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8F0B6" w14:textId="77777777" w:rsidR="00483F08" w:rsidRDefault="00483F08" w:rsidP="00483F08">
      <w:pPr>
        <w:jc w:val="both"/>
        <w:rPr>
          <w:b/>
        </w:rPr>
      </w:pPr>
    </w:p>
    <w:p w14:paraId="1A273848" w14:textId="77777777" w:rsidR="00483F08" w:rsidRDefault="00483F08" w:rsidP="00483F08">
      <w:pPr>
        <w:jc w:val="both"/>
        <w:rPr>
          <w:b/>
        </w:rPr>
      </w:pPr>
    </w:p>
    <w:p w14:paraId="6DA6E48A" w14:textId="77777777" w:rsidR="00483F08" w:rsidRDefault="00483F08" w:rsidP="00483F08">
      <w:pPr>
        <w:jc w:val="both"/>
        <w:rPr>
          <w:b/>
        </w:rPr>
      </w:pPr>
    </w:p>
    <w:p w14:paraId="369A7FCA" w14:textId="77777777" w:rsidR="00483F08" w:rsidRDefault="00483F08" w:rsidP="00483F08">
      <w:pPr>
        <w:jc w:val="both"/>
        <w:rPr>
          <w:b/>
        </w:rPr>
      </w:pPr>
    </w:p>
    <w:p w14:paraId="0E312FFD" w14:textId="35C91F61" w:rsidR="008A4759" w:rsidRDefault="00132450" w:rsidP="000F37EC">
      <w:pPr>
        <w:jc w:val="both"/>
        <w:rPr>
          <w:b/>
        </w:rPr>
      </w:pPr>
      <w:r>
        <w:rPr>
          <w:b/>
        </w:rPr>
        <w:t>DECRETO</w:t>
      </w:r>
      <w:r w:rsidR="00483F08">
        <w:rPr>
          <w:b/>
        </w:rPr>
        <w:t xml:space="preserve"> DE LA PRESIDENCIA RELATIVA </w:t>
      </w:r>
      <w:r w:rsidR="008A4759">
        <w:rPr>
          <w:b/>
        </w:rPr>
        <w:t xml:space="preserve">AL </w:t>
      </w:r>
      <w:r w:rsidR="000F37EC">
        <w:rPr>
          <w:b/>
        </w:rPr>
        <w:t xml:space="preserve">ABONO DE REMUNERACIONES POR SEVICIOS PRESTADOS AL CIAP </w:t>
      </w:r>
      <w:r w:rsidR="00FE710E">
        <w:rPr>
          <w:b/>
        </w:rPr>
        <w:t xml:space="preserve">DE LOS PUESTOS DE SECRETARÍA, INTERVENCIÓN Y TESORERÍA, PRESTADOS POR PERSONAL DEL AYUNTAMIENTO DE ROQUETAS DE MAR. </w:t>
      </w:r>
    </w:p>
    <w:p w14:paraId="038F8CE9" w14:textId="77777777" w:rsidR="000F37EC" w:rsidRPr="00155ADA" w:rsidRDefault="000F37EC" w:rsidP="000F37EC">
      <w:pPr>
        <w:jc w:val="both"/>
        <w:rPr>
          <w:rFonts w:ascii="Calibri" w:hAnsi="Calibri" w:cs="Calibri"/>
          <w:b/>
          <w:bCs/>
        </w:rPr>
      </w:pPr>
    </w:p>
    <w:p w14:paraId="0199C5BA" w14:textId="06CED3F0" w:rsidR="008A4759" w:rsidRDefault="000F37EC" w:rsidP="008A4759">
      <w:pPr>
        <w:widowControl w:val="0"/>
        <w:spacing w:line="276" w:lineRule="auto"/>
        <w:ind w:right="-25" w:firstLine="696"/>
        <w:jc w:val="both"/>
        <w:rPr>
          <w:rFonts w:ascii="Arial" w:eastAsia="Verdana" w:hAnsi="Arial" w:cs="Arial"/>
          <w:sz w:val="22"/>
          <w:szCs w:val="22"/>
        </w:rPr>
      </w:pPr>
      <w:bookmarkStart w:id="0" w:name="_Hlk71106093"/>
      <w:r>
        <w:rPr>
          <w:rFonts w:ascii="Arial" w:eastAsia="Verdana" w:hAnsi="Arial" w:cs="Arial"/>
          <w:sz w:val="22"/>
          <w:szCs w:val="22"/>
        </w:rPr>
        <w:t xml:space="preserve">Los vigentes estatutos del Consorcio para la gestión del Ciclo Integral de Aguas de uso urbano del Poniente Almeriense (BOJA nº 27, de 7 de febrero de 2013), regulan en su articulado el régimen jurídico del secretario e interventor del consorcio así como su régimen de nombramiento. </w:t>
      </w:r>
    </w:p>
    <w:p w14:paraId="47A54A3F" w14:textId="2B1E253C" w:rsidR="007867E2" w:rsidRDefault="007867E2" w:rsidP="008A4759">
      <w:pPr>
        <w:widowControl w:val="0"/>
        <w:spacing w:line="276" w:lineRule="auto"/>
        <w:ind w:right="-25" w:firstLine="696"/>
        <w:jc w:val="both"/>
        <w:rPr>
          <w:rFonts w:ascii="Arial" w:eastAsia="Verdana" w:hAnsi="Arial" w:cs="Arial"/>
          <w:sz w:val="22"/>
          <w:szCs w:val="22"/>
        </w:rPr>
      </w:pPr>
    </w:p>
    <w:p w14:paraId="3E873A2D" w14:textId="12A1A144" w:rsidR="007867E2" w:rsidRDefault="007867E2" w:rsidP="008A4759">
      <w:pPr>
        <w:widowControl w:val="0"/>
        <w:spacing w:line="276" w:lineRule="auto"/>
        <w:ind w:right="-25" w:firstLine="696"/>
        <w:jc w:val="both"/>
        <w:rPr>
          <w:rFonts w:ascii="Arial" w:eastAsia="Verdana" w:hAnsi="Arial" w:cs="Arial"/>
          <w:sz w:val="22"/>
          <w:szCs w:val="22"/>
        </w:rPr>
      </w:pPr>
      <w:r>
        <w:rPr>
          <w:rFonts w:ascii="Arial" w:eastAsia="Verdana" w:hAnsi="Arial" w:cs="Arial"/>
          <w:sz w:val="22"/>
          <w:szCs w:val="22"/>
        </w:rPr>
        <w:t>La competencia para aprobar, disponer y reconocer el gasto corresponde a la Presidente del Consorcio.</w:t>
      </w:r>
    </w:p>
    <w:p w14:paraId="4091868B" w14:textId="29E35F7C" w:rsidR="000F37EC" w:rsidRDefault="000F37EC" w:rsidP="008A4759">
      <w:pPr>
        <w:widowControl w:val="0"/>
        <w:spacing w:line="276" w:lineRule="auto"/>
        <w:ind w:right="-25" w:firstLine="696"/>
        <w:jc w:val="both"/>
        <w:rPr>
          <w:rFonts w:ascii="Arial" w:eastAsia="Verdana" w:hAnsi="Arial" w:cs="Arial"/>
          <w:sz w:val="22"/>
          <w:szCs w:val="22"/>
        </w:rPr>
      </w:pPr>
    </w:p>
    <w:p w14:paraId="12D2DB7C" w14:textId="4B57A494" w:rsidR="000F37EC" w:rsidRDefault="000F37EC" w:rsidP="008A4759">
      <w:pPr>
        <w:widowControl w:val="0"/>
        <w:spacing w:line="276" w:lineRule="auto"/>
        <w:ind w:right="-25" w:firstLine="696"/>
        <w:jc w:val="both"/>
        <w:rPr>
          <w:rFonts w:ascii="Arial" w:eastAsia="Verdana" w:hAnsi="Arial" w:cs="Arial"/>
          <w:sz w:val="22"/>
          <w:szCs w:val="22"/>
        </w:rPr>
      </w:pPr>
      <w:r>
        <w:rPr>
          <w:rFonts w:ascii="Arial" w:eastAsia="Verdana" w:hAnsi="Arial" w:cs="Arial"/>
          <w:sz w:val="22"/>
          <w:szCs w:val="22"/>
        </w:rPr>
        <w:t xml:space="preserve">Desde su origen, las funciones de secretaría, intervención y tesorería se han desempeñado por FHN y se han realizado en régimen de acumulación, conforme a la Resolución de la Dirección General de la Función Pública de la </w:t>
      </w:r>
      <w:r w:rsidR="00063CA5">
        <w:rPr>
          <w:rFonts w:ascii="Arial" w:eastAsia="Verdana" w:hAnsi="Arial" w:cs="Arial"/>
          <w:sz w:val="22"/>
          <w:szCs w:val="22"/>
        </w:rPr>
        <w:t>Comunidad Autónoma</w:t>
      </w:r>
      <w:r>
        <w:rPr>
          <w:rFonts w:ascii="Arial" w:eastAsia="Verdana" w:hAnsi="Arial" w:cs="Arial"/>
          <w:sz w:val="22"/>
          <w:szCs w:val="22"/>
        </w:rPr>
        <w:t xml:space="preserve"> de Andalucía, a partir del 20 de julio de 2016. </w:t>
      </w:r>
    </w:p>
    <w:p w14:paraId="15114F8D" w14:textId="5425817A" w:rsidR="00063CA5" w:rsidRDefault="00063CA5" w:rsidP="008A4759">
      <w:pPr>
        <w:widowControl w:val="0"/>
        <w:spacing w:line="276" w:lineRule="auto"/>
        <w:ind w:right="-25" w:firstLine="696"/>
        <w:jc w:val="both"/>
        <w:rPr>
          <w:rFonts w:ascii="Arial" w:eastAsia="Verdana" w:hAnsi="Arial" w:cs="Arial"/>
          <w:sz w:val="22"/>
          <w:szCs w:val="22"/>
        </w:rPr>
      </w:pPr>
    </w:p>
    <w:p w14:paraId="3DE51A6F" w14:textId="3E903B4E" w:rsidR="00063CA5" w:rsidRDefault="00063CA5" w:rsidP="008A4759">
      <w:pPr>
        <w:widowControl w:val="0"/>
        <w:spacing w:line="276" w:lineRule="auto"/>
        <w:ind w:right="-25" w:firstLine="696"/>
        <w:jc w:val="both"/>
        <w:rPr>
          <w:rFonts w:ascii="Arial" w:eastAsia="Verdana" w:hAnsi="Arial" w:cs="Arial"/>
          <w:sz w:val="22"/>
          <w:szCs w:val="22"/>
        </w:rPr>
      </w:pPr>
      <w:r>
        <w:rPr>
          <w:rFonts w:ascii="Arial" w:eastAsia="Verdana" w:hAnsi="Arial" w:cs="Arial"/>
          <w:sz w:val="22"/>
          <w:szCs w:val="22"/>
        </w:rPr>
        <w:t>Con fecha de 12 de mayo de 2021, se recibe notificación de la Dirección General de la Administración Local, por la que se acuerda la supresión del Registro Integrado de los funcionarios de Administración Local con habilitación de carácter nacional, quedando por tanto de factor extinguida la resolución por la que se aprueba el régimen de acumulación.</w:t>
      </w:r>
    </w:p>
    <w:p w14:paraId="03C6513C" w14:textId="77777777" w:rsidR="00A52B2C" w:rsidRDefault="00A52B2C" w:rsidP="008A4759">
      <w:pPr>
        <w:widowControl w:val="0"/>
        <w:spacing w:line="276" w:lineRule="auto"/>
        <w:ind w:right="-25" w:firstLine="696"/>
        <w:jc w:val="both"/>
        <w:rPr>
          <w:rFonts w:ascii="Arial" w:eastAsia="Verdana" w:hAnsi="Arial" w:cs="Arial"/>
          <w:sz w:val="22"/>
          <w:szCs w:val="22"/>
        </w:rPr>
      </w:pPr>
    </w:p>
    <w:p w14:paraId="5489221B" w14:textId="5C069671" w:rsidR="00063CA5" w:rsidRDefault="00063CA5" w:rsidP="008A4759">
      <w:pPr>
        <w:widowControl w:val="0"/>
        <w:spacing w:line="276" w:lineRule="auto"/>
        <w:ind w:right="-25" w:firstLine="696"/>
        <w:jc w:val="both"/>
        <w:rPr>
          <w:rFonts w:ascii="Arial" w:eastAsia="Verdana" w:hAnsi="Arial" w:cs="Arial"/>
          <w:sz w:val="22"/>
          <w:szCs w:val="22"/>
        </w:rPr>
      </w:pPr>
      <w:r>
        <w:rPr>
          <w:rFonts w:ascii="Arial" w:eastAsia="Verdana" w:hAnsi="Arial" w:cs="Arial"/>
          <w:sz w:val="22"/>
          <w:szCs w:val="22"/>
        </w:rPr>
        <w:t>Con fecha de 28 de mayo se dicta Decreto del Presidente del Consorcio</w:t>
      </w:r>
      <w:r w:rsidR="0047076C">
        <w:rPr>
          <w:rFonts w:ascii="Arial" w:eastAsia="Verdana" w:hAnsi="Arial" w:cs="Arial"/>
          <w:sz w:val="22"/>
          <w:szCs w:val="22"/>
        </w:rPr>
        <w:t>, por la que se acuerda que las funciones de secretaría e intervención sean realizadas como complementarias por los titulares de los órganos de secretaría (en régimen rotatorio con la vicesecretaría) e intervención. Las funciones de tesorería pasan a ser incorporadas a las que venía realizando hasta la administradora del órgano de la secretaría</w:t>
      </w:r>
      <w:r w:rsidR="009A69DA">
        <w:rPr>
          <w:rFonts w:ascii="Arial" w:eastAsia="Verdana" w:hAnsi="Arial" w:cs="Arial"/>
          <w:sz w:val="22"/>
          <w:szCs w:val="22"/>
        </w:rPr>
        <w:t>, Dª Mónica Artacho Sánchez.</w:t>
      </w:r>
    </w:p>
    <w:p w14:paraId="0846985D" w14:textId="174FCAC8" w:rsidR="0047076C" w:rsidRDefault="0047076C" w:rsidP="008A4759">
      <w:pPr>
        <w:widowControl w:val="0"/>
        <w:spacing w:line="276" w:lineRule="auto"/>
        <w:ind w:right="-25" w:firstLine="696"/>
        <w:jc w:val="both"/>
        <w:rPr>
          <w:rFonts w:ascii="Arial" w:eastAsia="Verdana" w:hAnsi="Arial" w:cs="Arial"/>
          <w:sz w:val="22"/>
          <w:szCs w:val="22"/>
        </w:rPr>
      </w:pPr>
    </w:p>
    <w:p w14:paraId="6B230776" w14:textId="35BD5F69" w:rsidR="0047076C" w:rsidRDefault="0047076C" w:rsidP="008A4759">
      <w:pPr>
        <w:widowControl w:val="0"/>
        <w:spacing w:line="276" w:lineRule="auto"/>
        <w:ind w:right="-25" w:firstLine="696"/>
        <w:jc w:val="both"/>
        <w:rPr>
          <w:rFonts w:ascii="Arial" w:eastAsia="Verdana" w:hAnsi="Arial" w:cs="Arial"/>
          <w:sz w:val="22"/>
          <w:szCs w:val="22"/>
        </w:rPr>
      </w:pPr>
      <w:r>
        <w:rPr>
          <w:rFonts w:ascii="Arial" w:eastAsia="Verdana" w:hAnsi="Arial" w:cs="Arial"/>
          <w:sz w:val="22"/>
          <w:szCs w:val="22"/>
        </w:rPr>
        <w:t>Según Disposición Adicional Segunda de las bases de ejecución del presupuesto del CIAP para el ejercicio 202</w:t>
      </w:r>
      <w:r w:rsidR="00A664F1">
        <w:rPr>
          <w:rFonts w:ascii="Arial" w:eastAsia="Verdana" w:hAnsi="Arial" w:cs="Arial"/>
          <w:sz w:val="22"/>
          <w:szCs w:val="22"/>
        </w:rPr>
        <w:t>2</w:t>
      </w:r>
      <w:r>
        <w:rPr>
          <w:rFonts w:ascii="Arial" w:eastAsia="Verdana" w:hAnsi="Arial" w:cs="Arial"/>
          <w:sz w:val="22"/>
          <w:szCs w:val="22"/>
        </w:rPr>
        <w:t>, la remuneración y gratificaciones abonadas por el Consorcio, experimentarán el incremento previsto en las Leyes  de Presupuestos Generales para el Estado, previendo la LPGE 202</w:t>
      </w:r>
      <w:r w:rsidR="00A664F1">
        <w:rPr>
          <w:rFonts w:ascii="Arial" w:eastAsia="Verdana" w:hAnsi="Arial" w:cs="Arial"/>
          <w:sz w:val="22"/>
          <w:szCs w:val="22"/>
        </w:rPr>
        <w:t>2</w:t>
      </w:r>
      <w:r>
        <w:rPr>
          <w:rFonts w:ascii="Arial" w:eastAsia="Verdana" w:hAnsi="Arial" w:cs="Arial"/>
          <w:sz w:val="22"/>
          <w:szCs w:val="22"/>
        </w:rPr>
        <w:t xml:space="preserve">, un incremento previsto del </w:t>
      </w:r>
      <w:r w:rsidR="00A664F1">
        <w:rPr>
          <w:rFonts w:ascii="Arial" w:eastAsia="Verdana" w:hAnsi="Arial" w:cs="Arial"/>
          <w:sz w:val="22"/>
          <w:szCs w:val="22"/>
        </w:rPr>
        <w:t>2%</w:t>
      </w:r>
      <w:r>
        <w:rPr>
          <w:rFonts w:ascii="Arial" w:eastAsia="Verdana" w:hAnsi="Arial" w:cs="Arial"/>
          <w:sz w:val="22"/>
          <w:szCs w:val="22"/>
        </w:rPr>
        <w:t>.</w:t>
      </w:r>
    </w:p>
    <w:p w14:paraId="62BCD585" w14:textId="0158348C" w:rsidR="00C41FE6" w:rsidRDefault="00C41FE6" w:rsidP="008A4759">
      <w:pPr>
        <w:widowControl w:val="0"/>
        <w:spacing w:line="276" w:lineRule="auto"/>
        <w:ind w:right="-25" w:firstLine="696"/>
        <w:jc w:val="both"/>
        <w:rPr>
          <w:rFonts w:ascii="Arial" w:eastAsia="Verdana" w:hAnsi="Arial" w:cs="Arial"/>
          <w:sz w:val="22"/>
          <w:szCs w:val="22"/>
        </w:rPr>
      </w:pPr>
    </w:p>
    <w:p w14:paraId="2FE4A18C" w14:textId="5897FE2E" w:rsidR="00C41FE6" w:rsidRDefault="00C41FE6" w:rsidP="008A4759">
      <w:pPr>
        <w:widowControl w:val="0"/>
        <w:spacing w:line="276" w:lineRule="auto"/>
        <w:ind w:right="-25" w:firstLine="696"/>
        <w:jc w:val="both"/>
        <w:rPr>
          <w:rFonts w:ascii="Arial" w:eastAsia="Verdana" w:hAnsi="Arial" w:cs="Arial"/>
          <w:sz w:val="22"/>
          <w:szCs w:val="22"/>
        </w:rPr>
      </w:pPr>
      <w:r>
        <w:rPr>
          <w:rFonts w:ascii="Arial" w:eastAsia="Verdana" w:hAnsi="Arial" w:cs="Arial"/>
          <w:sz w:val="22"/>
          <w:szCs w:val="22"/>
        </w:rPr>
        <w:t>Visto lo anterior, en términos anuales las retribuciones que procede liquidar, serían:</w:t>
      </w:r>
    </w:p>
    <w:p w14:paraId="130FB70F" w14:textId="5CEE8467" w:rsidR="00502856" w:rsidRDefault="00502856" w:rsidP="008A4759">
      <w:pPr>
        <w:widowControl w:val="0"/>
        <w:spacing w:line="276" w:lineRule="auto"/>
        <w:ind w:right="-25" w:firstLine="696"/>
        <w:jc w:val="both"/>
        <w:rPr>
          <w:rFonts w:ascii="Arial" w:eastAsia="Verdana" w:hAnsi="Arial" w:cs="Arial"/>
          <w:sz w:val="22"/>
          <w:szCs w:val="22"/>
        </w:rPr>
      </w:pPr>
    </w:p>
    <w:tbl>
      <w:tblPr>
        <w:tblW w:w="5000" w:type="pct"/>
        <w:tblCellMar>
          <w:left w:w="70" w:type="dxa"/>
          <w:right w:w="70" w:type="dxa"/>
        </w:tblCellMar>
        <w:tblLook w:val="04A0" w:firstRow="1" w:lastRow="0" w:firstColumn="1" w:lastColumn="0" w:noHBand="0" w:noVBand="1"/>
      </w:tblPr>
      <w:tblGrid>
        <w:gridCol w:w="1796"/>
        <w:gridCol w:w="1108"/>
        <w:gridCol w:w="1857"/>
        <w:gridCol w:w="2675"/>
        <w:gridCol w:w="1859"/>
      </w:tblGrid>
      <w:tr w:rsidR="00A664F1" w14:paraId="2461F34F" w14:textId="77777777" w:rsidTr="00A664F1">
        <w:trPr>
          <w:trHeight w:val="315"/>
        </w:trPr>
        <w:tc>
          <w:tcPr>
            <w:tcW w:w="966" w:type="pct"/>
            <w:tcBorders>
              <w:top w:val="nil"/>
              <w:left w:val="nil"/>
              <w:bottom w:val="nil"/>
              <w:right w:val="nil"/>
            </w:tcBorders>
            <w:shd w:val="clear" w:color="auto" w:fill="auto"/>
            <w:noWrap/>
            <w:vAlign w:val="bottom"/>
            <w:hideMark/>
          </w:tcPr>
          <w:p w14:paraId="52A6AEC0" w14:textId="77777777" w:rsidR="00A664F1" w:rsidRDefault="00A664F1">
            <w:pPr>
              <w:rPr>
                <w:sz w:val="20"/>
                <w:szCs w:val="20"/>
              </w:rPr>
            </w:pPr>
          </w:p>
        </w:tc>
        <w:tc>
          <w:tcPr>
            <w:tcW w:w="596" w:type="pct"/>
            <w:tcBorders>
              <w:top w:val="nil"/>
              <w:left w:val="nil"/>
              <w:bottom w:val="nil"/>
              <w:right w:val="nil"/>
            </w:tcBorders>
            <w:shd w:val="clear" w:color="auto" w:fill="auto"/>
            <w:noWrap/>
            <w:vAlign w:val="bottom"/>
            <w:hideMark/>
          </w:tcPr>
          <w:p w14:paraId="5F8AD031" w14:textId="77777777" w:rsidR="00A664F1" w:rsidRDefault="00A664F1">
            <w:pPr>
              <w:rPr>
                <w:sz w:val="20"/>
                <w:szCs w:val="20"/>
              </w:rPr>
            </w:pPr>
          </w:p>
        </w:tc>
        <w:tc>
          <w:tcPr>
            <w:tcW w:w="3438" w:type="pct"/>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B61DCD6" w14:textId="77777777" w:rsidR="00A664F1" w:rsidRDefault="00A664F1">
            <w:pPr>
              <w:jc w:val="center"/>
              <w:rPr>
                <w:b/>
                <w:bCs/>
                <w:color w:val="000000"/>
                <w:sz w:val="14"/>
                <w:szCs w:val="14"/>
              </w:rPr>
            </w:pPr>
            <w:r>
              <w:rPr>
                <w:b/>
                <w:bCs/>
                <w:color w:val="000000"/>
                <w:sz w:val="14"/>
                <w:szCs w:val="14"/>
              </w:rPr>
              <w:t>GRATIFICACIÓN EN TÉRMINOS ANUALES</w:t>
            </w:r>
          </w:p>
        </w:tc>
      </w:tr>
      <w:tr w:rsidR="00A664F1" w14:paraId="215721EE" w14:textId="77777777" w:rsidTr="00A664F1">
        <w:trPr>
          <w:trHeight w:val="315"/>
        </w:trPr>
        <w:tc>
          <w:tcPr>
            <w:tcW w:w="96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CBFD106" w14:textId="77777777" w:rsidR="00A664F1" w:rsidRDefault="00A664F1">
            <w:pPr>
              <w:jc w:val="center"/>
              <w:rPr>
                <w:b/>
                <w:bCs/>
                <w:color w:val="000000"/>
                <w:sz w:val="14"/>
                <w:szCs w:val="14"/>
              </w:rPr>
            </w:pPr>
            <w:r>
              <w:rPr>
                <w:b/>
                <w:bCs/>
                <w:color w:val="000000"/>
                <w:sz w:val="14"/>
                <w:szCs w:val="14"/>
              </w:rPr>
              <w:t>NOMBRE</w:t>
            </w:r>
          </w:p>
        </w:tc>
        <w:tc>
          <w:tcPr>
            <w:tcW w:w="596" w:type="pct"/>
            <w:tcBorders>
              <w:top w:val="single" w:sz="8" w:space="0" w:color="auto"/>
              <w:left w:val="nil"/>
              <w:bottom w:val="single" w:sz="8" w:space="0" w:color="auto"/>
              <w:right w:val="single" w:sz="8" w:space="0" w:color="auto"/>
            </w:tcBorders>
            <w:shd w:val="clear" w:color="auto" w:fill="auto"/>
            <w:noWrap/>
            <w:vAlign w:val="center"/>
            <w:hideMark/>
          </w:tcPr>
          <w:p w14:paraId="45C2BD47" w14:textId="77777777" w:rsidR="00A664F1" w:rsidRDefault="00A664F1">
            <w:pPr>
              <w:jc w:val="center"/>
              <w:rPr>
                <w:b/>
                <w:bCs/>
                <w:color w:val="000000"/>
                <w:sz w:val="14"/>
                <w:szCs w:val="14"/>
              </w:rPr>
            </w:pPr>
            <w:r>
              <w:rPr>
                <w:b/>
                <w:bCs/>
                <w:color w:val="000000"/>
                <w:sz w:val="14"/>
                <w:szCs w:val="14"/>
              </w:rPr>
              <w:t>PUESTO</w:t>
            </w:r>
          </w:p>
        </w:tc>
        <w:tc>
          <w:tcPr>
            <w:tcW w:w="999" w:type="pct"/>
            <w:tcBorders>
              <w:top w:val="nil"/>
              <w:left w:val="nil"/>
              <w:bottom w:val="single" w:sz="8" w:space="0" w:color="auto"/>
              <w:right w:val="single" w:sz="8" w:space="0" w:color="auto"/>
            </w:tcBorders>
            <w:shd w:val="clear" w:color="auto" w:fill="auto"/>
            <w:noWrap/>
            <w:vAlign w:val="center"/>
            <w:hideMark/>
          </w:tcPr>
          <w:p w14:paraId="5AE42E6C" w14:textId="77777777" w:rsidR="00A664F1" w:rsidRDefault="00A664F1">
            <w:pPr>
              <w:jc w:val="center"/>
              <w:rPr>
                <w:b/>
                <w:bCs/>
                <w:color w:val="000000"/>
                <w:sz w:val="14"/>
                <w:szCs w:val="14"/>
              </w:rPr>
            </w:pPr>
            <w:r>
              <w:rPr>
                <w:b/>
                <w:bCs/>
                <w:color w:val="000000"/>
                <w:sz w:val="14"/>
                <w:szCs w:val="14"/>
              </w:rPr>
              <w:t>GRATIFICACIÓN 2021</w:t>
            </w:r>
          </w:p>
        </w:tc>
        <w:tc>
          <w:tcPr>
            <w:tcW w:w="1439" w:type="pct"/>
            <w:tcBorders>
              <w:top w:val="nil"/>
              <w:left w:val="nil"/>
              <w:bottom w:val="single" w:sz="8" w:space="0" w:color="auto"/>
              <w:right w:val="single" w:sz="8" w:space="0" w:color="auto"/>
            </w:tcBorders>
            <w:shd w:val="clear" w:color="auto" w:fill="auto"/>
            <w:noWrap/>
            <w:vAlign w:val="center"/>
            <w:hideMark/>
          </w:tcPr>
          <w:p w14:paraId="7ED5D912" w14:textId="77777777" w:rsidR="00A664F1" w:rsidRDefault="00A664F1">
            <w:pPr>
              <w:jc w:val="center"/>
              <w:rPr>
                <w:b/>
                <w:bCs/>
                <w:color w:val="000000"/>
                <w:sz w:val="14"/>
                <w:szCs w:val="14"/>
              </w:rPr>
            </w:pPr>
            <w:r>
              <w:rPr>
                <w:b/>
                <w:bCs/>
                <w:color w:val="000000"/>
                <w:sz w:val="14"/>
                <w:szCs w:val="14"/>
              </w:rPr>
              <w:t>INCREMENTO PREVISTO LPGE</w:t>
            </w:r>
          </w:p>
        </w:tc>
        <w:tc>
          <w:tcPr>
            <w:tcW w:w="999" w:type="pct"/>
            <w:tcBorders>
              <w:top w:val="nil"/>
              <w:left w:val="nil"/>
              <w:bottom w:val="single" w:sz="8" w:space="0" w:color="auto"/>
              <w:right w:val="single" w:sz="8" w:space="0" w:color="auto"/>
            </w:tcBorders>
            <w:shd w:val="clear" w:color="auto" w:fill="auto"/>
            <w:noWrap/>
            <w:vAlign w:val="center"/>
            <w:hideMark/>
          </w:tcPr>
          <w:p w14:paraId="6CF580B2" w14:textId="77777777" w:rsidR="00A664F1" w:rsidRDefault="00A664F1">
            <w:pPr>
              <w:jc w:val="center"/>
              <w:rPr>
                <w:b/>
                <w:bCs/>
                <w:color w:val="000000"/>
                <w:sz w:val="14"/>
                <w:szCs w:val="14"/>
              </w:rPr>
            </w:pPr>
            <w:r>
              <w:rPr>
                <w:b/>
                <w:bCs/>
                <w:color w:val="000000"/>
                <w:sz w:val="14"/>
                <w:szCs w:val="14"/>
              </w:rPr>
              <w:t>GRATIFICACIÓN 2021</w:t>
            </w:r>
          </w:p>
        </w:tc>
      </w:tr>
      <w:tr w:rsidR="00A664F1" w14:paraId="0FB17649" w14:textId="77777777" w:rsidTr="00A664F1">
        <w:trPr>
          <w:trHeight w:val="315"/>
        </w:trPr>
        <w:tc>
          <w:tcPr>
            <w:tcW w:w="966" w:type="pct"/>
            <w:tcBorders>
              <w:top w:val="nil"/>
              <w:left w:val="single" w:sz="8" w:space="0" w:color="auto"/>
              <w:bottom w:val="single" w:sz="8" w:space="0" w:color="auto"/>
              <w:right w:val="single" w:sz="8" w:space="0" w:color="auto"/>
            </w:tcBorders>
            <w:shd w:val="clear" w:color="auto" w:fill="auto"/>
            <w:noWrap/>
            <w:vAlign w:val="center"/>
            <w:hideMark/>
          </w:tcPr>
          <w:p w14:paraId="26BD6547" w14:textId="77777777" w:rsidR="00A664F1" w:rsidRDefault="00A664F1">
            <w:pPr>
              <w:rPr>
                <w:color w:val="000000"/>
                <w:sz w:val="14"/>
                <w:szCs w:val="14"/>
              </w:rPr>
            </w:pPr>
            <w:r>
              <w:rPr>
                <w:color w:val="000000"/>
                <w:sz w:val="14"/>
                <w:szCs w:val="14"/>
              </w:rPr>
              <w:t>Mónica Artacho Sanchez</w:t>
            </w:r>
          </w:p>
        </w:tc>
        <w:tc>
          <w:tcPr>
            <w:tcW w:w="596" w:type="pct"/>
            <w:tcBorders>
              <w:top w:val="nil"/>
              <w:left w:val="nil"/>
              <w:bottom w:val="single" w:sz="8" w:space="0" w:color="auto"/>
              <w:right w:val="single" w:sz="8" w:space="0" w:color="auto"/>
            </w:tcBorders>
            <w:shd w:val="clear" w:color="auto" w:fill="auto"/>
            <w:noWrap/>
            <w:vAlign w:val="center"/>
            <w:hideMark/>
          </w:tcPr>
          <w:p w14:paraId="4AE32903" w14:textId="77777777" w:rsidR="00A664F1" w:rsidRDefault="00A664F1">
            <w:pPr>
              <w:rPr>
                <w:color w:val="000000"/>
                <w:sz w:val="14"/>
                <w:szCs w:val="14"/>
              </w:rPr>
            </w:pPr>
            <w:r>
              <w:rPr>
                <w:color w:val="000000"/>
                <w:sz w:val="14"/>
                <w:szCs w:val="14"/>
              </w:rPr>
              <w:t>Tesorero</w:t>
            </w:r>
          </w:p>
        </w:tc>
        <w:tc>
          <w:tcPr>
            <w:tcW w:w="999" w:type="pct"/>
            <w:tcBorders>
              <w:top w:val="nil"/>
              <w:left w:val="nil"/>
              <w:bottom w:val="single" w:sz="8" w:space="0" w:color="auto"/>
              <w:right w:val="single" w:sz="8" w:space="0" w:color="auto"/>
            </w:tcBorders>
            <w:shd w:val="clear" w:color="auto" w:fill="auto"/>
            <w:noWrap/>
            <w:vAlign w:val="center"/>
            <w:hideMark/>
          </w:tcPr>
          <w:p w14:paraId="07A9383A" w14:textId="77777777" w:rsidR="00A664F1" w:rsidRDefault="00A664F1">
            <w:pPr>
              <w:jc w:val="right"/>
              <w:rPr>
                <w:color w:val="000000"/>
                <w:sz w:val="14"/>
                <w:szCs w:val="14"/>
              </w:rPr>
            </w:pPr>
            <w:r>
              <w:rPr>
                <w:color w:val="000000"/>
                <w:sz w:val="14"/>
                <w:szCs w:val="14"/>
              </w:rPr>
              <w:t>11.292,97</w:t>
            </w:r>
          </w:p>
        </w:tc>
        <w:tc>
          <w:tcPr>
            <w:tcW w:w="1439" w:type="pct"/>
            <w:tcBorders>
              <w:top w:val="nil"/>
              <w:left w:val="nil"/>
              <w:bottom w:val="single" w:sz="8" w:space="0" w:color="auto"/>
              <w:right w:val="single" w:sz="8" w:space="0" w:color="auto"/>
            </w:tcBorders>
            <w:shd w:val="clear" w:color="auto" w:fill="auto"/>
            <w:noWrap/>
            <w:vAlign w:val="center"/>
            <w:hideMark/>
          </w:tcPr>
          <w:p w14:paraId="01DEBE46" w14:textId="77777777" w:rsidR="00A664F1" w:rsidRDefault="00A664F1">
            <w:pPr>
              <w:jc w:val="right"/>
              <w:rPr>
                <w:color w:val="000000"/>
                <w:sz w:val="14"/>
                <w:szCs w:val="14"/>
              </w:rPr>
            </w:pPr>
            <w:r>
              <w:rPr>
                <w:color w:val="000000"/>
                <w:sz w:val="14"/>
                <w:szCs w:val="14"/>
              </w:rPr>
              <w:t>225,8594</w:t>
            </w:r>
          </w:p>
        </w:tc>
        <w:tc>
          <w:tcPr>
            <w:tcW w:w="999" w:type="pct"/>
            <w:tcBorders>
              <w:top w:val="nil"/>
              <w:left w:val="nil"/>
              <w:bottom w:val="single" w:sz="8" w:space="0" w:color="auto"/>
              <w:right w:val="single" w:sz="8" w:space="0" w:color="auto"/>
            </w:tcBorders>
            <w:shd w:val="clear" w:color="auto" w:fill="auto"/>
            <w:noWrap/>
            <w:vAlign w:val="center"/>
            <w:hideMark/>
          </w:tcPr>
          <w:p w14:paraId="5936358E" w14:textId="77777777" w:rsidR="00A664F1" w:rsidRDefault="00A664F1">
            <w:pPr>
              <w:jc w:val="right"/>
              <w:rPr>
                <w:color w:val="000000"/>
                <w:sz w:val="14"/>
                <w:szCs w:val="14"/>
              </w:rPr>
            </w:pPr>
            <w:r>
              <w:rPr>
                <w:color w:val="000000"/>
                <w:sz w:val="14"/>
                <w:szCs w:val="14"/>
              </w:rPr>
              <w:t>11.518,83</w:t>
            </w:r>
          </w:p>
        </w:tc>
      </w:tr>
      <w:tr w:rsidR="00A664F1" w14:paraId="0DDC5A1A" w14:textId="77777777" w:rsidTr="00A664F1">
        <w:trPr>
          <w:trHeight w:val="315"/>
        </w:trPr>
        <w:tc>
          <w:tcPr>
            <w:tcW w:w="966" w:type="pct"/>
            <w:tcBorders>
              <w:top w:val="nil"/>
              <w:left w:val="single" w:sz="8" w:space="0" w:color="auto"/>
              <w:bottom w:val="single" w:sz="8" w:space="0" w:color="auto"/>
              <w:right w:val="single" w:sz="8" w:space="0" w:color="auto"/>
            </w:tcBorders>
            <w:shd w:val="clear" w:color="auto" w:fill="auto"/>
            <w:noWrap/>
            <w:vAlign w:val="center"/>
            <w:hideMark/>
          </w:tcPr>
          <w:p w14:paraId="26139601" w14:textId="77777777" w:rsidR="00A664F1" w:rsidRDefault="00A664F1">
            <w:pPr>
              <w:rPr>
                <w:color w:val="000000"/>
                <w:sz w:val="14"/>
                <w:szCs w:val="14"/>
              </w:rPr>
            </w:pPr>
            <w:r>
              <w:rPr>
                <w:color w:val="000000"/>
                <w:sz w:val="14"/>
                <w:szCs w:val="14"/>
              </w:rPr>
              <w:t>Guillermo Lago Núñez</w:t>
            </w:r>
          </w:p>
        </w:tc>
        <w:tc>
          <w:tcPr>
            <w:tcW w:w="596" w:type="pct"/>
            <w:tcBorders>
              <w:top w:val="nil"/>
              <w:left w:val="nil"/>
              <w:bottom w:val="single" w:sz="8" w:space="0" w:color="auto"/>
              <w:right w:val="single" w:sz="8" w:space="0" w:color="auto"/>
            </w:tcBorders>
            <w:shd w:val="clear" w:color="auto" w:fill="auto"/>
            <w:noWrap/>
            <w:vAlign w:val="center"/>
            <w:hideMark/>
          </w:tcPr>
          <w:p w14:paraId="586E62C7" w14:textId="77777777" w:rsidR="00A664F1" w:rsidRDefault="00A664F1">
            <w:pPr>
              <w:rPr>
                <w:color w:val="000000"/>
                <w:sz w:val="14"/>
                <w:szCs w:val="14"/>
              </w:rPr>
            </w:pPr>
            <w:r>
              <w:rPr>
                <w:color w:val="000000"/>
                <w:sz w:val="14"/>
                <w:szCs w:val="14"/>
              </w:rPr>
              <w:t>Secretario</w:t>
            </w:r>
          </w:p>
        </w:tc>
        <w:tc>
          <w:tcPr>
            <w:tcW w:w="999" w:type="pct"/>
            <w:tcBorders>
              <w:top w:val="nil"/>
              <w:left w:val="nil"/>
              <w:bottom w:val="single" w:sz="8" w:space="0" w:color="auto"/>
              <w:right w:val="single" w:sz="8" w:space="0" w:color="auto"/>
            </w:tcBorders>
            <w:shd w:val="clear" w:color="auto" w:fill="auto"/>
            <w:noWrap/>
            <w:vAlign w:val="center"/>
            <w:hideMark/>
          </w:tcPr>
          <w:p w14:paraId="1DD051E6" w14:textId="77777777" w:rsidR="00A664F1" w:rsidRDefault="00A664F1">
            <w:pPr>
              <w:jc w:val="right"/>
              <w:rPr>
                <w:color w:val="000000"/>
                <w:sz w:val="14"/>
                <w:szCs w:val="14"/>
              </w:rPr>
            </w:pPr>
            <w:r>
              <w:rPr>
                <w:color w:val="000000"/>
                <w:sz w:val="14"/>
                <w:szCs w:val="14"/>
              </w:rPr>
              <w:t>11.292,97</w:t>
            </w:r>
          </w:p>
        </w:tc>
        <w:tc>
          <w:tcPr>
            <w:tcW w:w="1439" w:type="pct"/>
            <w:tcBorders>
              <w:top w:val="nil"/>
              <w:left w:val="nil"/>
              <w:bottom w:val="single" w:sz="8" w:space="0" w:color="auto"/>
              <w:right w:val="single" w:sz="8" w:space="0" w:color="auto"/>
            </w:tcBorders>
            <w:shd w:val="clear" w:color="auto" w:fill="auto"/>
            <w:noWrap/>
            <w:vAlign w:val="center"/>
            <w:hideMark/>
          </w:tcPr>
          <w:p w14:paraId="5BE2A3B8" w14:textId="77777777" w:rsidR="00A664F1" w:rsidRDefault="00A664F1">
            <w:pPr>
              <w:jc w:val="right"/>
              <w:rPr>
                <w:color w:val="000000"/>
                <w:sz w:val="14"/>
                <w:szCs w:val="14"/>
              </w:rPr>
            </w:pPr>
            <w:r>
              <w:rPr>
                <w:color w:val="000000"/>
                <w:sz w:val="14"/>
                <w:szCs w:val="14"/>
              </w:rPr>
              <w:t>225,8594</w:t>
            </w:r>
          </w:p>
        </w:tc>
        <w:tc>
          <w:tcPr>
            <w:tcW w:w="999" w:type="pct"/>
            <w:tcBorders>
              <w:top w:val="nil"/>
              <w:left w:val="nil"/>
              <w:bottom w:val="single" w:sz="8" w:space="0" w:color="auto"/>
              <w:right w:val="single" w:sz="8" w:space="0" w:color="auto"/>
            </w:tcBorders>
            <w:shd w:val="clear" w:color="auto" w:fill="auto"/>
            <w:noWrap/>
            <w:vAlign w:val="center"/>
            <w:hideMark/>
          </w:tcPr>
          <w:p w14:paraId="20AFA868" w14:textId="77777777" w:rsidR="00A664F1" w:rsidRDefault="00A664F1">
            <w:pPr>
              <w:jc w:val="right"/>
              <w:rPr>
                <w:color w:val="000000"/>
                <w:sz w:val="14"/>
                <w:szCs w:val="14"/>
              </w:rPr>
            </w:pPr>
            <w:r>
              <w:rPr>
                <w:color w:val="000000"/>
                <w:sz w:val="14"/>
                <w:szCs w:val="14"/>
              </w:rPr>
              <w:t>11.518,83</w:t>
            </w:r>
          </w:p>
        </w:tc>
      </w:tr>
      <w:tr w:rsidR="00A664F1" w14:paraId="133729EB" w14:textId="77777777" w:rsidTr="00A664F1">
        <w:trPr>
          <w:trHeight w:val="315"/>
        </w:trPr>
        <w:tc>
          <w:tcPr>
            <w:tcW w:w="966" w:type="pct"/>
            <w:tcBorders>
              <w:top w:val="nil"/>
              <w:left w:val="single" w:sz="8" w:space="0" w:color="auto"/>
              <w:bottom w:val="single" w:sz="8" w:space="0" w:color="auto"/>
              <w:right w:val="single" w:sz="8" w:space="0" w:color="auto"/>
            </w:tcBorders>
            <w:shd w:val="clear" w:color="auto" w:fill="auto"/>
            <w:noWrap/>
            <w:vAlign w:val="center"/>
            <w:hideMark/>
          </w:tcPr>
          <w:p w14:paraId="59795363" w14:textId="77777777" w:rsidR="00A664F1" w:rsidRDefault="00A664F1">
            <w:pPr>
              <w:rPr>
                <w:color w:val="000000"/>
                <w:sz w:val="14"/>
                <w:szCs w:val="14"/>
              </w:rPr>
            </w:pPr>
            <w:r>
              <w:rPr>
                <w:color w:val="000000"/>
                <w:sz w:val="14"/>
                <w:szCs w:val="14"/>
              </w:rPr>
              <w:t>Domingo j. Saldaña López</w:t>
            </w:r>
          </w:p>
        </w:tc>
        <w:tc>
          <w:tcPr>
            <w:tcW w:w="596" w:type="pct"/>
            <w:tcBorders>
              <w:top w:val="nil"/>
              <w:left w:val="nil"/>
              <w:bottom w:val="single" w:sz="8" w:space="0" w:color="auto"/>
              <w:right w:val="single" w:sz="8" w:space="0" w:color="auto"/>
            </w:tcBorders>
            <w:shd w:val="clear" w:color="auto" w:fill="auto"/>
            <w:noWrap/>
            <w:vAlign w:val="center"/>
            <w:hideMark/>
          </w:tcPr>
          <w:p w14:paraId="1E80E2CB" w14:textId="77777777" w:rsidR="00A664F1" w:rsidRDefault="00A664F1">
            <w:pPr>
              <w:rPr>
                <w:color w:val="000000"/>
                <w:sz w:val="14"/>
                <w:szCs w:val="14"/>
              </w:rPr>
            </w:pPr>
            <w:r>
              <w:rPr>
                <w:color w:val="000000"/>
                <w:sz w:val="14"/>
                <w:szCs w:val="14"/>
              </w:rPr>
              <w:t>Interventor</w:t>
            </w:r>
          </w:p>
        </w:tc>
        <w:tc>
          <w:tcPr>
            <w:tcW w:w="999" w:type="pct"/>
            <w:tcBorders>
              <w:top w:val="nil"/>
              <w:left w:val="nil"/>
              <w:bottom w:val="single" w:sz="8" w:space="0" w:color="auto"/>
              <w:right w:val="single" w:sz="8" w:space="0" w:color="auto"/>
            </w:tcBorders>
            <w:shd w:val="clear" w:color="auto" w:fill="auto"/>
            <w:noWrap/>
            <w:vAlign w:val="center"/>
            <w:hideMark/>
          </w:tcPr>
          <w:p w14:paraId="518959D1" w14:textId="77777777" w:rsidR="00A664F1" w:rsidRDefault="00A664F1">
            <w:pPr>
              <w:jc w:val="right"/>
              <w:rPr>
                <w:color w:val="000000"/>
                <w:sz w:val="14"/>
                <w:szCs w:val="14"/>
              </w:rPr>
            </w:pPr>
            <w:r>
              <w:rPr>
                <w:color w:val="000000"/>
                <w:sz w:val="14"/>
                <w:szCs w:val="14"/>
              </w:rPr>
              <w:t>11.292,97</w:t>
            </w:r>
          </w:p>
        </w:tc>
        <w:tc>
          <w:tcPr>
            <w:tcW w:w="1439" w:type="pct"/>
            <w:tcBorders>
              <w:top w:val="nil"/>
              <w:left w:val="nil"/>
              <w:bottom w:val="single" w:sz="8" w:space="0" w:color="auto"/>
              <w:right w:val="single" w:sz="8" w:space="0" w:color="auto"/>
            </w:tcBorders>
            <w:shd w:val="clear" w:color="auto" w:fill="auto"/>
            <w:noWrap/>
            <w:vAlign w:val="center"/>
            <w:hideMark/>
          </w:tcPr>
          <w:p w14:paraId="1D477920" w14:textId="77777777" w:rsidR="00A664F1" w:rsidRDefault="00A664F1">
            <w:pPr>
              <w:jc w:val="right"/>
              <w:rPr>
                <w:color w:val="000000"/>
                <w:sz w:val="14"/>
                <w:szCs w:val="14"/>
              </w:rPr>
            </w:pPr>
            <w:r>
              <w:rPr>
                <w:color w:val="000000"/>
                <w:sz w:val="14"/>
                <w:szCs w:val="14"/>
              </w:rPr>
              <w:t>225,8594</w:t>
            </w:r>
          </w:p>
        </w:tc>
        <w:tc>
          <w:tcPr>
            <w:tcW w:w="999" w:type="pct"/>
            <w:tcBorders>
              <w:top w:val="nil"/>
              <w:left w:val="nil"/>
              <w:bottom w:val="single" w:sz="8" w:space="0" w:color="auto"/>
              <w:right w:val="single" w:sz="8" w:space="0" w:color="auto"/>
            </w:tcBorders>
            <w:shd w:val="clear" w:color="auto" w:fill="auto"/>
            <w:noWrap/>
            <w:vAlign w:val="center"/>
            <w:hideMark/>
          </w:tcPr>
          <w:p w14:paraId="59FE7E11" w14:textId="77777777" w:rsidR="00A664F1" w:rsidRDefault="00A664F1">
            <w:pPr>
              <w:jc w:val="right"/>
              <w:rPr>
                <w:color w:val="000000"/>
                <w:sz w:val="14"/>
                <w:szCs w:val="14"/>
              </w:rPr>
            </w:pPr>
            <w:r>
              <w:rPr>
                <w:color w:val="000000"/>
                <w:sz w:val="14"/>
                <w:szCs w:val="14"/>
              </w:rPr>
              <w:t>11.518,83</w:t>
            </w:r>
          </w:p>
        </w:tc>
      </w:tr>
    </w:tbl>
    <w:p w14:paraId="455A47F9" w14:textId="3387EC28" w:rsidR="00502856" w:rsidRDefault="00502856" w:rsidP="008A4759">
      <w:pPr>
        <w:widowControl w:val="0"/>
        <w:spacing w:line="276" w:lineRule="auto"/>
        <w:ind w:right="-25" w:firstLine="696"/>
        <w:jc w:val="both"/>
        <w:rPr>
          <w:rFonts w:ascii="Arial" w:eastAsia="Verdana" w:hAnsi="Arial" w:cs="Arial"/>
          <w:sz w:val="22"/>
          <w:szCs w:val="22"/>
        </w:rPr>
      </w:pPr>
    </w:p>
    <w:p w14:paraId="17561BEC" w14:textId="77777777" w:rsidR="00C41FE6" w:rsidRDefault="00C41FE6" w:rsidP="008A4759">
      <w:pPr>
        <w:widowControl w:val="0"/>
        <w:spacing w:line="276" w:lineRule="auto"/>
        <w:ind w:right="-25" w:firstLine="696"/>
        <w:jc w:val="both"/>
        <w:rPr>
          <w:rFonts w:ascii="Arial" w:eastAsia="Verdana" w:hAnsi="Arial" w:cs="Arial"/>
          <w:sz w:val="22"/>
          <w:szCs w:val="22"/>
        </w:rPr>
      </w:pPr>
    </w:p>
    <w:p w14:paraId="6E88DFF5" w14:textId="77777777" w:rsidR="00C41FE6" w:rsidRDefault="00C41FE6" w:rsidP="00C41FE6">
      <w:pPr>
        <w:widowControl w:val="0"/>
        <w:spacing w:line="276" w:lineRule="auto"/>
        <w:ind w:right="-25" w:firstLine="696"/>
        <w:jc w:val="both"/>
        <w:rPr>
          <w:rFonts w:ascii="Arial" w:eastAsia="Verdana" w:hAnsi="Arial" w:cs="Arial"/>
          <w:sz w:val="22"/>
          <w:szCs w:val="22"/>
        </w:rPr>
      </w:pPr>
    </w:p>
    <w:p w14:paraId="3EB9F557" w14:textId="38684928" w:rsidR="008A4759" w:rsidRPr="00157413" w:rsidRDefault="00132450" w:rsidP="008A4759">
      <w:pPr>
        <w:pStyle w:val="Ttulo4"/>
        <w:keepNext w:val="0"/>
        <w:widowControl w:val="0"/>
        <w:spacing w:line="276" w:lineRule="auto"/>
        <w:ind w:right="-25"/>
        <w:rPr>
          <w:rFonts w:ascii="Arial" w:hAnsi="Arial" w:cs="Arial"/>
          <w:sz w:val="22"/>
          <w:szCs w:val="22"/>
        </w:rPr>
      </w:pPr>
      <w:r>
        <w:rPr>
          <w:rFonts w:ascii="Arial" w:eastAsia="Verdana" w:hAnsi="Arial" w:cs="Arial"/>
          <w:sz w:val="22"/>
          <w:szCs w:val="22"/>
        </w:rPr>
        <w:t>DISPONGO</w:t>
      </w:r>
    </w:p>
    <w:p w14:paraId="7F05D5A4" w14:textId="77777777" w:rsidR="008A4759" w:rsidRDefault="008A4759" w:rsidP="008A4759">
      <w:pPr>
        <w:spacing w:line="276" w:lineRule="auto"/>
        <w:ind w:firstLine="708"/>
        <w:jc w:val="both"/>
        <w:rPr>
          <w:rFonts w:ascii="Arial" w:hAnsi="Arial" w:cs="Arial"/>
          <w:b/>
          <w:sz w:val="22"/>
          <w:szCs w:val="22"/>
        </w:rPr>
      </w:pPr>
    </w:p>
    <w:p w14:paraId="1DE1EDAA" w14:textId="6D7C5F47" w:rsidR="008A4759" w:rsidRDefault="008A4759" w:rsidP="00652610">
      <w:pPr>
        <w:spacing w:line="276" w:lineRule="auto"/>
        <w:ind w:firstLine="708"/>
        <w:jc w:val="both"/>
        <w:rPr>
          <w:rFonts w:ascii="Arial" w:eastAsia="Verdana" w:hAnsi="Arial" w:cs="Arial"/>
          <w:bCs/>
          <w:sz w:val="22"/>
          <w:szCs w:val="22"/>
          <w:lang w:val="es-ES_tradnl"/>
        </w:rPr>
      </w:pPr>
      <w:r w:rsidRPr="00744638">
        <w:rPr>
          <w:rFonts w:ascii="Arial" w:hAnsi="Arial" w:cs="Arial"/>
          <w:b/>
          <w:sz w:val="22"/>
          <w:szCs w:val="22"/>
        </w:rPr>
        <w:t>PRIMERO.</w:t>
      </w:r>
      <w:r w:rsidRPr="00744638">
        <w:rPr>
          <w:rFonts w:ascii="Arial" w:hAnsi="Arial" w:cs="Arial"/>
          <w:bCs/>
          <w:sz w:val="22"/>
          <w:szCs w:val="22"/>
        </w:rPr>
        <w:t xml:space="preserve"> </w:t>
      </w:r>
      <w:r w:rsidRPr="00744638">
        <w:rPr>
          <w:rFonts w:ascii="Arial" w:eastAsia="Verdana" w:hAnsi="Arial" w:cs="Arial"/>
          <w:bCs/>
          <w:sz w:val="22"/>
          <w:szCs w:val="22"/>
          <w:lang w:val="es-ES_tradnl"/>
        </w:rPr>
        <w:t>Proceder a la aprobació</w:t>
      </w:r>
      <w:r w:rsidR="00652610">
        <w:rPr>
          <w:rFonts w:ascii="Arial" w:eastAsia="Verdana" w:hAnsi="Arial" w:cs="Arial"/>
          <w:bCs/>
          <w:sz w:val="22"/>
          <w:szCs w:val="22"/>
          <w:lang w:val="es-ES_tradnl"/>
        </w:rPr>
        <w:t>n</w:t>
      </w:r>
      <w:r w:rsidR="00A664F1">
        <w:rPr>
          <w:rFonts w:ascii="Arial" w:eastAsia="Verdana" w:hAnsi="Arial" w:cs="Arial"/>
          <w:bCs/>
          <w:sz w:val="22"/>
          <w:szCs w:val="22"/>
          <w:lang w:val="es-ES_tradnl"/>
        </w:rPr>
        <w:t xml:space="preserve"> y </w:t>
      </w:r>
      <w:r w:rsidR="00652610">
        <w:rPr>
          <w:rFonts w:ascii="Arial" w:eastAsia="Verdana" w:hAnsi="Arial" w:cs="Arial"/>
          <w:bCs/>
          <w:sz w:val="22"/>
          <w:szCs w:val="22"/>
          <w:lang w:val="es-ES_tradnl"/>
        </w:rPr>
        <w:t xml:space="preserve">disposición </w:t>
      </w:r>
      <w:r w:rsidRPr="00744638">
        <w:rPr>
          <w:rFonts w:ascii="Arial" w:eastAsia="Verdana" w:hAnsi="Arial" w:cs="Arial"/>
          <w:bCs/>
          <w:sz w:val="22"/>
          <w:szCs w:val="22"/>
          <w:lang w:val="es-ES_tradnl"/>
        </w:rPr>
        <w:t>del gasto</w:t>
      </w:r>
      <w:r w:rsidR="00A664F1">
        <w:rPr>
          <w:rFonts w:ascii="Arial" w:eastAsia="Verdana" w:hAnsi="Arial" w:cs="Arial"/>
          <w:bCs/>
          <w:sz w:val="22"/>
          <w:szCs w:val="22"/>
          <w:lang w:val="es-ES_tradnl"/>
        </w:rPr>
        <w:t>, en términos anuales</w:t>
      </w:r>
      <w:r>
        <w:rPr>
          <w:rFonts w:ascii="Arial" w:eastAsia="Verdana" w:hAnsi="Arial" w:cs="Arial"/>
          <w:bCs/>
          <w:sz w:val="22"/>
          <w:szCs w:val="22"/>
          <w:lang w:val="es-ES_tradnl"/>
        </w:rPr>
        <w:t xml:space="preserve"> </w:t>
      </w:r>
      <w:r w:rsidRPr="00744638">
        <w:rPr>
          <w:rFonts w:ascii="Arial" w:eastAsia="Verdana" w:hAnsi="Arial" w:cs="Arial"/>
          <w:bCs/>
          <w:sz w:val="22"/>
          <w:szCs w:val="22"/>
          <w:lang w:val="es-ES_tradnl"/>
        </w:rPr>
        <w:t>relativ</w:t>
      </w:r>
      <w:r>
        <w:rPr>
          <w:rFonts w:ascii="Arial" w:eastAsia="Verdana" w:hAnsi="Arial" w:cs="Arial"/>
          <w:bCs/>
          <w:sz w:val="22"/>
          <w:szCs w:val="22"/>
          <w:lang w:val="es-ES_tradnl"/>
        </w:rPr>
        <w:t>o</w:t>
      </w:r>
      <w:r w:rsidRPr="00744638">
        <w:rPr>
          <w:rFonts w:ascii="Arial" w:eastAsia="Verdana" w:hAnsi="Arial" w:cs="Arial"/>
          <w:bCs/>
          <w:sz w:val="22"/>
          <w:szCs w:val="22"/>
          <w:lang w:val="es-ES_tradnl"/>
        </w:rPr>
        <w:t xml:space="preserve"> </w:t>
      </w:r>
      <w:r>
        <w:rPr>
          <w:rFonts w:ascii="Arial" w:eastAsia="Verdana" w:hAnsi="Arial" w:cs="Arial"/>
          <w:bCs/>
          <w:sz w:val="22"/>
          <w:szCs w:val="22"/>
          <w:lang w:val="es-ES_tradnl"/>
        </w:rPr>
        <w:t xml:space="preserve">a la </w:t>
      </w:r>
      <w:r w:rsidR="00652610">
        <w:rPr>
          <w:rFonts w:ascii="Arial" w:eastAsia="Verdana" w:hAnsi="Arial" w:cs="Arial"/>
          <w:bCs/>
          <w:sz w:val="22"/>
          <w:szCs w:val="22"/>
          <w:lang w:val="es-ES_tradnl"/>
        </w:rPr>
        <w:t>liquidación por servicios prestado al Consorcio, según el siguiente detalle</w:t>
      </w:r>
      <w:r w:rsidR="00A664F1">
        <w:rPr>
          <w:rFonts w:ascii="Arial" w:eastAsia="Verdana" w:hAnsi="Arial" w:cs="Arial"/>
          <w:bCs/>
          <w:sz w:val="22"/>
          <w:szCs w:val="22"/>
          <w:lang w:val="es-ES_tradnl"/>
        </w:rPr>
        <w:t>, los cuales serán pagaderos en 14 mensualidades</w:t>
      </w:r>
      <w:r w:rsidR="006A0B54">
        <w:rPr>
          <w:rFonts w:ascii="Arial" w:eastAsia="Verdana" w:hAnsi="Arial" w:cs="Arial"/>
          <w:bCs/>
          <w:sz w:val="22"/>
          <w:szCs w:val="22"/>
          <w:lang w:val="es-ES_tradnl"/>
        </w:rPr>
        <w:t xml:space="preserve"> por el Ayuntamiento de Roquetas de Mar</w:t>
      </w:r>
      <w:r w:rsidR="00A664F1">
        <w:rPr>
          <w:rFonts w:ascii="Arial" w:eastAsia="Verdana" w:hAnsi="Arial" w:cs="Arial"/>
          <w:bCs/>
          <w:sz w:val="22"/>
          <w:szCs w:val="22"/>
          <w:lang w:val="es-ES_tradnl"/>
        </w:rPr>
        <w:t>:</w:t>
      </w:r>
    </w:p>
    <w:p w14:paraId="7F675A9C" w14:textId="414B410B" w:rsidR="008A4759" w:rsidRDefault="008A4759" w:rsidP="00652610">
      <w:pPr>
        <w:spacing w:line="276" w:lineRule="auto"/>
        <w:ind w:firstLine="708"/>
        <w:jc w:val="both"/>
        <w:rPr>
          <w:rFonts w:ascii="Arial" w:eastAsia="Verdana" w:hAnsi="Arial" w:cs="Arial"/>
          <w:b/>
          <w:sz w:val="22"/>
          <w:szCs w:val="22"/>
          <w:lang w:val="es-ES_tradnl"/>
        </w:rPr>
      </w:pPr>
    </w:p>
    <w:tbl>
      <w:tblPr>
        <w:tblW w:w="5000" w:type="pct"/>
        <w:tblLayout w:type="fixed"/>
        <w:tblCellMar>
          <w:left w:w="70" w:type="dxa"/>
          <w:right w:w="70" w:type="dxa"/>
        </w:tblCellMar>
        <w:tblLook w:val="04A0" w:firstRow="1" w:lastRow="0" w:firstColumn="1" w:lastColumn="0" w:noHBand="0" w:noVBand="1"/>
      </w:tblPr>
      <w:tblGrid>
        <w:gridCol w:w="1514"/>
        <w:gridCol w:w="755"/>
        <w:gridCol w:w="1303"/>
        <w:gridCol w:w="1766"/>
        <w:gridCol w:w="1303"/>
        <w:gridCol w:w="868"/>
        <w:gridCol w:w="1786"/>
      </w:tblGrid>
      <w:tr w:rsidR="00095826" w:rsidRPr="00095826" w14:paraId="355F0E95" w14:textId="77777777" w:rsidTr="00095826">
        <w:trPr>
          <w:trHeight w:val="300"/>
        </w:trPr>
        <w:tc>
          <w:tcPr>
            <w:tcW w:w="8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DFBDA" w14:textId="77777777" w:rsidR="00095826" w:rsidRPr="00095826" w:rsidRDefault="00095826">
            <w:pPr>
              <w:rPr>
                <w:rFonts w:ascii="Calibri" w:hAnsi="Calibri" w:cs="Calibri"/>
                <w:b/>
                <w:bCs/>
                <w:color w:val="000000"/>
                <w:sz w:val="14"/>
                <w:szCs w:val="14"/>
              </w:rPr>
            </w:pPr>
            <w:r w:rsidRPr="00095826">
              <w:rPr>
                <w:rFonts w:ascii="Calibri" w:hAnsi="Calibri" w:cs="Calibri"/>
                <w:b/>
                <w:bCs/>
                <w:color w:val="000000"/>
                <w:sz w:val="14"/>
                <w:szCs w:val="14"/>
              </w:rPr>
              <w:t> </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14:paraId="7C83BD52" w14:textId="77777777" w:rsidR="00095826" w:rsidRPr="00095826" w:rsidRDefault="00095826">
            <w:pPr>
              <w:rPr>
                <w:rFonts w:ascii="Calibri" w:hAnsi="Calibri" w:cs="Calibri"/>
                <w:b/>
                <w:bCs/>
                <w:color w:val="000000"/>
                <w:sz w:val="14"/>
                <w:szCs w:val="14"/>
              </w:rPr>
            </w:pPr>
            <w:r w:rsidRPr="00095826">
              <w:rPr>
                <w:rFonts w:ascii="Calibri" w:hAnsi="Calibri" w:cs="Calibri"/>
                <w:b/>
                <w:bCs/>
                <w:color w:val="000000"/>
                <w:sz w:val="14"/>
                <w:szCs w:val="14"/>
              </w:rPr>
              <w:t> </w:t>
            </w:r>
          </w:p>
        </w:tc>
        <w:tc>
          <w:tcPr>
            <w:tcW w:w="2352" w:type="pct"/>
            <w:gridSpan w:val="3"/>
            <w:tcBorders>
              <w:top w:val="single" w:sz="4" w:space="0" w:color="auto"/>
              <w:left w:val="nil"/>
              <w:bottom w:val="single" w:sz="4" w:space="0" w:color="auto"/>
              <w:right w:val="single" w:sz="4" w:space="0" w:color="auto"/>
            </w:tcBorders>
            <w:shd w:val="clear" w:color="auto" w:fill="auto"/>
            <w:noWrap/>
            <w:vAlign w:val="bottom"/>
            <w:hideMark/>
          </w:tcPr>
          <w:p w14:paraId="6502FEE7" w14:textId="77777777" w:rsidR="00095826" w:rsidRPr="00095826" w:rsidRDefault="00095826">
            <w:pPr>
              <w:jc w:val="center"/>
              <w:rPr>
                <w:rFonts w:ascii="Calibri" w:hAnsi="Calibri" w:cs="Calibri"/>
                <w:b/>
                <w:bCs/>
                <w:color w:val="000000"/>
                <w:sz w:val="14"/>
                <w:szCs w:val="14"/>
              </w:rPr>
            </w:pPr>
            <w:r w:rsidRPr="00095826">
              <w:rPr>
                <w:rFonts w:ascii="Calibri" w:hAnsi="Calibri" w:cs="Calibri"/>
                <w:b/>
                <w:bCs/>
                <w:color w:val="000000"/>
                <w:sz w:val="14"/>
                <w:szCs w:val="14"/>
              </w:rPr>
              <w:t>GRATIFICACIÓN EN TÉRMINOS ANUALES</w:t>
            </w:r>
          </w:p>
        </w:tc>
        <w:tc>
          <w:tcPr>
            <w:tcW w:w="467" w:type="pct"/>
            <w:tcBorders>
              <w:top w:val="single" w:sz="4" w:space="0" w:color="auto"/>
              <w:left w:val="nil"/>
              <w:bottom w:val="single" w:sz="4" w:space="0" w:color="auto"/>
              <w:right w:val="single" w:sz="4" w:space="0" w:color="auto"/>
            </w:tcBorders>
            <w:shd w:val="clear" w:color="auto" w:fill="auto"/>
            <w:noWrap/>
            <w:vAlign w:val="bottom"/>
            <w:hideMark/>
          </w:tcPr>
          <w:p w14:paraId="3EF9D788" w14:textId="77777777" w:rsidR="00095826" w:rsidRPr="00095826" w:rsidRDefault="00095826">
            <w:pPr>
              <w:rPr>
                <w:rFonts w:ascii="Calibri" w:hAnsi="Calibri" w:cs="Calibri"/>
                <w:b/>
                <w:bCs/>
                <w:color w:val="000000"/>
                <w:sz w:val="14"/>
                <w:szCs w:val="14"/>
              </w:rPr>
            </w:pPr>
            <w:r w:rsidRPr="00095826">
              <w:rPr>
                <w:rFonts w:ascii="Calibri" w:hAnsi="Calibri" w:cs="Calibri"/>
                <w:b/>
                <w:bCs/>
                <w:color w:val="000000"/>
                <w:sz w:val="14"/>
                <w:szCs w:val="14"/>
              </w:rPr>
              <w:t> </w:t>
            </w:r>
          </w:p>
        </w:tc>
        <w:tc>
          <w:tcPr>
            <w:tcW w:w="961" w:type="pct"/>
            <w:tcBorders>
              <w:top w:val="single" w:sz="4" w:space="0" w:color="auto"/>
              <w:left w:val="nil"/>
              <w:bottom w:val="single" w:sz="4" w:space="0" w:color="auto"/>
              <w:right w:val="single" w:sz="4" w:space="0" w:color="auto"/>
            </w:tcBorders>
            <w:shd w:val="clear" w:color="auto" w:fill="auto"/>
            <w:noWrap/>
            <w:vAlign w:val="bottom"/>
            <w:hideMark/>
          </w:tcPr>
          <w:p w14:paraId="11CE60AA" w14:textId="77777777" w:rsidR="00095826" w:rsidRPr="00095826" w:rsidRDefault="00095826">
            <w:pPr>
              <w:rPr>
                <w:rFonts w:ascii="Calibri" w:hAnsi="Calibri" w:cs="Calibri"/>
                <w:b/>
                <w:bCs/>
                <w:color w:val="000000"/>
                <w:sz w:val="14"/>
                <w:szCs w:val="14"/>
              </w:rPr>
            </w:pPr>
            <w:r w:rsidRPr="00095826">
              <w:rPr>
                <w:rFonts w:ascii="Calibri" w:hAnsi="Calibri" w:cs="Calibri"/>
                <w:b/>
                <w:bCs/>
                <w:color w:val="000000"/>
                <w:sz w:val="14"/>
                <w:szCs w:val="14"/>
              </w:rPr>
              <w:t> </w:t>
            </w:r>
          </w:p>
        </w:tc>
      </w:tr>
      <w:tr w:rsidR="00095826" w:rsidRPr="00095826" w14:paraId="4660DFAB" w14:textId="77777777" w:rsidTr="00095826">
        <w:trPr>
          <w:trHeight w:val="300"/>
        </w:trPr>
        <w:tc>
          <w:tcPr>
            <w:tcW w:w="814" w:type="pct"/>
            <w:tcBorders>
              <w:top w:val="nil"/>
              <w:left w:val="single" w:sz="4" w:space="0" w:color="auto"/>
              <w:bottom w:val="single" w:sz="4" w:space="0" w:color="auto"/>
              <w:right w:val="single" w:sz="4" w:space="0" w:color="auto"/>
            </w:tcBorders>
            <w:shd w:val="clear" w:color="auto" w:fill="auto"/>
            <w:noWrap/>
            <w:vAlign w:val="bottom"/>
            <w:hideMark/>
          </w:tcPr>
          <w:p w14:paraId="1ABF4625" w14:textId="77777777" w:rsidR="00095826" w:rsidRPr="00095826" w:rsidRDefault="00095826" w:rsidP="00095826">
            <w:pPr>
              <w:jc w:val="center"/>
              <w:rPr>
                <w:rFonts w:ascii="Calibri" w:hAnsi="Calibri" w:cs="Calibri"/>
                <w:b/>
                <w:bCs/>
                <w:color w:val="000000"/>
                <w:sz w:val="14"/>
                <w:szCs w:val="14"/>
              </w:rPr>
            </w:pPr>
            <w:r w:rsidRPr="00095826">
              <w:rPr>
                <w:rFonts w:ascii="Calibri" w:hAnsi="Calibri" w:cs="Calibri"/>
                <w:b/>
                <w:bCs/>
                <w:color w:val="000000"/>
                <w:sz w:val="14"/>
                <w:szCs w:val="14"/>
              </w:rPr>
              <w:t>NOMBRE</w:t>
            </w:r>
          </w:p>
        </w:tc>
        <w:tc>
          <w:tcPr>
            <w:tcW w:w="406" w:type="pct"/>
            <w:tcBorders>
              <w:top w:val="nil"/>
              <w:left w:val="nil"/>
              <w:bottom w:val="single" w:sz="4" w:space="0" w:color="auto"/>
              <w:right w:val="single" w:sz="4" w:space="0" w:color="auto"/>
            </w:tcBorders>
            <w:shd w:val="clear" w:color="auto" w:fill="auto"/>
            <w:noWrap/>
            <w:vAlign w:val="bottom"/>
            <w:hideMark/>
          </w:tcPr>
          <w:p w14:paraId="36F2AF04" w14:textId="77777777" w:rsidR="00095826" w:rsidRPr="00095826" w:rsidRDefault="00095826" w:rsidP="00095826">
            <w:pPr>
              <w:jc w:val="center"/>
              <w:rPr>
                <w:rFonts w:ascii="Calibri" w:hAnsi="Calibri" w:cs="Calibri"/>
                <w:b/>
                <w:bCs/>
                <w:color w:val="000000"/>
                <w:sz w:val="14"/>
                <w:szCs w:val="14"/>
              </w:rPr>
            </w:pPr>
            <w:r w:rsidRPr="00095826">
              <w:rPr>
                <w:rFonts w:ascii="Calibri" w:hAnsi="Calibri" w:cs="Calibri"/>
                <w:b/>
                <w:bCs/>
                <w:color w:val="000000"/>
                <w:sz w:val="14"/>
                <w:szCs w:val="14"/>
              </w:rPr>
              <w:t>PUESTO</w:t>
            </w:r>
          </w:p>
        </w:tc>
        <w:tc>
          <w:tcPr>
            <w:tcW w:w="701" w:type="pct"/>
            <w:tcBorders>
              <w:top w:val="nil"/>
              <w:left w:val="nil"/>
              <w:bottom w:val="single" w:sz="4" w:space="0" w:color="auto"/>
              <w:right w:val="single" w:sz="4" w:space="0" w:color="auto"/>
            </w:tcBorders>
            <w:shd w:val="clear" w:color="auto" w:fill="auto"/>
            <w:noWrap/>
            <w:vAlign w:val="bottom"/>
            <w:hideMark/>
          </w:tcPr>
          <w:p w14:paraId="1731016D" w14:textId="77777777" w:rsidR="00095826" w:rsidRPr="00095826" w:rsidRDefault="00095826" w:rsidP="00095826">
            <w:pPr>
              <w:jc w:val="center"/>
              <w:rPr>
                <w:rFonts w:ascii="Calibri" w:hAnsi="Calibri" w:cs="Calibri"/>
                <w:b/>
                <w:bCs/>
                <w:color w:val="000000"/>
                <w:sz w:val="14"/>
                <w:szCs w:val="14"/>
              </w:rPr>
            </w:pPr>
            <w:r w:rsidRPr="00095826">
              <w:rPr>
                <w:rFonts w:ascii="Calibri" w:hAnsi="Calibri" w:cs="Calibri"/>
                <w:b/>
                <w:bCs/>
                <w:color w:val="000000"/>
                <w:sz w:val="14"/>
                <w:szCs w:val="14"/>
              </w:rPr>
              <w:t>GRATIFICACIÓN 2021</w:t>
            </w:r>
          </w:p>
        </w:tc>
        <w:tc>
          <w:tcPr>
            <w:tcW w:w="950" w:type="pct"/>
            <w:tcBorders>
              <w:top w:val="nil"/>
              <w:left w:val="nil"/>
              <w:bottom w:val="single" w:sz="4" w:space="0" w:color="auto"/>
              <w:right w:val="single" w:sz="4" w:space="0" w:color="auto"/>
            </w:tcBorders>
            <w:shd w:val="clear" w:color="auto" w:fill="auto"/>
            <w:noWrap/>
            <w:vAlign w:val="bottom"/>
            <w:hideMark/>
          </w:tcPr>
          <w:p w14:paraId="4E106553" w14:textId="77777777" w:rsidR="00095826" w:rsidRPr="00095826" w:rsidRDefault="00095826" w:rsidP="00095826">
            <w:pPr>
              <w:jc w:val="center"/>
              <w:rPr>
                <w:rFonts w:ascii="Calibri" w:hAnsi="Calibri" w:cs="Calibri"/>
                <w:b/>
                <w:bCs/>
                <w:color w:val="000000"/>
                <w:sz w:val="14"/>
                <w:szCs w:val="14"/>
              </w:rPr>
            </w:pPr>
            <w:r w:rsidRPr="00095826">
              <w:rPr>
                <w:rFonts w:ascii="Calibri" w:hAnsi="Calibri" w:cs="Calibri"/>
                <w:b/>
                <w:bCs/>
                <w:color w:val="000000"/>
                <w:sz w:val="14"/>
                <w:szCs w:val="14"/>
              </w:rPr>
              <w:t>INCREMENTO PREVISTO LPGE</w:t>
            </w:r>
          </w:p>
        </w:tc>
        <w:tc>
          <w:tcPr>
            <w:tcW w:w="701" w:type="pct"/>
            <w:tcBorders>
              <w:top w:val="nil"/>
              <w:left w:val="nil"/>
              <w:bottom w:val="single" w:sz="4" w:space="0" w:color="auto"/>
              <w:right w:val="single" w:sz="4" w:space="0" w:color="auto"/>
            </w:tcBorders>
            <w:shd w:val="clear" w:color="auto" w:fill="auto"/>
            <w:noWrap/>
            <w:vAlign w:val="bottom"/>
            <w:hideMark/>
          </w:tcPr>
          <w:p w14:paraId="660BF9DE" w14:textId="77777777" w:rsidR="00095826" w:rsidRPr="00095826" w:rsidRDefault="00095826" w:rsidP="00095826">
            <w:pPr>
              <w:jc w:val="center"/>
              <w:rPr>
                <w:rFonts w:ascii="Calibri" w:hAnsi="Calibri" w:cs="Calibri"/>
                <w:b/>
                <w:bCs/>
                <w:color w:val="000000"/>
                <w:sz w:val="14"/>
                <w:szCs w:val="14"/>
              </w:rPr>
            </w:pPr>
            <w:r w:rsidRPr="00095826">
              <w:rPr>
                <w:rFonts w:ascii="Calibri" w:hAnsi="Calibri" w:cs="Calibri"/>
                <w:b/>
                <w:bCs/>
                <w:color w:val="000000"/>
                <w:sz w:val="14"/>
                <w:szCs w:val="14"/>
              </w:rPr>
              <w:t>GRATIFICACIÓN 2022</w:t>
            </w:r>
          </w:p>
        </w:tc>
        <w:tc>
          <w:tcPr>
            <w:tcW w:w="467" w:type="pct"/>
            <w:tcBorders>
              <w:top w:val="nil"/>
              <w:left w:val="nil"/>
              <w:bottom w:val="single" w:sz="4" w:space="0" w:color="auto"/>
              <w:right w:val="single" w:sz="4" w:space="0" w:color="auto"/>
            </w:tcBorders>
            <w:shd w:val="clear" w:color="auto" w:fill="auto"/>
            <w:noWrap/>
            <w:vAlign w:val="bottom"/>
            <w:hideMark/>
          </w:tcPr>
          <w:p w14:paraId="747D95E2" w14:textId="4D76ACD0" w:rsidR="00095826" w:rsidRPr="00095826" w:rsidRDefault="00095826" w:rsidP="00095826">
            <w:pPr>
              <w:jc w:val="center"/>
              <w:rPr>
                <w:rFonts w:ascii="Calibri" w:hAnsi="Calibri" w:cs="Calibri"/>
                <w:b/>
                <w:bCs/>
                <w:color w:val="000000"/>
                <w:sz w:val="14"/>
                <w:szCs w:val="14"/>
              </w:rPr>
            </w:pPr>
            <w:r w:rsidRPr="00095826">
              <w:rPr>
                <w:rFonts w:ascii="Calibri" w:hAnsi="Calibri" w:cs="Calibri"/>
                <w:b/>
                <w:bCs/>
                <w:color w:val="000000"/>
                <w:sz w:val="14"/>
                <w:szCs w:val="14"/>
              </w:rPr>
              <w:t>COSTE</w:t>
            </w:r>
            <w:r w:rsidR="00A17B2A">
              <w:rPr>
                <w:rFonts w:ascii="Calibri" w:hAnsi="Calibri" w:cs="Calibri"/>
                <w:b/>
                <w:bCs/>
                <w:color w:val="000000"/>
                <w:sz w:val="14"/>
                <w:szCs w:val="14"/>
              </w:rPr>
              <w:t xml:space="preserve"> ESTIMADO</w:t>
            </w:r>
            <w:r w:rsidRPr="00095826">
              <w:rPr>
                <w:rFonts w:ascii="Calibri" w:hAnsi="Calibri" w:cs="Calibri"/>
                <w:b/>
                <w:bCs/>
                <w:color w:val="000000"/>
                <w:sz w:val="14"/>
                <w:szCs w:val="14"/>
              </w:rPr>
              <w:t xml:space="preserve"> EN SEGURIDAD SOCIAL</w:t>
            </w:r>
          </w:p>
        </w:tc>
        <w:tc>
          <w:tcPr>
            <w:tcW w:w="961" w:type="pct"/>
            <w:tcBorders>
              <w:top w:val="nil"/>
              <w:left w:val="nil"/>
              <w:bottom w:val="single" w:sz="4" w:space="0" w:color="auto"/>
              <w:right w:val="single" w:sz="4" w:space="0" w:color="auto"/>
            </w:tcBorders>
            <w:shd w:val="clear" w:color="auto" w:fill="auto"/>
            <w:noWrap/>
            <w:vAlign w:val="bottom"/>
            <w:hideMark/>
          </w:tcPr>
          <w:p w14:paraId="10EBEFF2" w14:textId="77777777" w:rsidR="00095826" w:rsidRPr="00095826" w:rsidRDefault="00095826" w:rsidP="00095826">
            <w:pPr>
              <w:jc w:val="center"/>
              <w:rPr>
                <w:rFonts w:ascii="Calibri" w:hAnsi="Calibri" w:cs="Calibri"/>
                <w:b/>
                <w:bCs/>
                <w:color w:val="000000"/>
                <w:sz w:val="14"/>
                <w:szCs w:val="14"/>
              </w:rPr>
            </w:pPr>
            <w:r w:rsidRPr="00095826">
              <w:rPr>
                <w:rFonts w:ascii="Calibri" w:hAnsi="Calibri" w:cs="Calibri"/>
                <w:b/>
                <w:bCs/>
                <w:color w:val="000000"/>
                <w:sz w:val="14"/>
                <w:szCs w:val="14"/>
              </w:rPr>
              <w:t>COSTE TOTAL</w:t>
            </w:r>
          </w:p>
        </w:tc>
      </w:tr>
      <w:tr w:rsidR="00095826" w:rsidRPr="00095826" w14:paraId="5ECDAC19" w14:textId="77777777" w:rsidTr="00095826">
        <w:trPr>
          <w:trHeight w:val="300"/>
        </w:trPr>
        <w:tc>
          <w:tcPr>
            <w:tcW w:w="814" w:type="pct"/>
            <w:tcBorders>
              <w:top w:val="nil"/>
              <w:left w:val="single" w:sz="4" w:space="0" w:color="auto"/>
              <w:bottom w:val="single" w:sz="4" w:space="0" w:color="auto"/>
              <w:right w:val="single" w:sz="4" w:space="0" w:color="auto"/>
            </w:tcBorders>
            <w:shd w:val="clear" w:color="auto" w:fill="auto"/>
            <w:noWrap/>
            <w:vAlign w:val="bottom"/>
            <w:hideMark/>
          </w:tcPr>
          <w:p w14:paraId="0D718B46" w14:textId="77777777" w:rsidR="00095826" w:rsidRPr="00095826" w:rsidRDefault="00095826">
            <w:pPr>
              <w:rPr>
                <w:rFonts w:ascii="Calibri" w:hAnsi="Calibri" w:cs="Calibri"/>
                <w:color w:val="000000"/>
                <w:sz w:val="14"/>
                <w:szCs w:val="14"/>
              </w:rPr>
            </w:pPr>
            <w:r w:rsidRPr="00095826">
              <w:rPr>
                <w:rFonts w:ascii="Calibri" w:hAnsi="Calibri" w:cs="Calibri"/>
                <w:color w:val="000000"/>
                <w:sz w:val="14"/>
                <w:szCs w:val="14"/>
              </w:rPr>
              <w:t>Mónica Artacho Sanchez</w:t>
            </w:r>
          </w:p>
        </w:tc>
        <w:tc>
          <w:tcPr>
            <w:tcW w:w="406" w:type="pct"/>
            <w:tcBorders>
              <w:top w:val="nil"/>
              <w:left w:val="nil"/>
              <w:bottom w:val="single" w:sz="4" w:space="0" w:color="auto"/>
              <w:right w:val="single" w:sz="4" w:space="0" w:color="auto"/>
            </w:tcBorders>
            <w:shd w:val="clear" w:color="auto" w:fill="auto"/>
            <w:noWrap/>
            <w:vAlign w:val="bottom"/>
            <w:hideMark/>
          </w:tcPr>
          <w:p w14:paraId="57F8C256" w14:textId="77777777" w:rsidR="00095826" w:rsidRPr="00095826" w:rsidRDefault="00095826">
            <w:pPr>
              <w:rPr>
                <w:rFonts w:ascii="Calibri" w:hAnsi="Calibri" w:cs="Calibri"/>
                <w:color w:val="000000"/>
                <w:sz w:val="14"/>
                <w:szCs w:val="14"/>
              </w:rPr>
            </w:pPr>
            <w:r w:rsidRPr="00095826">
              <w:rPr>
                <w:rFonts w:ascii="Calibri" w:hAnsi="Calibri" w:cs="Calibri"/>
                <w:color w:val="000000"/>
                <w:sz w:val="14"/>
                <w:szCs w:val="14"/>
              </w:rPr>
              <w:t>Tesorero</w:t>
            </w:r>
          </w:p>
        </w:tc>
        <w:tc>
          <w:tcPr>
            <w:tcW w:w="701" w:type="pct"/>
            <w:tcBorders>
              <w:top w:val="nil"/>
              <w:left w:val="nil"/>
              <w:bottom w:val="single" w:sz="4" w:space="0" w:color="auto"/>
              <w:right w:val="single" w:sz="4" w:space="0" w:color="auto"/>
            </w:tcBorders>
            <w:shd w:val="clear" w:color="auto" w:fill="auto"/>
            <w:noWrap/>
            <w:vAlign w:val="bottom"/>
            <w:hideMark/>
          </w:tcPr>
          <w:p w14:paraId="7D444923" w14:textId="77777777" w:rsidR="00095826" w:rsidRPr="00095826" w:rsidRDefault="00095826">
            <w:pPr>
              <w:jc w:val="right"/>
              <w:rPr>
                <w:rFonts w:ascii="Calibri" w:hAnsi="Calibri" w:cs="Calibri"/>
                <w:color w:val="000000"/>
                <w:sz w:val="14"/>
                <w:szCs w:val="14"/>
              </w:rPr>
            </w:pPr>
            <w:r w:rsidRPr="00095826">
              <w:rPr>
                <w:rFonts w:ascii="Calibri" w:hAnsi="Calibri" w:cs="Calibri"/>
                <w:color w:val="000000"/>
                <w:sz w:val="14"/>
                <w:szCs w:val="14"/>
              </w:rPr>
              <w:t>11.292,97</w:t>
            </w:r>
          </w:p>
        </w:tc>
        <w:tc>
          <w:tcPr>
            <w:tcW w:w="950" w:type="pct"/>
            <w:tcBorders>
              <w:top w:val="nil"/>
              <w:left w:val="nil"/>
              <w:bottom w:val="single" w:sz="4" w:space="0" w:color="auto"/>
              <w:right w:val="single" w:sz="4" w:space="0" w:color="auto"/>
            </w:tcBorders>
            <w:shd w:val="clear" w:color="auto" w:fill="auto"/>
            <w:noWrap/>
            <w:vAlign w:val="bottom"/>
            <w:hideMark/>
          </w:tcPr>
          <w:p w14:paraId="3FB6B322" w14:textId="77777777" w:rsidR="00095826" w:rsidRPr="00095826" w:rsidRDefault="00095826">
            <w:pPr>
              <w:jc w:val="right"/>
              <w:rPr>
                <w:rFonts w:ascii="Calibri" w:hAnsi="Calibri" w:cs="Calibri"/>
                <w:color w:val="000000"/>
                <w:sz w:val="14"/>
                <w:szCs w:val="14"/>
              </w:rPr>
            </w:pPr>
            <w:r w:rsidRPr="00095826">
              <w:rPr>
                <w:rFonts w:ascii="Calibri" w:hAnsi="Calibri" w:cs="Calibri"/>
                <w:color w:val="000000"/>
                <w:sz w:val="14"/>
                <w:szCs w:val="14"/>
              </w:rPr>
              <w:t>225,8594</w:t>
            </w:r>
          </w:p>
        </w:tc>
        <w:tc>
          <w:tcPr>
            <w:tcW w:w="701" w:type="pct"/>
            <w:tcBorders>
              <w:top w:val="nil"/>
              <w:left w:val="nil"/>
              <w:bottom w:val="single" w:sz="4" w:space="0" w:color="auto"/>
              <w:right w:val="single" w:sz="4" w:space="0" w:color="auto"/>
            </w:tcBorders>
            <w:shd w:val="clear" w:color="auto" w:fill="auto"/>
            <w:noWrap/>
            <w:vAlign w:val="bottom"/>
            <w:hideMark/>
          </w:tcPr>
          <w:p w14:paraId="5F02FD16" w14:textId="77777777" w:rsidR="00095826" w:rsidRPr="00095826" w:rsidRDefault="00095826">
            <w:pPr>
              <w:jc w:val="right"/>
              <w:rPr>
                <w:rFonts w:ascii="Calibri" w:hAnsi="Calibri" w:cs="Calibri"/>
                <w:color w:val="000000"/>
                <w:sz w:val="14"/>
                <w:szCs w:val="14"/>
              </w:rPr>
            </w:pPr>
            <w:r w:rsidRPr="00095826">
              <w:rPr>
                <w:rFonts w:ascii="Calibri" w:hAnsi="Calibri" w:cs="Calibri"/>
                <w:color w:val="000000"/>
                <w:sz w:val="14"/>
                <w:szCs w:val="14"/>
              </w:rPr>
              <w:t>11.518,83</w:t>
            </w:r>
          </w:p>
        </w:tc>
        <w:tc>
          <w:tcPr>
            <w:tcW w:w="467" w:type="pct"/>
            <w:tcBorders>
              <w:top w:val="nil"/>
              <w:left w:val="nil"/>
              <w:bottom w:val="single" w:sz="4" w:space="0" w:color="auto"/>
              <w:right w:val="single" w:sz="4" w:space="0" w:color="auto"/>
            </w:tcBorders>
            <w:shd w:val="clear" w:color="auto" w:fill="auto"/>
            <w:noWrap/>
            <w:vAlign w:val="bottom"/>
            <w:hideMark/>
          </w:tcPr>
          <w:p w14:paraId="10B417C0" w14:textId="036672F7" w:rsidR="00095826" w:rsidRPr="00095826" w:rsidRDefault="00376095">
            <w:pPr>
              <w:jc w:val="right"/>
              <w:rPr>
                <w:rFonts w:ascii="Calibri" w:hAnsi="Calibri" w:cs="Calibri"/>
                <w:b/>
                <w:bCs/>
                <w:color w:val="000000"/>
                <w:sz w:val="14"/>
                <w:szCs w:val="14"/>
              </w:rPr>
            </w:pPr>
            <w:r>
              <w:rPr>
                <w:rFonts w:ascii="Calibri" w:hAnsi="Calibri" w:cs="Calibri"/>
                <w:b/>
                <w:bCs/>
                <w:color w:val="000000"/>
                <w:sz w:val="14"/>
                <w:szCs w:val="14"/>
              </w:rPr>
              <w:t>3.570,83</w:t>
            </w:r>
          </w:p>
        </w:tc>
        <w:tc>
          <w:tcPr>
            <w:tcW w:w="961" w:type="pct"/>
            <w:tcBorders>
              <w:top w:val="nil"/>
              <w:left w:val="nil"/>
              <w:bottom w:val="single" w:sz="4" w:space="0" w:color="auto"/>
              <w:right w:val="single" w:sz="4" w:space="0" w:color="auto"/>
            </w:tcBorders>
            <w:shd w:val="clear" w:color="auto" w:fill="auto"/>
            <w:noWrap/>
            <w:vAlign w:val="bottom"/>
            <w:hideMark/>
          </w:tcPr>
          <w:p w14:paraId="67FFE3A9" w14:textId="32030CBB" w:rsidR="00095826" w:rsidRPr="00095826" w:rsidRDefault="00095826">
            <w:pPr>
              <w:jc w:val="right"/>
              <w:rPr>
                <w:rFonts w:ascii="Calibri" w:hAnsi="Calibri" w:cs="Calibri"/>
                <w:color w:val="000000"/>
                <w:sz w:val="14"/>
                <w:szCs w:val="14"/>
              </w:rPr>
            </w:pPr>
            <w:r w:rsidRPr="00095826">
              <w:rPr>
                <w:rFonts w:ascii="Calibri" w:hAnsi="Calibri" w:cs="Calibri"/>
                <w:color w:val="000000"/>
                <w:sz w:val="14"/>
                <w:szCs w:val="14"/>
              </w:rPr>
              <w:t>15.</w:t>
            </w:r>
            <w:r w:rsidR="00376095">
              <w:rPr>
                <w:rFonts w:ascii="Calibri" w:hAnsi="Calibri" w:cs="Calibri"/>
                <w:color w:val="000000"/>
                <w:sz w:val="14"/>
                <w:szCs w:val="14"/>
              </w:rPr>
              <w:t>089,66</w:t>
            </w:r>
          </w:p>
        </w:tc>
      </w:tr>
      <w:tr w:rsidR="00095826" w:rsidRPr="00095826" w14:paraId="6AE7EEEE" w14:textId="77777777" w:rsidTr="00095826">
        <w:trPr>
          <w:trHeight w:val="300"/>
        </w:trPr>
        <w:tc>
          <w:tcPr>
            <w:tcW w:w="814" w:type="pct"/>
            <w:tcBorders>
              <w:top w:val="nil"/>
              <w:left w:val="single" w:sz="4" w:space="0" w:color="auto"/>
              <w:bottom w:val="single" w:sz="4" w:space="0" w:color="auto"/>
              <w:right w:val="single" w:sz="4" w:space="0" w:color="auto"/>
            </w:tcBorders>
            <w:shd w:val="clear" w:color="auto" w:fill="auto"/>
            <w:noWrap/>
            <w:vAlign w:val="bottom"/>
            <w:hideMark/>
          </w:tcPr>
          <w:p w14:paraId="135035E4" w14:textId="77777777" w:rsidR="00095826" w:rsidRPr="00095826" w:rsidRDefault="00095826">
            <w:pPr>
              <w:rPr>
                <w:rFonts w:ascii="Calibri" w:hAnsi="Calibri" w:cs="Calibri"/>
                <w:color w:val="000000"/>
                <w:sz w:val="14"/>
                <w:szCs w:val="14"/>
              </w:rPr>
            </w:pPr>
            <w:r w:rsidRPr="00095826">
              <w:rPr>
                <w:rFonts w:ascii="Calibri" w:hAnsi="Calibri" w:cs="Calibri"/>
                <w:color w:val="000000"/>
                <w:sz w:val="14"/>
                <w:szCs w:val="14"/>
              </w:rPr>
              <w:t>Guillermo Lago Núñez</w:t>
            </w:r>
          </w:p>
        </w:tc>
        <w:tc>
          <w:tcPr>
            <w:tcW w:w="406" w:type="pct"/>
            <w:tcBorders>
              <w:top w:val="nil"/>
              <w:left w:val="nil"/>
              <w:bottom w:val="single" w:sz="4" w:space="0" w:color="auto"/>
              <w:right w:val="single" w:sz="4" w:space="0" w:color="auto"/>
            </w:tcBorders>
            <w:shd w:val="clear" w:color="auto" w:fill="auto"/>
            <w:noWrap/>
            <w:vAlign w:val="bottom"/>
            <w:hideMark/>
          </w:tcPr>
          <w:p w14:paraId="07303A82" w14:textId="77777777" w:rsidR="00095826" w:rsidRPr="00095826" w:rsidRDefault="00095826">
            <w:pPr>
              <w:rPr>
                <w:rFonts w:ascii="Calibri" w:hAnsi="Calibri" w:cs="Calibri"/>
                <w:color w:val="000000"/>
                <w:sz w:val="14"/>
                <w:szCs w:val="14"/>
              </w:rPr>
            </w:pPr>
            <w:r w:rsidRPr="00095826">
              <w:rPr>
                <w:rFonts w:ascii="Calibri" w:hAnsi="Calibri" w:cs="Calibri"/>
                <w:color w:val="000000"/>
                <w:sz w:val="14"/>
                <w:szCs w:val="14"/>
              </w:rPr>
              <w:t>Secretario</w:t>
            </w:r>
          </w:p>
        </w:tc>
        <w:tc>
          <w:tcPr>
            <w:tcW w:w="701" w:type="pct"/>
            <w:tcBorders>
              <w:top w:val="nil"/>
              <w:left w:val="nil"/>
              <w:bottom w:val="single" w:sz="4" w:space="0" w:color="auto"/>
              <w:right w:val="single" w:sz="4" w:space="0" w:color="auto"/>
            </w:tcBorders>
            <w:shd w:val="clear" w:color="auto" w:fill="auto"/>
            <w:noWrap/>
            <w:vAlign w:val="bottom"/>
            <w:hideMark/>
          </w:tcPr>
          <w:p w14:paraId="60413610" w14:textId="77777777" w:rsidR="00095826" w:rsidRPr="00095826" w:rsidRDefault="00095826">
            <w:pPr>
              <w:jc w:val="right"/>
              <w:rPr>
                <w:rFonts w:ascii="Calibri" w:hAnsi="Calibri" w:cs="Calibri"/>
                <w:color w:val="000000"/>
                <w:sz w:val="14"/>
                <w:szCs w:val="14"/>
              </w:rPr>
            </w:pPr>
            <w:r w:rsidRPr="00095826">
              <w:rPr>
                <w:rFonts w:ascii="Calibri" w:hAnsi="Calibri" w:cs="Calibri"/>
                <w:color w:val="000000"/>
                <w:sz w:val="14"/>
                <w:szCs w:val="14"/>
              </w:rPr>
              <w:t>11.292,97</w:t>
            </w:r>
          </w:p>
        </w:tc>
        <w:tc>
          <w:tcPr>
            <w:tcW w:w="950" w:type="pct"/>
            <w:tcBorders>
              <w:top w:val="nil"/>
              <w:left w:val="nil"/>
              <w:bottom w:val="single" w:sz="4" w:space="0" w:color="auto"/>
              <w:right w:val="single" w:sz="4" w:space="0" w:color="auto"/>
            </w:tcBorders>
            <w:shd w:val="clear" w:color="auto" w:fill="auto"/>
            <w:noWrap/>
            <w:vAlign w:val="bottom"/>
            <w:hideMark/>
          </w:tcPr>
          <w:p w14:paraId="40C3DD6D" w14:textId="77777777" w:rsidR="00095826" w:rsidRPr="00095826" w:rsidRDefault="00095826">
            <w:pPr>
              <w:jc w:val="right"/>
              <w:rPr>
                <w:rFonts w:ascii="Calibri" w:hAnsi="Calibri" w:cs="Calibri"/>
                <w:color w:val="000000"/>
                <w:sz w:val="14"/>
                <w:szCs w:val="14"/>
              </w:rPr>
            </w:pPr>
            <w:r w:rsidRPr="00095826">
              <w:rPr>
                <w:rFonts w:ascii="Calibri" w:hAnsi="Calibri" w:cs="Calibri"/>
                <w:color w:val="000000"/>
                <w:sz w:val="14"/>
                <w:szCs w:val="14"/>
              </w:rPr>
              <w:t>225,8594</w:t>
            </w:r>
          </w:p>
        </w:tc>
        <w:tc>
          <w:tcPr>
            <w:tcW w:w="701" w:type="pct"/>
            <w:tcBorders>
              <w:top w:val="nil"/>
              <w:left w:val="nil"/>
              <w:bottom w:val="single" w:sz="4" w:space="0" w:color="auto"/>
              <w:right w:val="single" w:sz="4" w:space="0" w:color="auto"/>
            </w:tcBorders>
            <w:shd w:val="clear" w:color="auto" w:fill="auto"/>
            <w:noWrap/>
            <w:vAlign w:val="bottom"/>
            <w:hideMark/>
          </w:tcPr>
          <w:p w14:paraId="351281BB" w14:textId="77777777" w:rsidR="00095826" w:rsidRPr="00095826" w:rsidRDefault="00095826">
            <w:pPr>
              <w:jc w:val="right"/>
              <w:rPr>
                <w:rFonts w:ascii="Calibri" w:hAnsi="Calibri" w:cs="Calibri"/>
                <w:color w:val="000000"/>
                <w:sz w:val="14"/>
                <w:szCs w:val="14"/>
              </w:rPr>
            </w:pPr>
            <w:r w:rsidRPr="00095826">
              <w:rPr>
                <w:rFonts w:ascii="Calibri" w:hAnsi="Calibri" w:cs="Calibri"/>
                <w:color w:val="000000"/>
                <w:sz w:val="14"/>
                <w:szCs w:val="14"/>
              </w:rPr>
              <w:t>11.518,83</w:t>
            </w:r>
          </w:p>
        </w:tc>
        <w:tc>
          <w:tcPr>
            <w:tcW w:w="467" w:type="pct"/>
            <w:tcBorders>
              <w:top w:val="nil"/>
              <w:left w:val="nil"/>
              <w:bottom w:val="single" w:sz="4" w:space="0" w:color="auto"/>
              <w:right w:val="single" w:sz="4" w:space="0" w:color="auto"/>
            </w:tcBorders>
            <w:shd w:val="clear" w:color="auto" w:fill="auto"/>
            <w:noWrap/>
            <w:vAlign w:val="bottom"/>
            <w:hideMark/>
          </w:tcPr>
          <w:p w14:paraId="2207A253" w14:textId="77777777" w:rsidR="00095826" w:rsidRPr="00095826" w:rsidRDefault="00095826">
            <w:pPr>
              <w:jc w:val="right"/>
              <w:rPr>
                <w:rFonts w:ascii="Calibri" w:hAnsi="Calibri" w:cs="Calibri"/>
                <w:color w:val="000000"/>
                <w:sz w:val="14"/>
                <w:szCs w:val="14"/>
              </w:rPr>
            </w:pPr>
            <w:r w:rsidRPr="00095826">
              <w:rPr>
                <w:rFonts w:ascii="Calibri" w:hAnsi="Calibri" w:cs="Calibri"/>
                <w:color w:val="000000"/>
                <w:sz w:val="14"/>
                <w:szCs w:val="14"/>
              </w:rPr>
              <w:t>0</w:t>
            </w:r>
          </w:p>
        </w:tc>
        <w:tc>
          <w:tcPr>
            <w:tcW w:w="961" w:type="pct"/>
            <w:tcBorders>
              <w:top w:val="nil"/>
              <w:left w:val="nil"/>
              <w:bottom w:val="single" w:sz="4" w:space="0" w:color="auto"/>
              <w:right w:val="single" w:sz="4" w:space="0" w:color="auto"/>
            </w:tcBorders>
            <w:shd w:val="clear" w:color="auto" w:fill="auto"/>
            <w:noWrap/>
            <w:vAlign w:val="bottom"/>
            <w:hideMark/>
          </w:tcPr>
          <w:p w14:paraId="19EB1742" w14:textId="77777777" w:rsidR="00095826" w:rsidRPr="00095826" w:rsidRDefault="00095826">
            <w:pPr>
              <w:jc w:val="right"/>
              <w:rPr>
                <w:rFonts w:ascii="Calibri" w:hAnsi="Calibri" w:cs="Calibri"/>
                <w:color w:val="000000"/>
                <w:sz w:val="14"/>
                <w:szCs w:val="14"/>
              </w:rPr>
            </w:pPr>
            <w:r w:rsidRPr="00095826">
              <w:rPr>
                <w:rFonts w:ascii="Calibri" w:hAnsi="Calibri" w:cs="Calibri"/>
                <w:color w:val="000000"/>
                <w:sz w:val="14"/>
                <w:szCs w:val="14"/>
              </w:rPr>
              <w:t>11.518,83</w:t>
            </w:r>
          </w:p>
        </w:tc>
      </w:tr>
      <w:tr w:rsidR="00095826" w:rsidRPr="00095826" w14:paraId="44185DC6" w14:textId="77777777" w:rsidTr="00095826">
        <w:trPr>
          <w:trHeight w:val="300"/>
        </w:trPr>
        <w:tc>
          <w:tcPr>
            <w:tcW w:w="814" w:type="pct"/>
            <w:tcBorders>
              <w:top w:val="nil"/>
              <w:left w:val="single" w:sz="4" w:space="0" w:color="auto"/>
              <w:bottom w:val="single" w:sz="4" w:space="0" w:color="auto"/>
              <w:right w:val="single" w:sz="4" w:space="0" w:color="auto"/>
            </w:tcBorders>
            <w:shd w:val="clear" w:color="auto" w:fill="auto"/>
            <w:noWrap/>
            <w:vAlign w:val="bottom"/>
            <w:hideMark/>
          </w:tcPr>
          <w:p w14:paraId="5EC603E4" w14:textId="77777777" w:rsidR="00095826" w:rsidRPr="00095826" w:rsidRDefault="00095826">
            <w:pPr>
              <w:rPr>
                <w:rFonts w:ascii="Calibri" w:hAnsi="Calibri" w:cs="Calibri"/>
                <w:color w:val="000000"/>
                <w:sz w:val="14"/>
                <w:szCs w:val="14"/>
              </w:rPr>
            </w:pPr>
            <w:r w:rsidRPr="00095826">
              <w:rPr>
                <w:rFonts w:ascii="Calibri" w:hAnsi="Calibri" w:cs="Calibri"/>
                <w:color w:val="000000"/>
                <w:sz w:val="14"/>
                <w:szCs w:val="14"/>
              </w:rPr>
              <w:t>Domingo j. Saldaña López</w:t>
            </w:r>
          </w:p>
        </w:tc>
        <w:tc>
          <w:tcPr>
            <w:tcW w:w="406" w:type="pct"/>
            <w:tcBorders>
              <w:top w:val="nil"/>
              <w:left w:val="nil"/>
              <w:bottom w:val="single" w:sz="4" w:space="0" w:color="auto"/>
              <w:right w:val="single" w:sz="4" w:space="0" w:color="auto"/>
            </w:tcBorders>
            <w:shd w:val="clear" w:color="auto" w:fill="auto"/>
            <w:noWrap/>
            <w:vAlign w:val="bottom"/>
            <w:hideMark/>
          </w:tcPr>
          <w:p w14:paraId="6D901D2A" w14:textId="77777777" w:rsidR="00095826" w:rsidRPr="00095826" w:rsidRDefault="00095826">
            <w:pPr>
              <w:rPr>
                <w:rFonts w:ascii="Calibri" w:hAnsi="Calibri" w:cs="Calibri"/>
                <w:color w:val="000000"/>
                <w:sz w:val="14"/>
                <w:szCs w:val="14"/>
              </w:rPr>
            </w:pPr>
            <w:r w:rsidRPr="00095826">
              <w:rPr>
                <w:rFonts w:ascii="Calibri" w:hAnsi="Calibri" w:cs="Calibri"/>
                <w:color w:val="000000"/>
                <w:sz w:val="14"/>
                <w:szCs w:val="14"/>
              </w:rPr>
              <w:t>Interventor</w:t>
            </w:r>
          </w:p>
        </w:tc>
        <w:tc>
          <w:tcPr>
            <w:tcW w:w="701" w:type="pct"/>
            <w:tcBorders>
              <w:top w:val="nil"/>
              <w:left w:val="nil"/>
              <w:bottom w:val="single" w:sz="4" w:space="0" w:color="auto"/>
              <w:right w:val="single" w:sz="4" w:space="0" w:color="auto"/>
            </w:tcBorders>
            <w:shd w:val="clear" w:color="auto" w:fill="auto"/>
            <w:noWrap/>
            <w:vAlign w:val="bottom"/>
            <w:hideMark/>
          </w:tcPr>
          <w:p w14:paraId="4CBBBE35" w14:textId="77777777" w:rsidR="00095826" w:rsidRPr="00095826" w:rsidRDefault="00095826">
            <w:pPr>
              <w:jc w:val="right"/>
              <w:rPr>
                <w:rFonts w:ascii="Calibri" w:hAnsi="Calibri" w:cs="Calibri"/>
                <w:color w:val="000000"/>
                <w:sz w:val="14"/>
                <w:szCs w:val="14"/>
              </w:rPr>
            </w:pPr>
            <w:r w:rsidRPr="00095826">
              <w:rPr>
                <w:rFonts w:ascii="Calibri" w:hAnsi="Calibri" w:cs="Calibri"/>
                <w:color w:val="000000"/>
                <w:sz w:val="14"/>
                <w:szCs w:val="14"/>
              </w:rPr>
              <w:t>11.292,97</w:t>
            </w:r>
          </w:p>
        </w:tc>
        <w:tc>
          <w:tcPr>
            <w:tcW w:w="950" w:type="pct"/>
            <w:tcBorders>
              <w:top w:val="nil"/>
              <w:left w:val="nil"/>
              <w:bottom w:val="single" w:sz="4" w:space="0" w:color="auto"/>
              <w:right w:val="single" w:sz="4" w:space="0" w:color="auto"/>
            </w:tcBorders>
            <w:shd w:val="clear" w:color="auto" w:fill="auto"/>
            <w:noWrap/>
            <w:vAlign w:val="bottom"/>
            <w:hideMark/>
          </w:tcPr>
          <w:p w14:paraId="597CCB19" w14:textId="77777777" w:rsidR="00095826" w:rsidRPr="00095826" w:rsidRDefault="00095826">
            <w:pPr>
              <w:jc w:val="right"/>
              <w:rPr>
                <w:rFonts w:ascii="Calibri" w:hAnsi="Calibri" w:cs="Calibri"/>
                <w:color w:val="000000"/>
                <w:sz w:val="14"/>
                <w:szCs w:val="14"/>
              </w:rPr>
            </w:pPr>
            <w:r w:rsidRPr="00095826">
              <w:rPr>
                <w:rFonts w:ascii="Calibri" w:hAnsi="Calibri" w:cs="Calibri"/>
                <w:color w:val="000000"/>
                <w:sz w:val="14"/>
                <w:szCs w:val="14"/>
              </w:rPr>
              <w:t>225,8594</w:t>
            </w:r>
          </w:p>
        </w:tc>
        <w:tc>
          <w:tcPr>
            <w:tcW w:w="701" w:type="pct"/>
            <w:tcBorders>
              <w:top w:val="nil"/>
              <w:left w:val="nil"/>
              <w:bottom w:val="single" w:sz="4" w:space="0" w:color="auto"/>
              <w:right w:val="single" w:sz="4" w:space="0" w:color="auto"/>
            </w:tcBorders>
            <w:shd w:val="clear" w:color="auto" w:fill="auto"/>
            <w:noWrap/>
            <w:vAlign w:val="bottom"/>
            <w:hideMark/>
          </w:tcPr>
          <w:p w14:paraId="238861BD" w14:textId="77777777" w:rsidR="00095826" w:rsidRPr="00095826" w:rsidRDefault="00095826">
            <w:pPr>
              <w:jc w:val="right"/>
              <w:rPr>
                <w:rFonts w:ascii="Calibri" w:hAnsi="Calibri" w:cs="Calibri"/>
                <w:color w:val="000000"/>
                <w:sz w:val="14"/>
                <w:szCs w:val="14"/>
              </w:rPr>
            </w:pPr>
            <w:r w:rsidRPr="00095826">
              <w:rPr>
                <w:rFonts w:ascii="Calibri" w:hAnsi="Calibri" w:cs="Calibri"/>
                <w:color w:val="000000"/>
                <w:sz w:val="14"/>
                <w:szCs w:val="14"/>
              </w:rPr>
              <w:t>11.518,83</w:t>
            </w:r>
          </w:p>
        </w:tc>
        <w:tc>
          <w:tcPr>
            <w:tcW w:w="467" w:type="pct"/>
            <w:tcBorders>
              <w:top w:val="nil"/>
              <w:left w:val="nil"/>
              <w:bottom w:val="single" w:sz="4" w:space="0" w:color="auto"/>
              <w:right w:val="single" w:sz="4" w:space="0" w:color="auto"/>
            </w:tcBorders>
            <w:shd w:val="clear" w:color="auto" w:fill="auto"/>
            <w:noWrap/>
            <w:vAlign w:val="bottom"/>
            <w:hideMark/>
          </w:tcPr>
          <w:p w14:paraId="421A5977" w14:textId="77777777" w:rsidR="00095826" w:rsidRPr="00095826" w:rsidRDefault="00095826">
            <w:pPr>
              <w:jc w:val="right"/>
              <w:rPr>
                <w:rFonts w:ascii="Calibri" w:hAnsi="Calibri" w:cs="Calibri"/>
                <w:color w:val="000000"/>
                <w:sz w:val="14"/>
                <w:szCs w:val="14"/>
              </w:rPr>
            </w:pPr>
            <w:r w:rsidRPr="00095826">
              <w:rPr>
                <w:rFonts w:ascii="Calibri" w:hAnsi="Calibri" w:cs="Calibri"/>
                <w:color w:val="000000"/>
                <w:sz w:val="14"/>
                <w:szCs w:val="14"/>
              </w:rPr>
              <w:t>0</w:t>
            </w:r>
          </w:p>
        </w:tc>
        <w:tc>
          <w:tcPr>
            <w:tcW w:w="961" w:type="pct"/>
            <w:tcBorders>
              <w:top w:val="nil"/>
              <w:left w:val="nil"/>
              <w:bottom w:val="single" w:sz="4" w:space="0" w:color="auto"/>
              <w:right w:val="single" w:sz="4" w:space="0" w:color="auto"/>
            </w:tcBorders>
            <w:shd w:val="clear" w:color="auto" w:fill="auto"/>
            <w:noWrap/>
            <w:vAlign w:val="bottom"/>
            <w:hideMark/>
          </w:tcPr>
          <w:p w14:paraId="07E700DA" w14:textId="77777777" w:rsidR="00095826" w:rsidRPr="00095826" w:rsidRDefault="00095826">
            <w:pPr>
              <w:jc w:val="right"/>
              <w:rPr>
                <w:rFonts w:ascii="Calibri" w:hAnsi="Calibri" w:cs="Calibri"/>
                <w:color w:val="000000"/>
                <w:sz w:val="14"/>
                <w:szCs w:val="14"/>
              </w:rPr>
            </w:pPr>
            <w:r w:rsidRPr="00095826">
              <w:rPr>
                <w:rFonts w:ascii="Calibri" w:hAnsi="Calibri" w:cs="Calibri"/>
                <w:color w:val="000000"/>
                <w:sz w:val="14"/>
                <w:szCs w:val="14"/>
              </w:rPr>
              <w:t>11.518,83</w:t>
            </w:r>
          </w:p>
        </w:tc>
      </w:tr>
      <w:tr w:rsidR="00095826" w:rsidRPr="00095826" w14:paraId="590BD8CF" w14:textId="77777777" w:rsidTr="00095826">
        <w:trPr>
          <w:trHeight w:val="300"/>
        </w:trPr>
        <w:tc>
          <w:tcPr>
            <w:tcW w:w="122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5D23FB5" w14:textId="77777777" w:rsidR="00095826" w:rsidRPr="00095826" w:rsidRDefault="00095826">
            <w:pPr>
              <w:jc w:val="center"/>
              <w:rPr>
                <w:rFonts w:ascii="Calibri" w:hAnsi="Calibri" w:cs="Calibri"/>
                <w:b/>
                <w:bCs/>
                <w:color w:val="000000"/>
                <w:sz w:val="14"/>
                <w:szCs w:val="14"/>
              </w:rPr>
            </w:pPr>
            <w:r w:rsidRPr="00095826">
              <w:rPr>
                <w:rFonts w:ascii="Calibri" w:hAnsi="Calibri" w:cs="Calibri"/>
                <w:b/>
                <w:bCs/>
                <w:color w:val="000000"/>
                <w:sz w:val="14"/>
                <w:szCs w:val="14"/>
              </w:rPr>
              <w:t>TOTALES</w:t>
            </w:r>
          </w:p>
        </w:tc>
        <w:tc>
          <w:tcPr>
            <w:tcW w:w="701" w:type="pct"/>
            <w:tcBorders>
              <w:top w:val="nil"/>
              <w:left w:val="nil"/>
              <w:bottom w:val="single" w:sz="4" w:space="0" w:color="auto"/>
              <w:right w:val="single" w:sz="4" w:space="0" w:color="auto"/>
            </w:tcBorders>
            <w:shd w:val="clear" w:color="auto" w:fill="auto"/>
            <w:noWrap/>
            <w:vAlign w:val="bottom"/>
            <w:hideMark/>
          </w:tcPr>
          <w:p w14:paraId="1DE2E73C" w14:textId="77777777" w:rsidR="00095826" w:rsidRPr="00095826" w:rsidRDefault="00095826">
            <w:pPr>
              <w:jc w:val="right"/>
              <w:rPr>
                <w:rFonts w:ascii="Calibri" w:hAnsi="Calibri" w:cs="Calibri"/>
                <w:b/>
                <w:bCs/>
                <w:color w:val="000000"/>
                <w:sz w:val="14"/>
                <w:szCs w:val="14"/>
              </w:rPr>
            </w:pPr>
            <w:r w:rsidRPr="00095826">
              <w:rPr>
                <w:rFonts w:ascii="Calibri" w:hAnsi="Calibri" w:cs="Calibri"/>
                <w:b/>
                <w:bCs/>
                <w:color w:val="000000"/>
                <w:sz w:val="14"/>
                <w:szCs w:val="14"/>
              </w:rPr>
              <w:t>33.878,91</w:t>
            </w:r>
          </w:p>
        </w:tc>
        <w:tc>
          <w:tcPr>
            <w:tcW w:w="950" w:type="pct"/>
            <w:tcBorders>
              <w:top w:val="nil"/>
              <w:left w:val="nil"/>
              <w:bottom w:val="single" w:sz="4" w:space="0" w:color="auto"/>
              <w:right w:val="single" w:sz="4" w:space="0" w:color="auto"/>
            </w:tcBorders>
            <w:shd w:val="clear" w:color="auto" w:fill="auto"/>
            <w:noWrap/>
            <w:vAlign w:val="bottom"/>
            <w:hideMark/>
          </w:tcPr>
          <w:p w14:paraId="24CDB29A" w14:textId="77777777" w:rsidR="00095826" w:rsidRPr="00095826" w:rsidRDefault="00095826">
            <w:pPr>
              <w:jc w:val="right"/>
              <w:rPr>
                <w:rFonts w:ascii="Calibri" w:hAnsi="Calibri" w:cs="Calibri"/>
                <w:b/>
                <w:bCs/>
                <w:color w:val="000000"/>
                <w:sz w:val="14"/>
                <w:szCs w:val="14"/>
              </w:rPr>
            </w:pPr>
            <w:r w:rsidRPr="00095826">
              <w:rPr>
                <w:rFonts w:ascii="Calibri" w:hAnsi="Calibri" w:cs="Calibri"/>
                <w:b/>
                <w:bCs/>
                <w:color w:val="000000"/>
                <w:sz w:val="14"/>
                <w:szCs w:val="14"/>
              </w:rPr>
              <w:t>677,58</w:t>
            </w:r>
          </w:p>
        </w:tc>
        <w:tc>
          <w:tcPr>
            <w:tcW w:w="701" w:type="pct"/>
            <w:tcBorders>
              <w:top w:val="nil"/>
              <w:left w:val="nil"/>
              <w:bottom w:val="single" w:sz="4" w:space="0" w:color="auto"/>
              <w:right w:val="single" w:sz="4" w:space="0" w:color="auto"/>
            </w:tcBorders>
            <w:shd w:val="clear" w:color="auto" w:fill="auto"/>
            <w:noWrap/>
            <w:vAlign w:val="bottom"/>
            <w:hideMark/>
          </w:tcPr>
          <w:p w14:paraId="02499491" w14:textId="77777777" w:rsidR="00095826" w:rsidRPr="00095826" w:rsidRDefault="00095826">
            <w:pPr>
              <w:jc w:val="right"/>
              <w:rPr>
                <w:rFonts w:ascii="Calibri" w:hAnsi="Calibri" w:cs="Calibri"/>
                <w:b/>
                <w:bCs/>
                <w:color w:val="000000"/>
                <w:sz w:val="14"/>
                <w:szCs w:val="14"/>
              </w:rPr>
            </w:pPr>
            <w:r w:rsidRPr="00095826">
              <w:rPr>
                <w:rFonts w:ascii="Calibri" w:hAnsi="Calibri" w:cs="Calibri"/>
                <w:b/>
                <w:bCs/>
                <w:color w:val="000000"/>
                <w:sz w:val="14"/>
                <w:szCs w:val="14"/>
              </w:rPr>
              <w:t>34.556,49</w:t>
            </w:r>
          </w:p>
        </w:tc>
        <w:tc>
          <w:tcPr>
            <w:tcW w:w="467" w:type="pct"/>
            <w:tcBorders>
              <w:top w:val="nil"/>
              <w:left w:val="nil"/>
              <w:bottom w:val="single" w:sz="4" w:space="0" w:color="auto"/>
              <w:right w:val="single" w:sz="4" w:space="0" w:color="auto"/>
            </w:tcBorders>
            <w:shd w:val="clear" w:color="auto" w:fill="auto"/>
            <w:noWrap/>
            <w:vAlign w:val="bottom"/>
            <w:hideMark/>
          </w:tcPr>
          <w:p w14:paraId="5BD53140" w14:textId="67F95832" w:rsidR="00095826" w:rsidRPr="00095826" w:rsidRDefault="00376095">
            <w:pPr>
              <w:jc w:val="right"/>
              <w:rPr>
                <w:rFonts w:ascii="Calibri" w:hAnsi="Calibri" w:cs="Calibri"/>
                <w:b/>
                <w:bCs/>
                <w:color w:val="000000"/>
                <w:sz w:val="14"/>
                <w:szCs w:val="14"/>
              </w:rPr>
            </w:pPr>
            <w:r>
              <w:rPr>
                <w:rFonts w:ascii="Calibri" w:hAnsi="Calibri" w:cs="Calibri"/>
                <w:b/>
                <w:bCs/>
                <w:color w:val="000000"/>
                <w:sz w:val="14"/>
                <w:szCs w:val="14"/>
              </w:rPr>
              <w:t>3.570,83</w:t>
            </w:r>
          </w:p>
        </w:tc>
        <w:tc>
          <w:tcPr>
            <w:tcW w:w="961" w:type="pct"/>
            <w:tcBorders>
              <w:top w:val="nil"/>
              <w:left w:val="nil"/>
              <w:bottom w:val="single" w:sz="4" w:space="0" w:color="auto"/>
              <w:right w:val="single" w:sz="4" w:space="0" w:color="auto"/>
            </w:tcBorders>
            <w:shd w:val="clear" w:color="auto" w:fill="auto"/>
            <w:noWrap/>
            <w:vAlign w:val="bottom"/>
            <w:hideMark/>
          </w:tcPr>
          <w:p w14:paraId="1CCF5566" w14:textId="7CCC73AB" w:rsidR="00095826" w:rsidRPr="00095826" w:rsidRDefault="00376095">
            <w:pPr>
              <w:jc w:val="right"/>
              <w:rPr>
                <w:rFonts w:ascii="Calibri" w:hAnsi="Calibri" w:cs="Calibri"/>
                <w:b/>
                <w:bCs/>
                <w:color w:val="000000"/>
                <w:sz w:val="14"/>
                <w:szCs w:val="14"/>
              </w:rPr>
            </w:pPr>
            <w:r>
              <w:rPr>
                <w:rFonts w:ascii="Calibri" w:hAnsi="Calibri" w:cs="Calibri"/>
                <w:b/>
                <w:bCs/>
                <w:color w:val="000000"/>
                <w:sz w:val="14"/>
                <w:szCs w:val="14"/>
              </w:rPr>
              <w:t>38.127,23</w:t>
            </w:r>
          </w:p>
        </w:tc>
      </w:tr>
    </w:tbl>
    <w:p w14:paraId="7F0B1BA2" w14:textId="77777777" w:rsidR="00526368" w:rsidRDefault="00526368" w:rsidP="00652610">
      <w:pPr>
        <w:spacing w:line="276" w:lineRule="auto"/>
        <w:ind w:firstLine="708"/>
        <w:jc w:val="both"/>
        <w:rPr>
          <w:rFonts w:ascii="Arial" w:eastAsia="Verdana" w:hAnsi="Arial" w:cs="Arial"/>
          <w:b/>
          <w:sz w:val="22"/>
          <w:szCs w:val="22"/>
          <w:lang w:val="es-ES_tradnl"/>
        </w:rPr>
      </w:pPr>
    </w:p>
    <w:p w14:paraId="369F71AB" w14:textId="77777777" w:rsidR="00AF1475" w:rsidRDefault="00AF1475" w:rsidP="00652610">
      <w:pPr>
        <w:spacing w:line="276" w:lineRule="auto"/>
        <w:ind w:firstLine="708"/>
        <w:jc w:val="both"/>
        <w:rPr>
          <w:rStyle w:val="nfasis"/>
          <w:rFonts w:ascii="Arial" w:eastAsia="Verdana" w:hAnsi="Arial" w:cs="Arial"/>
          <w:b/>
          <w:i w:val="0"/>
          <w:sz w:val="22"/>
          <w:szCs w:val="22"/>
        </w:rPr>
      </w:pPr>
    </w:p>
    <w:p w14:paraId="2F7A825D" w14:textId="0C4AE940" w:rsidR="00192808" w:rsidRDefault="00192808" w:rsidP="00652610">
      <w:pPr>
        <w:spacing w:line="276" w:lineRule="auto"/>
        <w:ind w:firstLine="708"/>
        <w:jc w:val="both"/>
        <w:rPr>
          <w:rStyle w:val="nfasis"/>
          <w:rFonts w:ascii="Arial" w:eastAsia="Verdana" w:hAnsi="Arial" w:cs="Arial"/>
          <w:b/>
          <w:i w:val="0"/>
          <w:sz w:val="22"/>
          <w:szCs w:val="22"/>
        </w:rPr>
      </w:pPr>
      <w:r>
        <w:rPr>
          <w:rFonts w:ascii="Arial" w:hAnsi="Arial" w:cs="Arial"/>
          <w:b/>
          <w:sz w:val="22"/>
          <w:szCs w:val="22"/>
        </w:rPr>
        <w:t>SEGUNDO</w:t>
      </w:r>
      <w:r w:rsidRPr="00744638">
        <w:rPr>
          <w:rFonts w:ascii="Arial" w:hAnsi="Arial" w:cs="Arial"/>
          <w:b/>
          <w:sz w:val="22"/>
          <w:szCs w:val="22"/>
        </w:rPr>
        <w:t>.</w:t>
      </w:r>
      <w:r w:rsidRPr="00744638">
        <w:rPr>
          <w:rFonts w:ascii="Arial" w:hAnsi="Arial" w:cs="Arial"/>
          <w:bCs/>
          <w:sz w:val="22"/>
          <w:szCs w:val="22"/>
        </w:rPr>
        <w:t xml:space="preserve"> </w:t>
      </w:r>
      <w:r w:rsidRPr="00744638">
        <w:rPr>
          <w:rFonts w:ascii="Arial" w:eastAsia="Verdana" w:hAnsi="Arial" w:cs="Arial"/>
          <w:bCs/>
          <w:sz w:val="22"/>
          <w:szCs w:val="22"/>
          <w:lang w:val="es-ES_tradnl"/>
        </w:rPr>
        <w:t xml:space="preserve">Proceder a </w:t>
      </w:r>
      <w:r>
        <w:rPr>
          <w:rFonts w:ascii="Arial" w:eastAsia="Verdana" w:hAnsi="Arial" w:cs="Arial"/>
          <w:bCs/>
          <w:sz w:val="22"/>
          <w:szCs w:val="22"/>
          <w:lang w:val="es-ES_tradnl"/>
        </w:rPr>
        <w:t>transferir al Ayuntamiento de Roquetas de Mar la</w:t>
      </w:r>
      <w:r w:rsidR="00095826">
        <w:rPr>
          <w:rFonts w:ascii="Arial" w:eastAsia="Verdana" w:hAnsi="Arial" w:cs="Arial"/>
          <w:bCs/>
          <w:sz w:val="22"/>
          <w:szCs w:val="22"/>
          <w:lang w:val="es-ES_tradnl"/>
        </w:rPr>
        <w:t xml:space="preserve"> cantidad de 38.</w:t>
      </w:r>
      <w:r w:rsidR="00B92EDE">
        <w:rPr>
          <w:rFonts w:ascii="Arial" w:eastAsia="Verdana" w:hAnsi="Arial" w:cs="Arial"/>
          <w:bCs/>
          <w:sz w:val="22"/>
          <w:szCs w:val="22"/>
          <w:lang w:val="es-ES_tradnl"/>
        </w:rPr>
        <w:t>127,23</w:t>
      </w:r>
      <w:r w:rsidR="00095826">
        <w:rPr>
          <w:rFonts w:ascii="Arial" w:eastAsia="Verdana" w:hAnsi="Arial" w:cs="Arial"/>
          <w:bCs/>
          <w:sz w:val="22"/>
          <w:szCs w:val="22"/>
          <w:lang w:val="es-ES_tradnl"/>
        </w:rPr>
        <w:t xml:space="preserve"> euros</w:t>
      </w:r>
      <w:r w:rsidR="00052B88">
        <w:rPr>
          <w:rFonts w:ascii="Arial" w:eastAsia="Verdana" w:hAnsi="Arial" w:cs="Arial"/>
          <w:bCs/>
          <w:sz w:val="22"/>
          <w:szCs w:val="22"/>
          <w:lang w:val="es-ES_tradnl"/>
        </w:rPr>
        <w:t>.</w:t>
      </w:r>
    </w:p>
    <w:p w14:paraId="25B1B95C" w14:textId="77777777" w:rsidR="00192808" w:rsidRDefault="00192808" w:rsidP="00652610">
      <w:pPr>
        <w:spacing w:line="276" w:lineRule="auto"/>
        <w:ind w:firstLine="708"/>
        <w:jc w:val="both"/>
        <w:rPr>
          <w:rStyle w:val="nfasis"/>
          <w:rFonts w:ascii="Arial" w:eastAsia="Verdana" w:hAnsi="Arial" w:cs="Arial"/>
          <w:b/>
          <w:i w:val="0"/>
          <w:sz w:val="22"/>
          <w:szCs w:val="22"/>
        </w:rPr>
      </w:pPr>
    </w:p>
    <w:p w14:paraId="1DD871D5" w14:textId="04F4B621" w:rsidR="008A4759" w:rsidRDefault="008A4759" w:rsidP="00652610">
      <w:pPr>
        <w:spacing w:line="276" w:lineRule="auto"/>
        <w:ind w:firstLine="708"/>
        <w:jc w:val="both"/>
        <w:rPr>
          <w:rStyle w:val="nfasis"/>
          <w:rFonts w:ascii="Arial" w:eastAsia="Verdana" w:hAnsi="Arial" w:cs="Arial"/>
          <w:i w:val="0"/>
          <w:sz w:val="22"/>
          <w:szCs w:val="22"/>
        </w:rPr>
      </w:pPr>
      <w:r>
        <w:rPr>
          <w:rStyle w:val="nfasis"/>
          <w:rFonts w:ascii="Arial" w:eastAsia="Verdana" w:hAnsi="Arial" w:cs="Arial"/>
          <w:b/>
          <w:i w:val="0"/>
          <w:sz w:val="22"/>
          <w:szCs w:val="22"/>
        </w:rPr>
        <w:t>TERCERO</w:t>
      </w:r>
      <w:r w:rsidRPr="00157413">
        <w:rPr>
          <w:rStyle w:val="nfasis"/>
          <w:rFonts w:ascii="Arial" w:eastAsia="Verdana" w:hAnsi="Arial" w:cs="Arial"/>
          <w:b/>
          <w:i w:val="0"/>
          <w:sz w:val="22"/>
          <w:szCs w:val="22"/>
        </w:rPr>
        <w:t>.</w:t>
      </w:r>
      <w:r w:rsidRPr="00157413">
        <w:rPr>
          <w:rStyle w:val="nfasis"/>
          <w:rFonts w:ascii="Arial" w:eastAsia="Verdana" w:hAnsi="Arial" w:cs="Arial"/>
          <w:i w:val="0"/>
          <w:sz w:val="22"/>
          <w:szCs w:val="22"/>
        </w:rPr>
        <w:t xml:space="preserve"> Dar traslado a de la presente Resolución a la Intervención a los efectos contables y presupuestarios oportunos, procediéndose a la firma de los correspondientes documentos contables.</w:t>
      </w:r>
    </w:p>
    <w:p w14:paraId="3AFBCE1B" w14:textId="7351D66E" w:rsidR="00192808" w:rsidRDefault="00192808" w:rsidP="00652610">
      <w:pPr>
        <w:spacing w:line="276" w:lineRule="auto"/>
        <w:ind w:firstLine="708"/>
        <w:jc w:val="both"/>
        <w:rPr>
          <w:rStyle w:val="nfasis"/>
          <w:rFonts w:ascii="Arial" w:eastAsia="Verdana" w:hAnsi="Arial" w:cs="Arial"/>
          <w:i w:val="0"/>
          <w:sz w:val="22"/>
          <w:szCs w:val="22"/>
        </w:rPr>
      </w:pPr>
    </w:p>
    <w:p w14:paraId="762DE677" w14:textId="73F0E14D" w:rsidR="00192808" w:rsidRPr="00157413" w:rsidRDefault="00192808" w:rsidP="00192808">
      <w:pPr>
        <w:spacing w:line="276" w:lineRule="auto"/>
        <w:ind w:firstLine="708"/>
        <w:jc w:val="both"/>
        <w:rPr>
          <w:rStyle w:val="nfasis"/>
          <w:rFonts w:ascii="Arial" w:eastAsia="Verdana" w:hAnsi="Arial" w:cs="Arial"/>
          <w:i w:val="0"/>
          <w:sz w:val="22"/>
          <w:szCs w:val="22"/>
        </w:rPr>
      </w:pPr>
      <w:r>
        <w:rPr>
          <w:rStyle w:val="nfasis"/>
          <w:rFonts w:ascii="Arial" w:eastAsia="Verdana" w:hAnsi="Arial" w:cs="Arial"/>
          <w:b/>
          <w:i w:val="0"/>
          <w:sz w:val="22"/>
          <w:szCs w:val="22"/>
        </w:rPr>
        <w:t>CUARTO</w:t>
      </w:r>
      <w:r w:rsidRPr="00157413">
        <w:rPr>
          <w:rStyle w:val="nfasis"/>
          <w:rFonts w:ascii="Arial" w:eastAsia="Verdana" w:hAnsi="Arial" w:cs="Arial"/>
          <w:b/>
          <w:i w:val="0"/>
          <w:sz w:val="22"/>
          <w:szCs w:val="22"/>
        </w:rPr>
        <w:t>.</w:t>
      </w:r>
      <w:r w:rsidRPr="00157413">
        <w:rPr>
          <w:rStyle w:val="nfasis"/>
          <w:rFonts w:ascii="Arial" w:eastAsia="Verdana" w:hAnsi="Arial" w:cs="Arial"/>
          <w:i w:val="0"/>
          <w:sz w:val="22"/>
          <w:szCs w:val="22"/>
        </w:rPr>
        <w:t xml:space="preserve"> Dar traslado a de la presente Resolución </w:t>
      </w:r>
      <w:r>
        <w:rPr>
          <w:rStyle w:val="nfasis"/>
          <w:rFonts w:ascii="Arial" w:eastAsia="Verdana" w:hAnsi="Arial" w:cs="Arial"/>
          <w:i w:val="0"/>
          <w:sz w:val="22"/>
          <w:szCs w:val="22"/>
        </w:rPr>
        <w:t>al Ayuntamiento de Roquetas de Mar.</w:t>
      </w:r>
    </w:p>
    <w:p w14:paraId="259C3F1C" w14:textId="77777777" w:rsidR="00192808" w:rsidRPr="00157413" w:rsidRDefault="00192808" w:rsidP="00652610">
      <w:pPr>
        <w:spacing w:line="276" w:lineRule="auto"/>
        <w:ind w:firstLine="708"/>
        <w:jc w:val="both"/>
        <w:rPr>
          <w:rStyle w:val="nfasis"/>
          <w:rFonts w:ascii="Arial" w:eastAsia="Verdana" w:hAnsi="Arial" w:cs="Arial"/>
          <w:i w:val="0"/>
          <w:sz w:val="22"/>
          <w:szCs w:val="22"/>
        </w:rPr>
      </w:pPr>
    </w:p>
    <w:p w14:paraId="1393C183" w14:textId="77777777" w:rsidR="008A4759" w:rsidRPr="00157413" w:rsidRDefault="008A4759" w:rsidP="00652610">
      <w:pPr>
        <w:spacing w:line="276" w:lineRule="auto"/>
        <w:ind w:firstLine="708"/>
        <w:jc w:val="both"/>
        <w:rPr>
          <w:rStyle w:val="nfasis"/>
          <w:rFonts w:ascii="Arial" w:eastAsia="Verdana" w:hAnsi="Arial" w:cs="Arial"/>
          <w:b/>
          <w:i w:val="0"/>
          <w:sz w:val="22"/>
          <w:szCs w:val="22"/>
        </w:rPr>
      </w:pPr>
    </w:p>
    <w:p w14:paraId="26737CDB" w14:textId="77777777" w:rsidR="008A4759" w:rsidRPr="00157413" w:rsidRDefault="008A4759" w:rsidP="008A4759">
      <w:pPr>
        <w:pStyle w:val="Sangradetextonormal"/>
        <w:widowControl w:val="0"/>
        <w:ind w:right="-25" w:firstLine="696"/>
        <w:rPr>
          <w:rFonts w:ascii="Arial" w:hAnsi="Arial" w:cs="Arial"/>
          <w:sz w:val="22"/>
          <w:szCs w:val="22"/>
        </w:rPr>
      </w:pPr>
      <w:r w:rsidRPr="00157413">
        <w:rPr>
          <w:rFonts w:ascii="Arial" w:hAnsi="Arial" w:cs="Arial"/>
          <w:sz w:val="22"/>
          <w:szCs w:val="22"/>
        </w:rPr>
        <w:t xml:space="preserve">En </w:t>
      </w:r>
      <w:r>
        <w:rPr>
          <w:rFonts w:ascii="Arial" w:hAnsi="Arial" w:cs="Arial"/>
          <w:sz w:val="22"/>
          <w:szCs w:val="22"/>
        </w:rPr>
        <w:t>Roquetas de Mar</w:t>
      </w:r>
      <w:r w:rsidRPr="00157413">
        <w:rPr>
          <w:rFonts w:ascii="Arial" w:hAnsi="Arial" w:cs="Arial"/>
          <w:sz w:val="22"/>
          <w:szCs w:val="22"/>
        </w:rPr>
        <w:t xml:space="preserve"> a </w:t>
      </w:r>
      <w:r>
        <w:rPr>
          <w:rFonts w:ascii="Arial" w:hAnsi="Arial" w:cs="Arial"/>
          <w:sz w:val="22"/>
          <w:szCs w:val="22"/>
        </w:rPr>
        <w:t>la fecha de la firma digital.</w:t>
      </w:r>
      <w:r w:rsidRPr="00157413">
        <w:rPr>
          <w:rFonts w:ascii="Arial" w:hAnsi="Arial" w:cs="Arial"/>
          <w:sz w:val="22"/>
          <w:szCs w:val="22"/>
        </w:rPr>
        <w:t xml:space="preserve">                    </w:t>
      </w:r>
    </w:p>
    <w:p w14:paraId="03625743" w14:textId="6EBA5E0F" w:rsidR="00652610" w:rsidRDefault="00652610" w:rsidP="00483F08">
      <w:pPr>
        <w:jc w:val="both"/>
        <w:rPr>
          <w:b/>
        </w:rPr>
      </w:pPr>
    </w:p>
    <w:p w14:paraId="727BDB21" w14:textId="77777777" w:rsidR="00483F08" w:rsidRDefault="00483F08" w:rsidP="008A4759">
      <w:pPr>
        <w:jc w:val="both"/>
      </w:pPr>
      <w:r>
        <w:t xml:space="preserve">     </w:t>
      </w:r>
    </w:p>
    <w:p w14:paraId="14926AB7" w14:textId="412762D9" w:rsidR="00483F08" w:rsidRPr="007E4911" w:rsidRDefault="00483F08" w:rsidP="00483F08">
      <w:pPr>
        <w:jc w:val="center"/>
        <w:rPr>
          <w:b/>
        </w:rPr>
      </w:pPr>
      <w:r>
        <w:rPr>
          <w:b/>
        </w:rPr>
        <w:t>EL</w:t>
      </w:r>
      <w:r w:rsidR="004034F8">
        <w:rPr>
          <w:b/>
        </w:rPr>
        <w:t xml:space="preserve"> PRESIDENTE</w:t>
      </w:r>
    </w:p>
    <w:p w14:paraId="444AF205" w14:textId="77777777" w:rsidR="00483F08" w:rsidRPr="007E4911" w:rsidRDefault="00483F08" w:rsidP="00483F08">
      <w:pPr>
        <w:jc w:val="center"/>
        <w:rPr>
          <w:b/>
        </w:rPr>
      </w:pPr>
    </w:p>
    <w:p w14:paraId="0A33769F" w14:textId="77777777" w:rsidR="00483F08" w:rsidRPr="007E4911" w:rsidRDefault="00483F08" w:rsidP="00483F08">
      <w:pPr>
        <w:jc w:val="center"/>
        <w:rPr>
          <w:b/>
        </w:rPr>
      </w:pPr>
    </w:p>
    <w:p w14:paraId="735A6C34" w14:textId="77777777" w:rsidR="00483F08" w:rsidRPr="007E4911" w:rsidRDefault="00483F08" w:rsidP="00483F08">
      <w:pPr>
        <w:jc w:val="center"/>
        <w:rPr>
          <w:b/>
        </w:rPr>
      </w:pPr>
    </w:p>
    <w:p w14:paraId="6EF5FACD" w14:textId="7F29670E" w:rsidR="00F83255" w:rsidRPr="00483F08" w:rsidRDefault="00483F08" w:rsidP="00483F08">
      <w:pPr>
        <w:jc w:val="center"/>
        <w:rPr>
          <w:b/>
        </w:rPr>
      </w:pPr>
      <w:r w:rsidRPr="007E4911">
        <w:rPr>
          <w:b/>
        </w:rPr>
        <w:t xml:space="preserve">Fdo.: D. </w:t>
      </w:r>
      <w:r w:rsidR="004034F8">
        <w:rPr>
          <w:b/>
        </w:rPr>
        <w:t>Gabri</w:t>
      </w:r>
      <w:r w:rsidR="005B1260">
        <w:rPr>
          <w:b/>
        </w:rPr>
        <w:t>e</w:t>
      </w:r>
      <w:r w:rsidR="004034F8">
        <w:rPr>
          <w:b/>
        </w:rPr>
        <w:t xml:space="preserve">l Amat </w:t>
      </w:r>
      <w:r w:rsidR="005B1260">
        <w:rPr>
          <w:b/>
        </w:rPr>
        <w:t>Ayllón</w:t>
      </w:r>
    </w:p>
    <w:p w14:paraId="6DA38AAC" w14:textId="77777777" w:rsidR="00F83255" w:rsidRDefault="00F83255"/>
    <w:bookmarkEnd w:id="0"/>
    <w:p w14:paraId="360BE098" w14:textId="4056FE10" w:rsidR="00F83255" w:rsidRDefault="00F83255"/>
    <w:sectPr w:rsidR="00F83255" w:rsidSect="000E786E">
      <w:headerReference w:type="default" r:id="rId6"/>
      <w:pgSz w:w="11906" w:h="16838"/>
      <w:pgMar w:top="1417" w:right="1701" w:bottom="1417" w:left="90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97986" w14:textId="77777777" w:rsidR="00042289" w:rsidRDefault="00042289">
      <w:r>
        <w:separator/>
      </w:r>
    </w:p>
  </w:endnote>
  <w:endnote w:type="continuationSeparator" w:id="0">
    <w:p w14:paraId="514F428E" w14:textId="77777777" w:rsidR="00042289" w:rsidRDefault="0004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407A8" w14:textId="77777777" w:rsidR="00042289" w:rsidRDefault="00042289">
      <w:r>
        <w:separator/>
      </w:r>
    </w:p>
  </w:footnote>
  <w:footnote w:type="continuationSeparator" w:id="0">
    <w:p w14:paraId="4556DB08" w14:textId="77777777" w:rsidR="00042289" w:rsidRDefault="00042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1316A" w14:textId="5CF87C10" w:rsidR="000E786E" w:rsidRDefault="000558AB" w:rsidP="000E786E">
    <w:pPr>
      <w:pStyle w:val="Encabezado"/>
      <w:tabs>
        <w:tab w:val="clear" w:pos="4252"/>
        <w:tab w:val="left" w:pos="1440"/>
      </w:tabs>
    </w:pPr>
    <w:r>
      <w:rPr>
        <w:noProof/>
      </w:rPr>
      <w:drawing>
        <wp:anchor distT="0" distB="0" distL="114300" distR="114300" simplePos="0" relativeHeight="251657728" behindDoc="0" locked="0" layoutInCell="1" allowOverlap="1" wp14:anchorId="54E9D06E" wp14:editId="2E06FBD9">
          <wp:simplePos x="0" y="0"/>
          <wp:positionH relativeFrom="column">
            <wp:align>left</wp:align>
          </wp:positionH>
          <wp:positionV relativeFrom="paragraph">
            <wp:posOffset>0</wp:posOffset>
          </wp:positionV>
          <wp:extent cx="800100" cy="8001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786E">
      <w:tab/>
    </w:r>
  </w:p>
  <w:p w14:paraId="1421714C" w14:textId="77777777" w:rsidR="000E786E" w:rsidRPr="000E786E" w:rsidRDefault="000E786E" w:rsidP="000E786E">
    <w:pPr>
      <w:pStyle w:val="Encabezado"/>
      <w:tabs>
        <w:tab w:val="clear" w:pos="4252"/>
        <w:tab w:val="left" w:pos="1440"/>
      </w:tabs>
      <w:rPr>
        <w:sz w:val="22"/>
        <w:szCs w:val="22"/>
      </w:rPr>
    </w:pPr>
    <w:r>
      <w:tab/>
    </w:r>
    <w:r w:rsidRPr="000E786E">
      <w:rPr>
        <w:sz w:val="22"/>
        <w:szCs w:val="22"/>
      </w:rPr>
      <w:t>Consorcio Gestión</w:t>
    </w:r>
  </w:p>
  <w:p w14:paraId="62043684" w14:textId="77777777" w:rsidR="000E786E" w:rsidRPr="000E786E" w:rsidRDefault="000E786E" w:rsidP="000E786E">
    <w:pPr>
      <w:pStyle w:val="Encabezado"/>
      <w:tabs>
        <w:tab w:val="clear" w:pos="4252"/>
        <w:tab w:val="left" w:pos="1440"/>
      </w:tabs>
      <w:rPr>
        <w:sz w:val="22"/>
        <w:szCs w:val="22"/>
      </w:rPr>
    </w:pPr>
    <w:r w:rsidRPr="000E786E">
      <w:rPr>
        <w:sz w:val="22"/>
        <w:szCs w:val="22"/>
      </w:rPr>
      <w:tab/>
      <w:t>Servicios Integrados</w:t>
    </w:r>
  </w:p>
  <w:p w14:paraId="56AC51D9" w14:textId="77777777" w:rsidR="000E786E" w:rsidRPr="000E786E" w:rsidRDefault="000E786E" w:rsidP="000E786E">
    <w:pPr>
      <w:pStyle w:val="Encabezado"/>
      <w:tabs>
        <w:tab w:val="clear" w:pos="4252"/>
        <w:tab w:val="left" w:pos="1440"/>
      </w:tabs>
      <w:rPr>
        <w:sz w:val="22"/>
        <w:szCs w:val="22"/>
      </w:rPr>
    </w:pPr>
    <w:r w:rsidRPr="000E786E">
      <w:rPr>
        <w:sz w:val="22"/>
        <w:szCs w:val="22"/>
      </w:rPr>
      <w:tab/>
      <w:t>Abastecimiento aguas y</w:t>
    </w:r>
  </w:p>
  <w:p w14:paraId="2BCCE141" w14:textId="77777777" w:rsidR="000E786E" w:rsidRPr="000E786E" w:rsidRDefault="000E786E" w:rsidP="000E786E">
    <w:pPr>
      <w:pStyle w:val="Encabezado"/>
      <w:tabs>
        <w:tab w:val="clear" w:pos="4252"/>
        <w:tab w:val="left" w:pos="1440"/>
      </w:tabs>
      <w:rPr>
        <w:sz w:val="22"/>
        <w:szCs w:val="22"/>
      </w:rPr>
    </w:pPr>
    <w:r w:rsidRPr="000E786E">
      <w:rPr>
        <w:sz w:val="22"/>
        <w:szCs w:val="22"/>
      </w:rPr>
      <w:tab/>
      <w:t>Saneamiento del Poniente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6E"/>
    <w:rsid w:val="00042289"/>
    <w:rsid w:val="00052B88"/>
    <w:rsid w:val="000558AB"/>
    <w:rsid w:val="00063CA5"/>
    <w:rsid w:val="00095826"/>
    <w:rsid w:val="000C0618"/>
    <w:rsid w:val="000E786E"/>
    <w:rsid w:val="000F37EC"/>
    <w:rsid w:val="00126F08"/>
    <w:rsid w:val="00132450"/>
    <w:rsid w:val="00192808"/>
    <w:rsid w:val="001D7652"/>
    <w:rsid w:val="002203BB"/>
    <w:rsid w:val="002954F2"/>
    <w:rsid w:val="00376095"/>
    <w:rsid w:val="004034F8"/>
    <w:rsid w:val="00412399"/>
    <w:rsid w:val="0047076C"/>
    <w:rsid w:val="00483F08"/>
    <w:rsid w:val="00502856"/>
    <w:rsid w:val="00526368"/>
    <w:rsid w:val="00583E1B"/>
    <w:rsid w:val="005B1260"/>
    <w:rsid w:val="005C42CA"/>
    <w:rsid w:val="00652610"/>
    <w:rsid w:val="006A0B54"/>
    <w:rsid w:val="006D17C6"/>
    <w:rsid w:val="006E5CD1"/>
    <w:rsid w:val="007867E2"/>
    <w:rsid w:val="007942FB"/>
    <w:rsid w:val="007D03C9"/>
    <w:rsid w:val="008A4759"/>
    <w:rsid w:val="009A69DA"/>
    <w:rsid w:val="009C64B6"/>
    <w:rsid w:val="00A14D7F"/>
    <w:rsid w:val="00A17B2A"/>
    <w:rsid w:val="00A52B2C"/>
    <w:rsid w:val="00A57434"/>
    <w:rsid w:val="00A664F1"/>
    <w:rsid w:val="00AF1475"/>
    <w:rsid w:val="00B15C90"/>
    <w:rsid w:val="00B92EDE"/>
    <w:rsid w:val="00C41FE6"/>
    <w:rsid w:val="00C93340"/>
    <w:rsid w:val="00D33EDD"/>
    <w:rsid w:val="00EA6D23"/>
    <w:rsid w:val="00ED0DCB"/>
    <w:rsid w:val="00F83255"/>
    <w:rsid w:val="00FA51BD"/>
    <w:rsid w:val="00FB268C"/>
    <w:rsid w:val="00FE71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4BC0822F"/>
  <w15:chartTrackingRefBased/>
  <w15:docId w15:val="{53A5AD90-6429-41CD-B7F4-0E5BB34E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3F08"/>
    <w:rPr>
      <w:sz w:val="24"/>
      <w:szCs w:val="24"/>
    </w:rPr>
  </w:style>
  <w:style w:type="paragraph" w:styleId="Ttulo4">
    <w:name w:val="heading 4"/>
    <w:basedOn w:val="Normal"/>
    <w:next w:val="Normal"/>
    <w:link w:val="Ttulo4Car"/>
    <w:qFormat/>
    <w:rsid w:val="008A4759"/>
    <w:pPr>
      <w:keepNext/>
      <w:spacing w:line="360" w:lineRule="auto"/>
      <w:jc w:val="center"/>
      <w:outlineLvl w:val="3"/>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E786E"/>
    <w:pPr>
      <w:tabs>
        <w:tab w:val="center" w:pos="4252"/>
        <w:tab w:val="right" w:pos="8504"/>
      </w:tabs>
    </w:pPr>
  </w:style>
  <w:style w:type="paragraph" w:styleId="Piedepgina">
    <w:name w:val="footer"/>
    <w:basedOn w:val="Normal"/>
    <w:rsid w:val="000E786E"/>
    <w:pPr>
      <w:tabs>
        <w:tab w:val="center" w:pos="4252"/>
        <w:tab w:val="right" w:pos="8504"/>
      </w:tabs>
    </w:pPr>
  </w:style>
  <w:style w:type="paragraph" w:styleId="Textodeglobo">
    <w:name w:val="Balloon Text"/>
    <w:basedOn w:val="Normal"/>
    <w:semiHidden/>
    <w:rsid w:val="000E786E"/>
    <w:rPr>
      <w:rFonts w:ascii="Tahoma" w:hAnsi="Tahoma" w:cs="Tahoma"/>
      <w:sz w:val="16"/>
      <w:szCs w:val="16"/>
    </w:rPr>
  </w:style>
  <w:style w:type="table" w:styleId="Tablaconcuadrcula">
    <w:name w:val="Table Grid"/>
    <w:basedOn w:val="Tablanormal"/>
    <w:rsid w:val="00483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link w:val="Ttulo4"/>
    <w:rsid w:val="008A4759"/>
    <w:rPr>
      <w:rFonts w:ascii="Verdana" w:hAnsi="Verdana"/>
      <w:b/>
      <w:bCs/>
      <w:szCs w:val="24"/>
    </w:rPr>
  </w:style>
  <w:style w:type="paragraph" w:styleId="Sangradetextonormal">
    <w:name w:val="Body Text Indent"/>
    <w:basedOn w:val="Normal"/>
    <w:link w:val="SangradetextonormalCar"/>
    <w:rsid w:val="008A4759"/>
    <w:pPr>
      <w:spacing w:line="360" w:lineRule="auto"/>
      <w:jc w:val="both"/>
    </w:pPr>
    <w:rPr>
      <w:rFonts w:ascii="Verdana" w:hAnsi="Verdana"/>
      <w:sz w:val="20"/>
    </w:rPr>
  </w:style>
  <w:style w:type="character" w:customStyle="1" w:styleId="SangradetextonormalCar">
    <w:name w:val="Sangría de texto normal Car"/>
    <w:link w:val="Sangradetextonormal"/>
    <w:rsid w:val="008A4759"/>
    <w:rPr>
      <w:rFonts w:ascii="Verdana" w:hAnsi="Verdana"/>
      <w:szCs w:val="24"/>
    </w:rPr>
  </w:style>
  <w:style w:type="character" w:styleId="nfasis">
    <w:name w:val="Emphasis"/>
    <w:qFormat/>
    <w:rsid w:val="008A4759"/>
    <w:rPr>
      <w:i/>
      <w:iCs/>
    </w:rPr>
  </w:style>
  <w:style w:type="paragraph" w:customStyle="1" w:styleId="Standard">
    <w:name w:val="Standard"/>
    <w:rsid w:val="008A4759"/>
    <w:pPr>
      <w:suppressAutoHyphens/>
      <w:autoSpaceDN w:val="0"/>
      <w:jc w:val="right"/>
      <w:textAlignment w:val="baseline"/>
    </w:pPr>
    <w:rPr>
      <w:rFonts w:ascii="Courier New" w:hAnsi="Courier New"/>
      <w:b/>
      <w:bCs/>
      <w:kern w:val="3"/>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41885">
      <w:bodyDiv w:val="1"/>
      <w:marLeft w:val="0"/>
      <w:marRight w:val="0"/>
      <w:marTop w:val="0"/>
      <w:marBottom w:val="0"/>
      <w:divBdr>
        <w:top w:val="none" w:sz="0" w:space="0" w:color="auto"/>
        <w:left w:val="none" w:sz="0" w:space="0" w:color="auto"/>
        <w:bottom w:val="none" w:sz="0" w:space="0" w:color="auto"/>
        <w:right w:val="none" w:sz="0" w:space="0" w:color="auto"/>
      </w:divBdr>
    </w:div>
    <w:div w:id="158425909">
      <w:bodyDiv w:val="1"/>
      <w:marLeft w:val="0"/>
      <w:marRight w:val="0"/>
      <w:marTop w:val="0"/>
      <w:marBottom w:val="0"/>
      <w:divBdr>
        <w:top w:val="none" w:sz="0" w:space="0" w:color="auto"/>
        <w:left w:val="none" w:sz="0" w:space="0" w:color="auto"/>
        <w:bottom w:val="none" w:sz="0" w:space="0" w:color="auto"/>
        <w:right w:val="none" w:sz="0" w:space="0" w:color="auto"/>
      </w:divBdr>
    </w:div>
    <w:div w:id="203181230">
      <w:bodyDiv w:val="1"/>
      <w:marLeft w:val="0"/>
      <w:marRight w:val="0"/>
      <w:marTop w:val="0"/>
      <w:marBottom w:val="0"/>
      <w:divBdr>
        <w:top w:val="none" w:sz="0" w:space="0" w:color="auto"/>
        <w:left w:val="none" w:sz="0" w:space="0" w:color="auto"/>
        <w:bottom w:val="none" w:sz="0" w:space="0" w:color="auto"/>
        <w:right w:val="none" w:sz="0" w:space="0" w:color="auto"/>
      </w:divBdr>
    </w:div>
    <w:div w:id="221796688">
      <w:bodyDiv w:val="1"/>
      <w:marLeft w:val="0"/>
      <w:marRight w:val="0"/>
      <w:marTop w:val="0"/>
      <w:marBottom w:val="0"/>
      <w:divBdr>
        <w:top w:val="none" w:sz="0" w:space="0" w:color="auto"/>
        <w:left w:val="none" w:sz="0" w:space="0" w:color="auto"/>
        <w:bottom w:val="none" w:sz="0" w:space="0" w:color="auto"/>
        <w:right w:val="none" w:sz="0" w:space="0" w:color="auto"/>
      </w:divBdr>
    </w:div>
    <w:div w:id="876114873">
      <w:bodyDiv w:val="1"/>
      <w:marLeft w:val="0"/>
      <w:marRight w:val="0"/>
      <w:marTop w:val="0"/>
      <w:marBottom w:val="0"/>
      <w:divBdr>
        <w:top w:val="none" w:sz="0" w:space="0" w:color="auto"/>
        <w:left w:val="none" w:sz="0" w:space="0" w:color="auto"/>
        <w:bottom w:val="none" w:sz="0" w:space="0" w:color="auto"/>
        <w:right w:val="none" w:sz="0" w:space="0" w:color="auto"/>
      </w:divBdr>
    </w:div>
    <w:div w:id="1024867575">
      <w:bodyDiv w:val="1"/>
      <w:marLeft w:val="0"/>
      <w:marRight w:val="0"/>
      <w:marTop w:val="0"/>
      <w:marBottom w:val="0"/>
      <w:divBdr>
        <w:top w:val="none" w:sz="0" w:space="0" w:color="auto"/>
        <w:left w:val="none" w:sz="0" w:space="0" w:color="auto"/>
        <w:bottom w:val="none" w:sz="0" w:space="0" w:color="auto"/>
        <w:right w:val="none" w:sz="0" w:space="0" w:color="auto"/>
      </w:divBdr>
    </w:div>
    <w:div w:id="1865634386">
      <w:bodyDiv w:val="1"/>
      <w:marLeft w:val="0"/>
      <w:marRight w:val="0"/>
      <w:marTop w:val="0"/>
      <w:marBottom w:val="0"/>
      <w:divBdr>
        <w:top w:val="none" w:sz="0" w:space="0" w:color="auto"/>
        <w:left w:val="none" w:sz="0" w:space="0" w:color="auto"/>
        <w:bottom w:val="none" w:sz="0" w:space="0" w:color="auto"/>
        <w:right w:val="none" w:sz="0" w:space="0" w:color="auto"/>
      </w:divBdr>
    </w:div>
    <w:div w:id="2060397610">
      <w:bodyDiv w:val="1"/>
      <w:marLeft w:val="0"/>
      <w:marRight w:val="0"/>
      <w:marTop w:val="0"/>
      <w:marBottom w:val="0"/>
      <w:divBdr>
        <w:top w:val="none" w:sz="0" w:space="0" w:color="auto"/>
        <w:left w:val="none" w:sz="0" w:space="0" w:color="auto"/>
        <w:bottom w:val="none" w:sz="0" w:space="0" w:color="auto"/>
        <w:right w:val="none" w:sz="0" w:space="0" w:color="auto"/>
      </w:divBdr>
    </w:div>
    <w:div w:id="212607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531</Words>
  <Characters>3111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PROPUESTA DE LA PRESIDENCIA RELATIVA A LA MODIFICACIÓN DE CRÉDITOS EN EL VIGENTE PRESUPUESTO MUNICIPAL DE 2</vt:lpstr>
    </vt:vector>
  </TitlesOfParts>
  <Company>AYTO. ROQUETAS DE MAR</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LA PRESIDENCIA RELATIVA A LA MODIFICACIÓN DE CRÉDITOS EN EL VIGENTE PRESUPUESTO MUNICIPAL DE 2</dc:title>
  <dc:subject/>
  <dc:creator>FRANCISCO</dc:creator>
  <cp:keywords/>
  <dc:description/>
  <cp:lastModifiedBy>Domingo Jesus Saldaña Lopez</cp:lastModifiedBy>
  <cp:revision>28</cp:revision>
  <cp:lastPrinted>2006-11-22T09:21:00Z</cp:lastPrinted>
  <dcterms:created xsi:type="dcterms:W3CDTF">2021-05-05T09:39:00Z</dcterms:created>
  <dcterms:modified xsi:type="dcterms:W3CDTF">2022-05-19T08:50:00Z</dcterms:modified>
</cp:coreProperties>
</file>