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43B42" w14:textId="77777777" w:rsidR="002F4229" w:rsidRPr="005D0659" w:rsidRDefault="002F4229" w:rsidP="005D0659">
      <w:pPr>
        <w:jc w:val="both"/>
        <w:rPr>
          <w:rFonts w:ascii="Arial" w:hAnsi="Arial" w:cs="Arial"/>
          <w:color w:val="FF0000"/>
          <w:sz w:val="20"/>
          <w:szCs w:val="20"/>
        </w:rPr>
      </w:pPr>
    </w:p>
    <w:p w14:paraId="08E01B85" w14:textId="77777777" w:rsidR="002F4229" w:rsidRPr="005D0659" w:rsidRDefault="002F4229" w:rsidP="005D0659">
      <w:pPr>
        <w:jc w:val="both"/>
        <w:rPr>
          <w:rFonts w:ascii="Arial" w:hAnsi="Arial" w:cs="Arial"/>
          <w:color w:val="FF0000"/>
          <w:sz w:val="20"/>
          <w:szCs w:val="20"/>
        </w:rPr>
      </w:pPr>
    </w:p>
    <w:p w14:paraId="5EE9DAA1" w14:textId="77777777" w:rsidR="002F4229" w:rsidRPr="005D0659" w:rsidRDefault="002F4229" w:rsidP="005D0659">
      <w:pPr>
        <w:jc w:val="both"/>
        <w:rPr>
          <w:rFonts w:ascii="Arial" w:hAnsi="Arial" w:cs="Arial"/>
          <w:color w:val="FF0000"/>
          <w:sz w:val="20"/>
          <w:szCs w:val="20"/>
        </w:rPr>
      </w:pPr>
    </w:p>
    <w:p w14:paraId="6CDBE10C" w14:textId="72AFE6FD" w:rsidR="002F4229" w:rsidRPr="005D0659" w:rsidRDefault="002F4229" w:rsidP="005D0659">
      <w:pPr>
        <w:jc w:val="both"/>
        <w:rPr>
          <w:rFonts w:ascii="Arial" w:hAnsi="Arial" w:cs="Arial"/>
          <w:color w:val="FF0000"/>
          <w:sz w:val="20"/>
          <w:szCs w:val="20"/>
        </w:rPr>
      </w:pPr>
    </w:p>
    <w:p w14:paraId="4DEA324D" w14:textId="1BE3C167" w:rsidR="002F4229" w:rsidRPr="005D0659" w:rsidRDefault="002F4229" w:rsidP="005D0659">
      <w:pPr>
        <w:jc w:val="both"/>
        <w:rPr>
          <w:rFonts w:ascii="Arial" w:hAnsi="Arial" w:cs="Arial"/>
          <w:color w:val="FF0000"/>
          <w:sz w:val="20"/>
          <w:szCs w:val="20"/>
        </w:rPr>
      </w:pPr>
    </w:p>
    <w:p w14:paraId="749649F2" w14:textId="40B7193C" w:rsidR="002F4229" w:rsidRPr="005D0659" w:rsidRDefault="002F4229" w:rsidP="005D0659">
      <w:pPr>
        <w:jc w:val="both"/>
        <w:rPr>
          <w:rFonts w:ascii="Arial" w:hAnsi="Arial" w:cs="Arial"/>
          <w:color w:val="FF0000"/>
          <w:sz w:val="20"/>
          <w:szCs w:val="20"/>
        </w:rPr>
      </w:pPr>
    </w:p>
    <w:p w14:paraId="3FB443ED" w14:textId="4DDE57B8" w:rsidR="002F4229" w:rsidRPr="005D0659" w:rsidRDefault="002F4229" w:rsidP="005D0659">
      <w:pPr>
        <w:jc w:val="both"/>
        <w:rPr>
          <w:rFonts w:ascii="Arial" w:hAnsi="Arial" w:cs="Arial"/>
          <w:color w:val="FF0000"/>
          <w:sz w:val="20"/>
          <w:szCs w:val="20"/>
        </w:rPr>
      </w:pPr>
    </w:p>
    <w:p w14:paraId="400ED2AE" w14:textId="523248AB" w:rsidR="002F4229" w:rsidRPr="005D0659" w:rsidRDefault="002F4229" w:rsidP="005D0659">
      <w:pPr>
        <w:jc w:val="both"/>
        <w:rPr>
          <w:rFonts w:ascii="Arial" w:hAnsi="Arial" w:cs="Arial"/>
          <w:color w:val="FF0000"/>
          <w:sz w:val="20"/>
          <w:szCs w:val="20"/>
        </w:rPr>
      </w:pPr>
    </w:p>
    <w:p w14:paraId="290836A1" w14:textId="2EA13427" w:rsidR="002F4229" w:rsidRPr="005D0659" w:rsidRDefault="002F4229" w:rsidP="005D0659">
      <w:pPr>
        <w:jc w:val="both"/>
        <w:rPr>
          <w:rFonts w:ascii="Arial" w:hAnsi="Arial" w:cs="Arial"/>
          <w:color w:val="FF0000"/>
          <w:sz w:val="20"/>
          <w:szCs w:val="20"/>
        </w:rPr>
      </w:pPr>
    </w:p>
    <w:p w14:paraId="12EB4927" w14:textId="77777777" w:rsidR="005D0659" w:rsidRDefault="005D0659" w:rsidP="005D0659">
      <w:pPr>
        <w:pStyle w:val="Encabezado"/>
        <w:tabs>
          <w:tab w:val="clear" w:pos="4252"/>
          <w:tab w:val="left" w:pos="1440"/>
        </w:tabs>
        <w:jc w:val="center"/>
        <w:rPr>
          <w:rFonts w:ascii="Arial" w:hAnsi="Arial" w:cs="Arial"/>
          <w:sz w:val="60"/>
          <w:szCs w:val="60"/>
        </w:rPr>
      </w:pPr>
    </w:p>
    <w:p w14:paraId="2F40F525" w14:textId="096F6E68" w:rsidR="000852F5" w:rsidRPr="005D0659" w:rsidRDefault="000852F5" w:rsidP="005D0659">
      <w:pPr>
        <w:pStyle w:val="Encabezado"/>
        <w:tabs>
          <w:tab w:val="clear" w:pos="4252"/>
          <w:tab w:val="left" w:pos="1440"/>
        </w:tabs>
        <w:jc w:val="center"/>
        <w:rPr>
          <w:rFonts w:ascii="Arial" w:hAnsi="Arial" w:cs="Arial"/>
          <w:sz w:val="60"/>
          <w:szCs w:val="60"/>
        </w:rPr>
      </w:pPr>
      <w:r w:rsidRPr="005D0659">
        <w:rPr>
          <w:rFonts w:ascii="Arial" w:hAnsi="Arial" w:cs="Arial"/>
          <w:sz w:val="60"/>
          <w:szCs w:val="60"/>
        </w:rPr>
        <w:t>Consorcio Gestión Servicios Integrados Abastecimiento aguas y Saneamiento del Poniente</w:t>
      </w:r>
    </w:p>
    <w:p w14:paraId="6A70419D" w14:textId="77777777" w:rsidR="000852F5" w:rsidRPr="005D0659" w:rsidRDefault="000852F5" w:rsidP="005D0659">
      <w:pPr>
        <w:pStyle w:val="Ttulo2"/>
        <w:ind w:left="0" w:firstLine="0"/>
        <w:jc w:val="center"/>
        <w:rPr>
          <w:rFonts w:ascii="Arial" w:hAnsi="Arial" w:cs="Arial"/>
          <w:sz w:val="60"/>
          <w:szCs w:val="60"/>
          <w:u w:val="none"/>
        </w:rPr>
      </w:pPr>
    </w:p>
    <w:p w14:paraId="46C827FC" w14:textId="3A174EF7" w:rsidR="002F4229" w:rsidRPr="005D0659" w:rsidRDefault="002F4229" w:rsidP="005D0659">
      <w:pPr>
        <w:pStyle w:val="Ttulo2"/>
        <w:ind w:left="0" w:firstLine="0"/>
        <w:jc w:val="center"/>
        <w:rPr>
          <w:rFonts w:ascii="Arial" w:hAnsi="Arial" w:cs="Arial"/>
          <w:sz w:val="60"/>
          <w:szCs w:val="60"/>
          <w:u w:val="none"/>
        </w:rPr>
      </w:pPr>
      <w:r w:rsidRPr="005D0659">
        <w:rPr>
          <w:rFonts w:ascii="Arial" w:hAnsi="Arial" w:cs="Arial"/>
          <w:sz w:val="60"/>
          <w:szCs w:val="60"/>
          <w:u w:val="none"/>
        </w:rPr>
        <w:t>MEMORIA 202</w:t>
      </w:r>
      <w:r w:rsidR="00B632C1">
        <w:rPr>
          <w:rFonts w:ascii="Arial" w:hAnsi="Arial" w:cs="Arial"/>
          <w:sz w:val="60"/>
          <w:szCs w:val="60"/>
          <w:u w:val="none"/>
        </w:rPr>
        <w:t>1</w:t>
      </w:r>
    </w:p>
    <w:p w14:paraId="5E99B573" w14:textId="5EF6623B" w:rsidR="00854660" w:rsidRPr="005D0659" w:rsidRDefault="00854660" w:rsidP="005D0659">
      <w:pPr>
        <w:jc w:val="both"/>
        <w:rPr>
          <w:rFonts w:ascii="Arial" w:hAnsi="Arial" w:cs="Arial"/>
          <w:sz w:val="60"/>
          <w:szCs w:val="60"/>
        </w:rPr>
      </w:pPr>
    </w:p>
    <w:p w14:paraId="2D234EF2" w14:textId="3E9867C4" w:rsidR="002F4229" w:rsidRPr="005D0659" w:rsidRDefault="002F4229" w:rsidP="005D0659">
      <w:pPr>
        <w:jc w:val="both"/>
        <w:rPr>
          <w:rFonts w:ascii="Arial" w:hAnsi="Arial" w:cs="Arial"/>
          <w:sz w:val="20"/>
          <w:szCs w:val="20"/>
        </w:rPr>
      </w:pPr>
    </w:p>
    <w:p w14:paraId="77D19979" w14:textId="3EF9BDE7" w:rsidR="002F4229" w:rsidRPr="005D0659" w:rsidRDefault="002F4229" w:rsidP="005D0659">
      <w:pPr>
        <w:jc w:val="both"/>
        <w:rPr>
          <w:rFonts w:ascii="Arial" w:hAnsi="Arial" w:cs="Arial"/>
          <w:sz w:val="20"/>
          <w:szCs w:val="20"/>
        </w:rPr>
      </w:pPr>
    </w:p>
    <w:p w14:paraId="0DF72601" w14:textId="59A6D934" w:rsidR="002F4229" w:rsidRPr="005D0659" w:rsidRDefault="002F4229" w:rsidP="005D0659">
      <w:pPr>
        <w:jc w:val="both"/>
        <w:rPr>
          <w:rFonts w:ascii="Arial" w:hAnsi="Arial" w:cs="Arial"/>
          <w:sz w:val="20"/>
          <w:szCs w:val="20"/>
        </w:rPr>
      </w:pPr>
    </w:p>
    <w:p w14:paraId="70E798E6" w14:textId="7FE196CD" w:rsidR="002F4229" w:rsidRPr="005D0659" w:rsidRDefault="002F4229" w:rsidP="005D0659">
      <w:pPr>
        <w:jc w:val="both"/>
        <w:rPr>
          <w:rFonts w:ascii="Arial" w:hAnsi="Arial" w:cs="Arial"/>
          <w:sz w:val="20"/>
          <w:szCs w:val="20"/>
        </w:rPr>
      </w:pPr>
    </w:p>
    <w:p w14:paraId="0C63425E" w14:textId="56F5C86B" w:rsidR="002F4229" w:rsidRPr="005D0659" w:rsidRDefault="002F4229" w:rsidP="005D0659">
      <w:pPr>
        <w:jc w:val="both"/>
        <w:rPr>
          <w:rFonts w:ascii="Arial" w:hAnsi="Arial" w:cs="Arial"/>
          <w:sz w:val="20"/>
          <w:szCs w:val="20"/>
        </w:rPr>
      </w:pPr>
    </w:p>
    <w:p w14:paraId="2E169A85" w14:textId="3432BE81" w:rsidR="002F4229" w:rsidRPr="005D0659" w:rsidRDefault="002F4229" w:rsidP="005D0659">
      <w:pPr>
        <w:jc w:val="both"/>
        <w:rPr>
          <w:rFonts w:ascii="Arial" w:hAnsi="Arial" w:cs="Arial"/>
          <w:sz w:val="20"/>
          <w:szCs w:val="20"/>
        </w:rPr>
      </w:pPr>
    </w:p>
    <w:p w14:paraId="19C31AB4" w14:textId="6CE43BF0" w:rsidR="002F4229" w:rsidRPr="005D0659" w:rsidRDefault="002F4229" w:rsidP="005D0659">
      <w:pPr>
        <w:jc w:val="both"/>
        <w:rPr>
          <w:rFonts w:ascii="Arial" w:hAnsi="Arial" w:cs="Arial"/>
          <w:sz w:val="20"/>
          <w:szCs w:val="20"/>
        </w:rPr>
      </w:pPr>
    </w:p>
    <w:p w14:paraId="0ADC4A25" w14:textId="40152CE8" w:rsidR="002F4229" w:rsidRPr="005D0659" w:rsidRDefault="002F4229" w:rsidP="005D0659">
      <w:pPr>
        <w:jc w:val="both"/>
        <w:rPr>
          <w:rFonts w:ascii="Arial" w:hAnsi="Arial" w:cs="Arial"/>
          <w:sz w:val="20"/>
          <w:szCs w:val="20"/>
        </w:rPr>
      </w:pPr>
    </w:p>
    <w:p w14:paraId="0768945B" w14:textId="521012E4" w:rsidR="002F4229" w:rsidRPr="005D0659" w:rsidRDefault="002F4229" w:rsidP="005D0659">
      <w:pPr>
        <w:jc w:val="both"/>
        <w:rPr>
          <w:rFonts w:ascii="Arial" w:hAnsi="Arial" w:cs="Arial"/>
          <w:sz w:val="20"/>
          <w:szCs w:val="20"/>
        </w:rPr>
      </w:pPr>
    </w:p>
    <w:p w14:paraId="4DB198A2" w14:textId="21FB90C6" w:rsidR="002F4229" w:rsidRDefault="002F4229" w:rsidP="005D0659">
      <w:pPr>
        <w:jc w:val="both"/>
        <w:rPr>
          <w:rFonts w:ascii="Arial" w:hAnsi="Arial" w:cs="Arial"/>
          <w:sz w:val="20"/>
          <w:szCs w:val="20"/>
        </w:rPr>
      </w:pPr>
    </w:p>
    <w:p w14:paraId="4AEDCAE7" w14:textId="1F8DEAFE" w:rsidR="00B632C1" w:rsidRDefault="00B632C1" w:rsidP="005D0659">
      <w:pPr>
        <w:jc w:val="both"/>
        <w:rPr>
          <w:rFonts w:ascii="Arial" w:hAnsi="Arial" w:cs="Arial"/>
          <w:sz w:val="20"/>
          <w:szCs w:val="20"/>
        </w:rPr>
      </w:pPr>
    </w:p>
    <w:p w14:paraId="227CDB68" w14:textId="2AF9E30C" w:rsidR="00B632C1" w:rsidRDefault="00B632C1" w:rsidP="005D0659">
      <w:pPr>
        <w:jc w:val="both"/>
        <w:rPr>
          <w:rFonts w:ascii="Arial" w:hAnsi="Arial" w:cs="Arial"/>
          <w:sz w:val="20"/>
          <w:szCs w:val="20"/>
        </w:rPr>
      </w:pPr>
    </w:p>
    <w:p w14:paraId="4F881B06" w14:textId="3381A2F3" w:rsidR="00B632C1" w:rsidRDefault="00B632C1" w:rsidP="005D0659">
      <w:pPr>
        <w:jc w:val="both"/>
        <w:rPr>
          <w:rFonts w:ascii="Arial" w:hAnsi="Arial" w:cs="Arial"/>
          <w:sz w:val="20"/>
          <w:szCs w:val="20"/>
        </w:rPr>
      </w:pPr>
    </w:p>
    <w:p w14:paraId="0F552217" w14:textId="50098FB7" w:rsidR="00B632C1" w:rsidRDefault="00B632C1" w:rsidP="005D0659">
      <w:pPr>
        <w:jc w:val="both"/>
        <w:rPr>
          <w:rFonts w:ascii="Arial" w:hAnsi="Arial" w:cs="Arial"/>
          <w:sz w:val="20"/>
          <w:szCs w:val="20"/>
        </w:rPr>
      </w:pPr>
    </w:p>
    <w:p w14:paraId="19DB44A3" w14:textId="0BE4DCF0" w:rsidR="00B632C1" w:rsidRDefault="00B632C1" w:rsidP="005D0659">
      <w:pPr>
        <w:jc w:val="both"/>
        <w:rPr>
          <w:rFonts w:ascii="Arial" w:hAnsi="Arial" w:cs="Arial"/>
          <w:sz w:val="20"/>
          <w:szCs w:val="20"/>
        </w:rPr>
      </w:pPr>
    </w:p>
    <w:p w14:paraId="65FC8DBF" w14:textId="24D6B8D2" w:rsidR="00B632C1" w:rsidRDefault="00B632C1" w:rsidP="005D0659">
      <w:pPr>
        <w:jc w:val="both"/>
        <w:rPr>
          <w:rFonts w:ascii="Arial" w:hAnsi="Arial" w:cs="Arial"/>
          <w:sz w:val="20"/>
          <w:szCs w:val="20"/>
        </w:rPr>
      </w:pPr>
    </w:p>
    <w:p w14:paraId="5C7D215C" w14:textId="4775B4CB" w:rsidR="00B632C1" w:rsidRDefault="00B632C1" w:rsidP="005D0659">
      <w:pPr>
        <w:jc w:val="both"/>
        <w:rPr>
          <w:rFonts w:ascii="Arial" w:hAnsi="Arial" w:cs="Arial"/>
          <w:sz w:val="20"/>
          <w:szCs w:val="20"/>
        </w:rPr>
      </w:pPr>
    </w:p>
    <w:p w14:paraId="09A59894" w14:textId="30DB2E86" w:rsidR="00B632C1" w:rsidRDefault="00B632C1" w:rsidP="005D0659">
      <w:pPr>
        <w:jc w:val="both"/>
        <w:rPr>
          <w:rFonts w:ascii="Arial" w:hAnsi="Arial" w:cs="Arial"/>
          <w:sz w:val="20"/>
          <w:szCs w:val="20"/>
        </w:rPr>
      </w:pPr>
    </w:p>
    <w:p w14:paraId="63948C77" w14:textId="54DD9D80" w:rsidR="00B632C1" w:rsidRDefault="00B632C1" w:rsidP="005D0659">
      <w:pPr>
        <w:jc w:val="both"/>
        <w:rPr>
          <w:rFonts w:ascii="Arial" w:hAnsi="Arial" w:cs="Arial"/>
          <w:sz w:val="20"/>
          <w:szCs w:val="20"/>
        </w:rPr>
      </w:pPr>
    </w:p>
    <w:p w14:paraId="54F02365" w14:textId="1B8AC91D" w:rsidR="00B632C1" w:rsidRDefault="00B632C1" w:rsidP="005D0659">
      <w:pPr>
        <w:jc w:val="both"/>
        <w:rPr>
          <w:rFonts w:ascii="Arial" w:hAnsi="Arial" w:cs="Arial"/>
          <w:sz w:val="20"/>
          <w:szCs w:val="20"/>
        </w:rPr>
      </w:pPr>
    </w:p>
    <w:p w14:paraId="365214D5" w14:textId="05F60B2C" w:rsidR="00B632C1" w:rsidRDefault="00B632C1" w:rsidP="005D0659">
      <w:pPr>
        <w:jc w:val="both"/>
        <w:rPr>
          <w:rFonts w:ascii="Arial" w:hAnsi="Arial" w:cs="Arial"/>
          <w:sz w:val="20"/>
          <w:szCs w:val="20"/>
        </w:rPr>
      </w:pPr>
    </w:p>
    <w:p w14:paraId="4B1737A7" w14:textId="77777777" w:rsidR="00B632C1" w:rsidRDefault="00B632C1" w:rsidP="005D0659">
      <w:pPr>
        <w:jc w:val="both"/>
        <w:rPr>
          <w:rFonts w:ascii="Arial" w:hAnsi="Arial" w:cs="Arial"/>
          <w:sz w:val="20"/>
          <w:szCs w:val="20"/>
        </w:rPr>
      </w:pPr>
    </w:p>
    <w:p w14:paraId="36C98B43" w14:textId="6CF062A7" w:rsidR="005D0659" w:rsidRDefault="005D0659" w:rsidP="005D0659">
      <w:pPr>
        <w:jc w:val="both"/>
        <w:rPr>
          <w:rFonts w:ascii="Arial" w:hAnsi="Arial" w:cs="Arial"/>
          <w:sz w:val="20"/>
          <w:szCs w:val="20"/>
        </w:rPr>
      </w:pPr>
    </w:p>
    <w:p w14:paraId="5D058E49" w14:textId="39307CD5" w:rsidR="005D0659" w:rsidRDefault="005D0659" w:rsidP="005D0659">
      <w:pPr>
        <w:jc w:val="both"/>
        <w:rPr>
          <w:rFonts w:ascii="Arial" w:hAnsi="Arial" w:cs="Arial"/>
          <w:sz w:val="20"/>
          <w:szCs w:val="20"/>
        </w:rPr>
      </w:pPr>
    </w:p>
    <w:p w14:paraId="1431C9F4" w14:textId="77777777" w:rsidR="005D0659" w:rsidRPr="005D0659" w:rsidRDefault="005D0659" w:rsidP="005D0659">
      <w:pPr>
        <w:jc w:val="both"/>
        <w:rPr>
          <w:rFonts w:ascii="Arial" w:hAnsi="Arial" w:cs="Arial"/>
          <w:sz w:val="20"/>
          <w:szCs w:val="20"/>
        </w:rPr>
      </w:pPr>
    </w:p>
    <w:p w14:paraId="7FBBD397" w14:textId="63B147E8" w:rsidR="002F4229" w:rsidRPr="005D0659" w:rsidRDefault="002F4229" w:rsidP="005D0659">
      <w:pPr>
        <w:jc w:val="both"/>
        <w:rPr>
          <w:rFonts w:ascii="Arial" w:hAnsi="Arial" w:cs="Arial"/>
          <w:sz w:val="20"/>
          <w:szCs w:val="20"/>
        </w:rPr>
      </w:pPr>
    </w:p>
    <w:p w14:paraId="23207975" w14:textId="2FE03FBE" w:rsidR="002F4229" w:rsidRPr="005D0659" w:rsidRDefault="002F4229" w:rsidP="005D0659">
      <w:pPr>
        <w:jc w:val="both"/>
        <w:rPr>
          <w:rFonts w:ascii="Arial" w:hAnsi="Arial" w:cs="Arial"/>
          <w:sz w:val="20"/>
          <w:szCs w:val="20"/>
        </w:rPr>
      </w:pPr>
    </w:p>
    <w:p w14:paraId="48FA2561" w14:textId="3F78CD69" w:rsidR="002F4229" w:rsidRPr="005D0659" w:rsidRDefault="002F4229" w:rsidP="005D0659">
      <w:pPr>
        <w:jc w:val="both"/>
        <w:rPr>
          <w:rFonts w:ascii="Arial" w:hAnsi="Arial" w:cs="Arial"/>
          <w:sz w:val="20"/>
          <w:szCs w:val="20"/>
        </w:rPr>
      </w:pPr>
    </w:p>
    <w:p w14:paraId="4EE7BB2F" w14:textId="4355AB90" w:rsidR="002F4229" w:rsidRPr="005D0659" w:rsidRDefault="00026393" w:rsidP="005D0659">
      <w:pPr>
        <w:tabs>
          <w:tab w:val="right" w:leader="dot" w:pos="8364"/>
        </w:tabs>
        <w:jc w:val="both"/>
        <w:rPr>
          <w:rFonts w:ascii="Arial" w:hAnsi="Arial" w:cs="Arial"/>
          <w:b/>
          <w:kern w:val="28"/>
          <w:sz w:val="20"/>
          <w:szCs w:val="20"/>
          <w:u w:val="single"/>
        </w:rPr>
      </w:pPr>
      <w:r w:rsidRPr="005D0659">
        <w:rPr>
          <w:rFonts w:ascii="Arial" w:hAnsi="Arial" w:cs="Arial"/>
          <w:b/>
          <w:kern w:val="28"/>
          <w:sz w:val="20"/>
          <w:szCs w:val="20"/>
          <w:u w:val="single"/>
        </w:rPr>
        <w:lastRenderedPageBreak/>
        <w:t>1. ORGANIZACIÓN Y ACTIVIDAD</w:t>
      </w:r>
    </w:p>
    <w:p w14:paraId="48A38A9B" w14:textId="62B93B6B" w:rsidR="00EB2EFC" w:rsidRPr="005D0659" w:rsidRDefault="00EB2EFC" w:rsidP="005D0659">
      <w:pPr>
        <w:tabs>
          <w:tab w:val="right" w:leader="dot" w:pos="8364"/>
        </w:tabs>
        <w:jc w:val="both"/>
        <w:rPr>
          <w:rFonts w:ascii="Arial" w:hAnsi="Arial" w:cs="Arial"/>
          <w:b/>
          <w:kern w:val="28"/>
          <w:sz w:val="20"/>
          <w:szCs w:val="20"/>
          <w:u w:val="single"/>
        </w:rPr>
      </w:pPr>
    </w:p>
    <w:p w14:paraId="1392BD49" w14:textId="0EB88EC5" w:rsidR="00CF67AA" w:rsidRPr="005D0659" w:rsidRDefault="00EB2EFC" w:rsidP="005D0659">
      <w:pPr>
        <w:jc w:val="both"/>
        <w:rPr>
          <w:rFonts w:ascii="Arial" w:hAnsi="Arial" w:cs="Arial"/>
          <w:sz w:val="20"/>
          <w:szCs w:val="20"/>
        </w:rPr>
      </w:pPr>
      <w:r w:rsidRPr="005D0659">
        <w:rPr>
          <w:rFonts w:ascii="Arial" w:hAnsi="Arial" w:cs="Arial"/>
          <w:sz w:val="20"/>
          <w:szCs w:val="20"/>
        </w:rPr>
        <w:t>El Consorcio para la gestión de los servicios integrados de abastecimiento de aguas y saneamiento de los Municipios del Poniente almeriense está integrado por los Ayuntamientos de Adra,</w:t>
      </w:r>
      <w:r w:rsidR="00296AB7" w:rsidRPr="005D0659">
        <w:rPr>
          <w:rFonts w:ascii="Arial" w:hAnsi="Arial" w:cs="Arial"/>
          <w:sz w:val="20"/>
          <w:szCs w:val="20"/>
        </w:rPr>
        <w:t xml:space="preserve"> Balanegra,</w:t>
      </w:r>
      <w:r w:rsidRPr="005D0659">
        <w:rPr>
          <w:rFonts w:ascii="Arial" w:hAnsi="Arial" w:cs="Arial"/>
          <w:sz w:val="20"/>
          <w:szCs w:val="20"/>
        </w:rPr>
        <w:t xml:space="preserve"> El Ejido, Dalías, </w:t>
      </w:r>
      <w:r w:rsidR="00296AB7" w:rsidRPr="005D0659">
        <w:rPr>
          <w:rFonts w:ascii="Arial" w:hAnsi="Arial" w:cs="Arial"/>
          <w:sz w:val="20"/>
          <w:szCs w:val="20"/>
        </w:rPr>
        <w:t xml:space="preserve">El Ejido, Enix, Felix, La Mojonera, Roquetas de Mar, Vícar </w:t>
      </w:r>
      <w:r w:rsidRPr="005D0659">
        <w:rPr>
          <w:rFonts w:ascii="Arial" w:hAnsi="Arial" w:cs="Arial"/>
          <w:sz w:val="20"/>
          <w:szCs w:val="20"/>
        </w:rPr>
        <w:t>y la Excma. Diputación Provincial de Almería</w:t>
      </w:r>
      <w:r w:rsidR="00CF67AA" w:rsidRPr="005D0659">
        <w:rPr>
          <w:rFonts w:ascii="Arial" w:hAnsi="Arial" w:cs="Arial"/>
          <w:sz w:val="20"/>
          <w:szCs w:val="20"/>
        </w:rPr>
        <w:t>.</w:t>
      </w:r>
      <w:r w:rsidRPr="005D0659">
        <w:rPr>
          <w:rFonts w:ascii="Arial" w:hAnsi="Arial" w:cs="Arial"/>
          <w:sz w:val="20"/>
          <w:szCs w:val="20"/>
        </w:rPr>
        <w:t xml:space="preserve"> </w:t>
      </w:r>
      <w:r w:rsidR="00CF67AA" w:rsidRPr="005D0659">
        <w:rPr>
          <w:rFonts w:ascii="Arial" w:hAnsi="Arial" w:cs="Arial"/>
          <w:sz w:val="20"/>
          <w:szCs w:val="20"/>
        </w:rPr>
        <w:t>Con efectos de 1 de enero de 2005, el Municipio de Berja causó baja tras formar parte del mismo desde su constitución</w:t>
      </w:r>
      <w:r w:rsidR="00291829" w:rsidRPr="005D0659">
        <w:rPr>
          <w:rFonts w:ascii="Arial" w:hAnsi="Arial" w:cs="Arial"/>
          <w:sz w:val="20"/>
          <w:szCs w:val="20"/>
        </w:rPr>
        <w:t>.</w:t>
      </w:r>
    </w:p>
    <w:p w14:paraId="5949E1C6" w14:textId="02674A57" w:rsidR="00291829" w:rsidRPr="005D0659" w:rsidRDefault="00291829" w:rsidP="005D0659">
      <w:pPr>
        <w:jc w:val="both"/>
        <w:rPr>
          <w:rFonts w:ascii="Arial" w:hAnsi="Arial" w:cs="Arial"/>
          <w:sz w:val="20"/>
          <w:szCs w:val="20"/>
        </w:rPr>
      </w:pPr>
    </w:p>
    <w:p w14:paraId="4F9BA42D" w14:textId="42B58B73" w:rsidR="00291829" w:rsidRPr="005D0659" w:rsidRDefault="00291829" w:rsidP="005D0659">
      <w:pPr>
        <w:jc w:val="both"/>
        <w:rPr>
          <w:rFonts w:ascii="Arial" w:hAnsi="Arial" w:cs="Arial"/>
          <w:sz w:val="20"/>
          <w:szCs w:val="20"/>
        </w:rPr>
      </w:pPr>
      <w:r w:rsidRPr="005D0659">
        <w:rPr>
          <w:rFonts w:ascii="Arial" w:hAnsi="Arial" w:cs="Arial"/>
          <w:sz w:val="20"/>
          <w:szCs w:val="20"/>
        </w:rPr>
        <w:t xml:space="preserve">Se publican en BOJA núm. 27, de 7 de febrero de 2013, modificación de los estatutos del Consorcio para su adecuación a la Ley 5/2010, de Autonomía Local de Andalucía y la Ley 9/2010, de Aguas para Andalucía. </w:t>
      </w:r>
    </w:p>
    <w:p w14:paraId="55A96B16" w14:textId="77777777" w:rsidR="00CF67AA" w:rsidRPr="005D0659" w:rsidRDefault="00CF67AA" w:rsidP="005D0659">
      <w:pPr>
        <w:jc w:val="both"/>
        <w:rPr>
          <w:rFonts w:ascii="Arial" w:hAnsi="Arial" w:cs="Arial"/>
          <w:sz w:val="20"/>
          <w:szCs w:val="20"/>
        </w:rPr>
      </w:pPr>
    </w:p>
    <w:p w14:paraId="5C3517C0" w14:textId="604DC8CD" w:rsidR="00CF67AA" w:rsidRPr="005D0659" w:rsidRDefault="00EB2EFC" w:rsidP="005D0659">
      <w:pPr>
        <w:jc w:val="both"/>
        <w:rPr>
          <w:rFonts w:ascii="Arial" w:hAnsi="Arial" w:cs="Arial"/>
          <w:sz w:val="20"/>
          <w:szCs w:val="20"/>
        </w:rPr>
      </w:pPr>
      <w:r w:rsidRPr="005D0659">
        <w:rPr>
          <w:rFonts w:ascii="Arial" w:hAnsi="Arial" w:cs="Arial"/>
          <w:sz w:val="20"/>
          <w:szCs w:val="20"/>
        </w:rPr>
        <w:t xml:space="preserve">La sesión constitutiva del Consorcio data de 15 de noviembre de 1990. </w:t>
      </w:r>
    </w:p>
    <w:p w14:paraId="231D4CAC" w14:textId="3613210D" w:rsidR="00D9615B" w:rsidRPr="005D0659" w:rsidRDefault="00D9615B" w:rsidP="005D0659">
      <w:pPr>
        <w:jc w:val="both"/>
        <w:rPr>
          <w:rFonts w:ascii="Arial" w:hAnsi="Arial" w:cs="Arial"/>
          <w:sz w:val="20"/>
          <w:szCs w:val="20"/>
        </w:rPr>
      </w:pPr>
    </w:p>
    <w:p w14:paraId="6940F09C" w14:textId="77777777" w:rsidR="00CF67AA" w:rsidRPr="005D0659" w:rsidRDefault="00CF67AA" w:rsidP="005D0659">
      <w:pPr>
        <w:jc w:val="both"/>
        <w:rPr>
          <w:rFonts w:ascii="Arial" w:hAnsi="Arial" w:cs="Arial"/>
          <w:sz w:val="20"/>
          <w:szCs w:val="20"/>
        </w:rPr>
      </w:pPr>
    </w:p>
    <w:p w14:paraId="0D4DA686" w14:textId="609B06DB" w:rsidR="00EB2EFC" w:rsidRPr="005D0659" w:rsidRDefault="00CF67AA" w:rsidP="005D0659">
      <w:pPr>
        <w:jc w:val="both"/>
        <w:rPr>
          <w:rFonts w:ascii="Arial" w:hAnsi="Arial" w:cs="Arial"/>
          <w:sz w:val="20"/>
          <w:szCs w:val="20"/>
        </w:rPr>
      </w:pPr>
      <w:r w:rsidRPr="005D0659">
        <w:rPr>
          <w:rFonts w:ascii="Arial" w:hAnsi="Arial" w:cs="Arial"/>
          <w:sz w:val="20"/>
          <w:szCs w:val="20"/>
        </w:rPr>
        <w:t>A fecha de 01/01/2020, el detalle de población de las Entidades Locales consorciadas es el siguiente:</w:t>
      </w:r>
    </w:p>
    <w:p w14:paraId="36366FDC" w14:textId="616E1819" w:rsidR="00CF67AA" w:rsidRPr="005D0659" w:rsidRDefault="00CF67AA" w:rsidP="005D0659">
      <w:pPr>
        <w:jc w:val="both"/>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5441"/>
        <w:gridCol w:w="3854"/>
      </w:tblGrid>
      <w:tr w:rsidR="00CF67AA" w:rsidRPr="005D0659" w14:paraId="7CBFC158" w14:textId="77777777" w:rsidTr="00CF67AA">
        <w:trPr>
          <w:trHeight w:val="300"/>
        </w:trPr>
        <w:tc>
          <w:tcPr>
            <w:tcW w:w="29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0161B" w14:textId="77777777" w:rsidR="00CF67AA" w:rsidRPr="005D0659" w:rsidRDefault="00CF67AA" w:rsidP="005D0659">
            <w:pPr>
              <w:jc w:val="both"/>
              <w:rPr>
                <w:rFonts w:ascii="Arial" w:hAnsi="Arial" w:cs="Arial"/>
                <w:b/>
                <w:bCs/>
                <w:color w:val="000000"/>
                <w:sz w:val="20"/>
                <w:szCs w:val="20"/>
              </w:rPr>
            </w:pPr>
            <w:r w:rsidRPr="005D0659">
              <w:rPr>
                <w:rFonts w:ascii="Arial" w:hAnsi="Arial" w:cs="Arial"/>
                <w:b/>
                <w:bCs/>
                <w:color w:val="000000"/>
                <w:sz w:val="20"/>
                <w:szCs w:val="20"/>
              </w:rPr>
              <w:t>AYUNTAMIENTO</w:t>
            </w:r>
          </w:p>
        </w:tc>
        <w:tc>
          <w:tcPr>
            <w:tcW w:w="2073" w:type="pct"/>
            <w:tcBorders>
              <w:top w:val="single" w:sz="4" w:space="0" w:color="auto"/>
              <w:left w:val="nil"/>
              <w:bottom w:val="single" w:sz="4" w:space="0" w:color="auto"/>
              <w:right w:val="single" w:sz="4" w:space="0" w:color="auto"/>
            </w:tcBorders>
            <w:shd w:val="clear" w:color="auto" w:fill="auto"/>
            <w:noWrap/>
            <w:vAlign w:val="bottom"/>
            <w:hideMark/>
          </w:tcPr>
          <w:p w14:paraId="73DCE811" w14:textId="77777777" w:rsidR="00CF67AA" w:rsidRPr="005D0659" w:rsidRDefault="00CF67AA" w:rsidP="00DC5FD2">
            <w:pPr>
              <w:jc w:val="right"/>
              <w:rPr>
                <w:rFonts w:ascii="Arial" w:hAnsi="Arial" w:cs="Arial"/>
                <w:b/>
                <w:bCs/>
                <w:color w:val="000000"/>
                <w:sz w:val="20"/>
                <w:szCs w:val="20"/>
              </w:rPr>
            </w:pPr>
            <w:r w:rsidRPr="005D0659">
              <w:rPr>
                <w:rFonts w:ascii="Arial" w:hAnsi="Arial" w:cs="Arial"/>
                <w:b/>
                <w:bCs/>
                <w:color w:val="000000"/>
                <w:sz w:val="20"/>
                <w:szCs w:val="20"/>
              </w:rPr>
              <w:t>POBLACIÓN A 01/01/2020</w:t>
            </w:r>
          </w:p>
        </w:tc>
      </w:tr>
      <w:tr w:rsidR="00CF67AA" w:rsidRPr="005D0659" w14:paraId="645CDFC0"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63693FD5"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ADRA</w:t>
            </w:r>
          </w:p>
        </w:tc>
        <w:tc>
          <w:tcPr>
            <w:tcW w:w="2073" w:type="pct"/>
            <w:tcBorders>
              <w:top w:val="nil"/>
              <w:left w:val="nil"/>
              <w:bottom w:val="single" w:sz="4" w:space="0" w:color="auto"/>
              <w:right w:val="single" w:sz="4" w:space="0" w:color="auto"/>
            </w:tcBorders>
            <w:shd w:val="clear" w:color="auto" w:fill="auto"/>
            <w:noWrap/>
            <w:vAlign w:val="bottom"/>
            <w:hideMark/>
          </w:tcPr>
          <w:p w14:paraId="57C2B9C0"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25.412,00</w:t>
            </w:r>
          </w:p>
        </w:tc>
      </w:tr>
      <w:tr w:rsidR="00CF67AA" w:rsidRPr="005D0659" w14:paraId="09F308C4"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5A00C342"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BALANEGRA</w:t>
            </w:r>
          </w:p>
        </w:tc>
        <w:tc>
          <w:tcPr>
            <w:tcW w:w="2073" w:type="pct"/>
            <w:tcBorders>
              <w:top w:val="nil"/>
              <w:left w:val="nil"/>
              <w:bottom w:val="single" w:sz="4" w:space="0" w:color="auto"/>
              <w:right w:val="single" w:sz="4" w:space="0" w:color="auto"/>
            </w:tcBorders>
            <w:shd w:val="clear" w:color="auto" w:fill="auto"/>
            <w:noWrap/>
            <w:vAlign w:val="bottom"/>
            <w:hideMark/>
          </w:tcPr>
          <w:p w14:paraId="6A4F9424"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3.105,00</w:t>
            </w:r>
          </w:p>
        </w:tc>
      </w:tr>
      <w:tr w:rsidR="00CF67AA" w:rsidRPr="005D0659" w14:paraId="4F255201"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4BA3F8F5"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DALÍAS</w:t>
            </w:r>
          </w:p>
        </w:tc>
        <w:tc>
          <w:tcPr>
            <w:tcW w:w="2073" w:type="pct"/>
            <w:tcBorders>
              <w:top w:val="nil"/>
              <w:left w:val="nil"/>
              <w:bottom w:val="single" w:sz="4" w:space="0" w:color="auto"/>
              <w:right w:val="single" w:sz="4" w:space="0" w:color="auto"/>
            </w:tcBorders>
            <w:shd w:val="clear" w:color="auto" w:fill="auto"/>
            <w:noWrap/>
            <w:vAlign w:val="bottom"/>
            <w:hideMark/>
          </w:tcPr>
          <w:p w14:paraId="6C9299DB"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4.066,00</w:t>
            </w:r>
          </w:p>
        </w:tc>
      </w:tr>
      <w:tr w:rsidR="00CF67AA" w:rsidRPr="005D0659" w14:paraId="3BE3A106"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65C7DC7C"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EL EJIDO</w:t>
            </w:r>
          </w:p>
        </w:tc>
        <w:tc>
          <w:tcPr>
            <w:tcW w:w="2073" w:type="pct"/>
            <w:tcBorders>
              <w:top w:val="nil"/>
              <w:left w:val="nil"/>
              <w:bottom w:val="single" w:sz="4" w:space="0" w:color="auto"/>
              <w:right w:val="single" w:sz="4" w:space="0" w:color="auto"/>
            </w:tcBorders>
            <w:shd w:val="clear" w:color="auto" w:fill="auto"/>
            <w:noWrap/>
            <w:vAlign w:val="bottom"/>
            <w:hideMark/>
          </w:tcPr>
          <w:p w14:paraId="3F625F02"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83.758,00</w:t>
            </w:r>
          </w:p>
        </w:tc>
      </w:tr>
      <w:tr w:rsidR="00CF67AA" w:rsidRPr="005D0659" w14:paraId="74A01C50"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26A54018"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ENIX</w:t>
            </w:r>
          </w:p>
        </w:tc>
        <w:tc>
          <w:tcPr>
            <w:tcW w:w="2073" w:type="pct"/>
            <w:tcBorders>
              <w:top w:val="nil"/>
              <w:left w:val="nil"/>
              <w:bottom w:val="single" w:sz="4" w:space="0" w:color="auto"/>
              <w:right w:val="single" w:sz="4" w:space="0" w:color="auto"/>
            </w:tcBorders>
            <w:shd w:val="clear" w:color="auto" w:fill="auto"/>
            <w:noWrap/>
            <w:vAlign w:val="bottom"/>
            <w:hideMark/>
          </w:tcPr>
          <w:p w14:paraId="2C989530"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514,00</w:t>
            </w:r>
          </w:p>
        </w:tc>
      </w:tr>
      <w:tr w:rsidR="00CF67AA" w:rsidRPr="005D0659" w14:paraId="53EEB5AB"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3D6B2D03"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FELIX</w:t>
            </w:r>
          </w:p>
        </w:tc>
        <w:tc>
          <w:tcPr>
            <w:tcW w:w="2073" w:type="pct"/>
            <w:tcBorders>
              <w:top w:val="nil"/>
              <w:left w:val="nil"/>
              <w:bottom w:val="single" w:sz="4" w:space="0" w:color="auto"/>
              <w:right w:val="single" w:sz="4" w:space="0" w:color="auto"/>
            </w:tcBorders>
            <w:shd w:val="clear" w:color="auto" w:fill="auto"/>
            <w:noWrap/>
            <w:vAlign w:val="bottom"/>
            <w:hideMark/>
          </w:tcPr>
          <w:p w14:paraId="53AAA0FC"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636,00</w:t>
            </w:r>
          </w:p>
        </w:tc>
      </w:tr>
      <w:tr w:rsidR="00CF67AA" w:rsidRPr="005D0659" w14:paraId="66B101A6"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07BC3DF6"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LA MOJONERA</w:t>
            </w:r>
          </w:p>
        </w:tc>
        <w:tc>
          <w:tcPr>
            <w:tcW w:w="2073" w:type="pct"/>
            <w:tcBorders>
              <w:top w:val="nil"/>
              <w:left w:val="nil"/>
              <w:bottom w:val="single" w:sz="4" w:space="0" w:color="auto"/>
              <w:right w:val="single" w:sz="4" w:space="0" w:color="auto"/>
            </w:tcBorders>
            <w:shd w:val="clear" w:color="auto" w:fill="auto"/>
            <w:noWrap/>
            <w:vAlign w:val="bottom"/>
            <w:hideMark/>
          </w:tcPr>
          <w:p w14:paraId="5BA1BBDD"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9.191,00</w:t>
            </w:r>
          </w:p>
        </w:tc>
      </w:tr>
      <w:tr w:rsidR="00CF67AA" w:rsidRPr="005D0659" w14:paraId="1B19A702"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2F991A84"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ROQUETAS DE MAR</w:t>
            </w:r>
          </w:p>
        </w:tc>
        <w:tc>
          <w:tcPr>
            <w:tcW w:w="2073" w:type="pct"/>
            <w:tcBorders>
              <w:top w:val="nil"/>
              <w:left w:val="nil"/>
              <w:bottom w:val="single" w:sz="4" w:space="0" w:color="auto"/>
              <w:right w:val="single" w:sz="4" w:space="0" w:color="auto"/>
            </w:tcBorders>
            <w:shd w:val="clear" w:color="auto" w:fill="auto"/>
            <w:noWrap/>
            <w:vAlign w:val="bottom"/>
            <w:hideMark/>
          </w:tcPr>
          <w:p w14:paraId="1F9B124C"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98.433,00</w:t>
            </w:r>
          </w:p>
        </w:tc>
      </w:tr>
      <w:tr w:rsidR="00CF67AA" w:rsidRPr="005D0659" w14:paraId="3535510D"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4228B073"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VÍCAR</w:t>
            </w:r>
          </w:p>
        </w:tc>
        <w:tc>
          <w:tcPr>
            <w:tcW w:w="2073" w:type="pct"/>
            <w:tcBorders>
              <w:top w:val="nil"/>
              <w:left w:val="nil"/>
              <w:bottom w:val="single" w:sz="4" w:space="0" w:color="auto"/>
              <w:right w:val="single" w:sz="4" w:space="0" w:color="auto"/>
            </w:tcBorders>
            <w:shd w:val="clear" w:color="auto" w:fill="auto"/>
            <w:noWrap/>
            <w:vAlign w:val="bottom"/>
            <w:hideMark/>
          </w:tcPr>
          <w:p w14:paraId="2E05F283"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26.899,00</w:t>
            </w:r>
          </w:p>
        </w:tc>
      </w:tr>
      <w:tr w:rsidR="00CF67AA" w:rsidRPr="005D0659" w14:paraId="580AEF98"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597321CF" w14:textId="77777777" w:rsidR="00CF67AA" w:rsidRPr="005D0659" w:rsidRDefault="00CF67AA" w:rsidP="005D0659">
            <w:pPr>
              <w:jc w:val="both"/>
              <w:rPr>
                <w:rFonts w:ascii="Arial" w:hAnsi="Arial" w:cs="Arial"/>
                <w:color w:val="000000"/>
                <w:sz w:val="20"/>
                <w:szCs w:val="20"/>
              </w:rPr>
            </w:pPr>
            <w:r w:rsidRPr="005D0659">
              <w:rPr>
                <w:rFonts w:ascii="Arial" w:hAnsi="Arial" w:cs="Arial"/>
                <w:color w:val="000000"/>
                <w:sz w:val="20"/>
                <w:szCs w:val="20"/>
              </w:rPr>
              <w:t>DIPUTACIÓN PROVINCIAL DE ALMERÍA</w:t>
            </w:r>
          </w:p>
        </w:tc>
        <w:tc>
          <w:tcPr>
            <w:tcW w:w="2073" w:type="pct"/>
            <w:tcBorders>
              <w:top w:val="nil"/>
              <w:left w:val="nil"/>
              <w:bottom w:val="single" w:sz="4" w:space="0" w:color="auto"/>
              <w:right w:val="single" w:sz="4" w:space="0" w:color="auto"/>
            </w:tcBorders>
            <w:shd w:val="clear" w:color="auto" w:fill="auto"/>
            <w:noWrap/>
            <w:vAlign w:val="bottom"/>
            <w:hideMark/>
          </w:tcPr>
          <w:p w14:paraId="30E4E3FB" w14:textId="77777777" w:rsidR="00CF67AA" w:rsidRPr="005D0659" w:rsidRDefault="00CF67AA" w:rsidP="00DC5FD2">
            <w:pPr>
              <w:jc w:val="right"/>
              <w:rPr>
                <w:rFonts w:ascii="Arial" w:hAnsi="Arial" w:cs="Arial"/>
                <w:color w:val="000000"/>
                <w:sz w:val="20"/>
                <w:szCs w:val="20"/>
              </w:rPr>
            </w:pPr>
            <w:r w:rsidRPr="005D0659">
              <w:rPr>
                <w:rFonts w:ascii="Arial" w:hAnsi="Arial" w:cs="Arial"/>
                <w:color w:val="000000"/>
                <w:sz w:val="20"/>
                <w:szCs w:val="20"/>
              </w:rPr>
              <w:t>-</w:t>
            </w:r>
          </w:p>
        </w:tc>
      </w:tr>
      <w:tr w:rsidR="00CF67AA" w:rsidRPr="005D0659" w14:paraId="548D25F9" w14:textId="77777777" w:rsidTr="00CF67AA">
        <w:trPr>
          <w:trHeight w:val="300"/>
        </w:trPr>
        <w:tc>
          <w:tcPr>
            <w:tcW w:w="2927" w:type="pct"/>
            <w:tcBorders>
              <w:top w:val="nil"/>
              <w:left w:val="single" w:sz="4" w:space="0" w:color="auto"/>
              <w:bottom w:val="single" w:sz="4" w:space="0" w:color="auto"/>
              <w:right w:val="single" w:sz="4" w:space="0" w:color="auto"/>
            </w:tcBorders>
            <w:shd w:val="clear" w:color="auto" w:fill="auto"/>
            <w:noWrap/>
            <w:vAlign w:val="bottom"/>
            <w:hideMark/>
          </w:tcPr>
          <w:p w14:paraId="36968B23" w14:textId="77777777" w:rsidR="00CF67AA" w:rsidRPr="005D0659" w:rsidRDefault="00CF67AA" w:rsidP="005D0659">
            <w:pPr>
              <w:jc w:val="both"/>
              <w:rPr>
                <w:rFonts w:ascii="Arial" w:hAnsi="Arial" w:cs="Arial"/>
                <w:b/>
                <w:bCs/>
                <w:color w:val="000000"/>
                <w:sz w:val="20"/>
                <w:szCs w:val="20"/>
              </w:rPr>
            </w:pPr>
            <w:r w:rsidRPr="005D0659">
              <w:rPr>
                <w:rFonts w:ascii="Arial" w:hAnsi="Arial" w:cs="Arial"/>
                <w:b/>
                <w:bCs/>
                <w:color w:val="000000"/>
                <w:sz w:val="20"/>
                <w:szCs w:val="20"/>
              </w:rPr>
              <w:t>TOTAL</w:t>
            </w:r>
          </w:p>
        </w:tc>
        <w:tc>
          <w:tcPr>
            <w:tcW w:w="2073" w:type="pct"/>
            <w:tcBorders>
              <w:top w:val="nil"/>
              <w:left w:val="nil"/>
              <w:bottom w:val="single" w:sz="4" w:space="0" w:color="auto"/>
              <w:right w:val="single" w:sz="4" w:space="0" w:color="auto"/>
            </w:tcBorders>
            <w:shd w:val="clear" w:color="auto" w:fill="auto"/>
            <w:noWrap/>
            <w:vAlign w:val="bottom"/>
            <w:hideMark/>
          </w:tcPr>
          <w:p w14:paraId="48648D4A" w14:textId="77777777" w:rsidR="00CF67AA" w:rsidRPr="005D0659" w:rsidRDefault="00CF67AA" w:rsidP="00DC5FD2">
            <w:pPr>
              <w:jc w:val="right"/>
              <w:rPr>
                <w:rFonts w:ascii="Arial" w:hAnsi="Arial" w:cs="Arial"/>
                <w:b/>
                <w:bCs/>
                <w:color w:val="000000"/>
                <w:sz w:val="20"/>
                <w:szCs w:val="20"/>
              </w:rPr>
            </w:pPr>
            <w:r w:rsidRPr="005D0659">
              <w:rPr>
                <w:rFonts w:ascii="Arial" w:hAnsi="Arial" w:cs="Arial"/>
                <w:b/>
                <w:bCs/>
                <w:color w:val="000000"/>
                <w:sz w:val="20"/>
                <w:szCs w:val="20"/>
              </w:rPr>
              <w:t>252.014,00</w:t>
            </w:r>
          </w:p>
        </w:tc>
      </w:tr>
    </w:tbl>
    <w:p w14:paraId="579F545E" w14:textId="77777777" w:rsidR="00CF67AA" w:rsidRPr="005D0659" w:rsidRDefault="00CF67AA" w:rsidP="005D0659">
      <w:pPr>
        <w:jc w:val="both"/>
        <w:rPr>
          <w:rFonts w:ascii="Arial" w:hAnsi="Arial" w:cs="Arial"/>
          <w:sz w:val="20"/>
          <w:szCs w:val="20"/>
        </w:rPr>
      </w:pPr>
    </w:p>
    <w:p w14:paraId="76FA0CF0" w14:textId="77777777" w:rsidR="00EB2EFC" w:rsidRPr="005D0659" w:rsidRDefault="00EB2EFC" w:rsidP="005D0659">
      <w:pPr>
        <w:jc w:val="both"/>
        <w:rPr>
          <w:rFonts w:ascii="Arial" w:hAnsi="Arial" w:cs="Arial"/>
          <w:sz w:val="20"/>
          <w:szCs w:val="20"/>
        </w:rPr>
      </w:pPr>
    </w:p>
    <w:p w14:paraId="71CF3E1C" w14:textId="300F57D1" w:rsidR="00EB2EFC" w:rsidRPr="00FA5B68" w:rsidRDefault="00EB2EFC" w:rsidP="005D0659">
      <w:pPr>
        <w:jc w:val="both"/>
        <w:rPr>
          <w:rFonts w:ascii="Arial" w:hAnsi="Arial" w:cs="Arial"/>
          <w:sz w:val="20"/>
          <w:szCs w:val="20"/>
        </w:rPr>
      </w:pPr>
      <w:r w:rsidRPr="005D0659">
        <w:rPr>
          <w:rFonts w:ascii="Arial" w:hAnsi="Arial" w:cs="Arial"/>
          <w:sz w:val="20"/>
          <w:szCs w:val="20"/>
        </w:rPr>
        <w:t xml:space="preserve">     </w:t>
      </w:r>
      <w:r w:rsidRPr="00FA5B68">
        <w:rPr>
          <w:rFonts w:ascii="Arial" w:hAnsi="Arial" w:cs="Arial"/>
          <w:sz w:val="20"/>
          <w:szCs w:val="20"/>
        </w:rPr>
        <w:t>La organización del Consorcio queda constituida por una Presidencia</w:t>
      </w:r>
      <w:r w:rsidR="00FD5944" w:rsidRPr="00FA5B68">
        <w:rPr>
          <w:rFonts w:ascii="Arial" w:hAnsi="Arial" w:cs="Arial"/>
          <w:sz w:val="20"/>
          <w:szCs w:val="20"/>
        </w:rPr>
        <w:t xml:space="preserve">, </w:t>
      </w:r>
      <w:r w:rsidRPr="00FA5B68">
        <w:rPr>
          <w:rFonts w:ascii="Arial" w:hAnsi="Arial" w:cs="Arial"/>
          <w:sz w:val="20"/>
          <w:szCs w:val="20"/>
        </w:rPr>
        <w:t xml:space="preserve">Vicepresidencia, Consejo de Dirección y la Junta General, desde la que se adoptan la práctica totalidad de los </w:t>
      </w:r>
      <w:r w:rsidR="00FD5944" w:rsidRPr="00FA5B68">
        <w:rPr>
          <w:rFonts w:ascii="Arial" w:hAnsi="Arial" w:cs="Arial"/>
          <w:sz w:val="20"/>
          <w:szCs w:val="20"/>
        </w:rPr>
        <w:t>acuerdos.</w:t>
      </w:r>
    </w:p>
    <w:p w14:paraId="01376BE6" w14:textId="77777777" w:rsidR="00FD5944" w:rsidRPr="00FA5B68" w:rsidRDefault="00FD5944" w:rsidP="005D0659">
      <w:pPr>
        <w:jc w:val="both"/>
        <w:rPr>
          <w:rFonts w:ascii="Arial" w:hAnsi="Arial" w:cs="Arial"/>
          <w:sz w:val="20"/>
          <w:szCs w:val="20"/>
        </w:rPr>
      </w:pPr>
    </w:p>
    <w:p w14:paraId="17AF4164" w14:textId="5FF5B088" w:rsidR="00EB2EFC" w:rsidRPr="00FA5B68" w:rsidRDefault="00EB2EFC" w:rsidP="005D0659">
      <w:pPr>
        <w:jc w:val="both"/>
        <w:rPr>
          <w:rFonts w:ascii="Arial" w:hAnsi="Arial" w:cs="Arial"/>
          <w:sz w:val="20"/>
          <w:szCs w:val="20"/>
        </w:rPr>
      </w:pPr>
      <w:r w:rsidRPr="00FA5B68">
        <w:rPr>
          <w:rFonts w:ascii="Arial" w:hAnsi="Arial" w:cs="Arial"/>
          <w:sz w:val="20"/>
          <w:szCs w:val="20"/>
        </w:rPr>
        <w:t xml:space="preserve">     La actual distribución de votos es la siguiente</w:t>
      </w:r>
      <w:r w:rsidR="00FA5B68">
        <w:rPr>
          <w:rFonts w:ascii="Arial" w:hAnsi="Arial" w:cs="Arial"/>
          <w:sz w:val="20"/>
          <w:szCs w:val="20"/>
        </w:rPr>
        <w:t xml:space="preserve"> (BOP número 90, de 13 de mayo de 2021)</w:t>
      </w:r>
      <w:r w:rsidRPr="00FA5B68">
        <w:rPr>
          <w:rFonts w:ascii="Arial" w:hAnsi="Arial" w:cs="Arial"/>
          <w:sz w:val="20"/>
          <w:szCs w:val="20"/>
        </w:rPr>
        <w:t>:</w:t>
      </w:r>
    </w:p>
    <w:p w14:paraId="70C67629" w14:textId="77777777" w:rsidR="00EB2EFC" w:rsidRPr="00FA5B68" w:rsidRDefault="00EB2EFC" w:rsidP="005D0659">
      <w:pPr>
        <w:jc w:val="both"/>
        <w:rPr>
          <w:rFonts w:ascii="Arial" w:hAnsi="Arial" w:cs="Arial"/>
          <w:sz w:val="20"/>
          <w:szCs w:val="20"/>
        </w:rPr>
      </w:pPr>
    </w:p>
    <w:p w14:paraId="396C4CBB" w14:textId="53E77027" w:rsidR="00FD5944" w:rsidRPr="00FA5B68" w:rsidRDefault="00FD5944" w:rsidP="005D0659">
      <w:pPr>
        <w:jc w:val="both"/>
        <w:rPr>
          <w:rFonts w:ascii="Arial" w:hAnsi="Arial" w:cs="Arial"/>
          <w:sz w:val="20"/>
          <w:szCs w:val="20"/>
        </w:rPr>
        <w:sectPr w:rsidR="00FD5944" w:rsidRPr="00FA5B68" w:rsidSect="000E786E">
          <w:headerReference w:type="default" r:id="rId8"/>
          <w:pgSz w:w="11906" w:h="16838"/>
          <w:pgMar w:top="1417" w:right="1701" w:bottom="1417" w:left="900" w:header="540" w:footer="708" w:gutter="0"/>
          <w:cols w:space="708"/>
          <w:docGrid w:linePitch="360"/>
        </w:sectPr>
      </w:pPr>
    </w:p>
    <w:p w14:paraId="0AC86CA4" w14:textId="3D2D670E" w:rsidR="00EB2EFC" w:rsidRPr="00FA5B68" w:rsidRDefault="00EB2EFC"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 xml:space="preserve">Adra: </w:t>
      </w:r>
      <w:r w:rsidR="00296AB7" w:rsidRPr="00FA5B68">
        <w:rPr>
          <w:rFonts w:ascii="Arial" w:hAnsi="Arial" w:cs="Arial"/>
          <w:sz w:val="20"/>
          <w:szCs w:val="20"/>
        </w:rPr>
        <w:t>9</w:t>
      </w:r>
    </w:p>
    <w:p w14:paraId="45FC86BA" w14:textId="11D74C8B" w:rsidR="00EB2EFC" w:rsidRPr="00FA5B68" w:rsidRDefault="00EB2EFC"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Balanegra: 1</w:t>
      </w:r>
    </w:p>
    <w:p w14:paraId="0BA03CC7" w14:textId="540B0F55" w:rsidR="00296AB7" w:rsidRPr="00FA5B68" w:rsidRDefault="00296AB7"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Dalías: 1</w:t>
      </w:r>
    </w:p>
    <w:p w14:paraId="03C95B6D" w14:textId="6D39AC88" w:rsidR="00EB2EFC" w:rsidRPr="00FA5B68" w:rsidRDefault="00EB2EFC"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El Ejido: 3</w:t>
      </w:r>
      <w:r w:rsidR="00296AB7" w:rsidRPr="00FA5B68">
        <w:rPr>
          <w:rFonts w:ascii="Arial" w:hAnsi="Arial" w:cs="Arial"/>
          <w:sz w:val="20"/>
          <w:szCs w:val="20"/>
        </w:rPr>
        <w:t>0</w:t>
      </w:r>
    </w:p>
    <w:p w14:paraId="159253FA" w14:textId="77777777" w:rsidR="00296AB7" w:rsidRPr="00FA5B68" w:rsidRDefault="00296AB7"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Enix: 1</w:t>
      </w:r>
    </w:p>
    <w:p w14:paraId="29AC4C21" w14:textId="77777777" w:rsidR="00296AB7" w:rsidRPr="00FA5B68" w:rsidRDefault="00296AB7"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Felix: 1</w:t>
      </w:r>
    </w:p>
    <w:p w14:paraId="30DEF317" w14:textId="77777777" w:rsidR="00296AB7" w:rsidRPr="00FA5B68" w:rsidRDefault="00296AB7"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La Mojonera: 3</w:t>
      </w:r>
    </w:p>
    <w:p w14:paraId="589CE1E1" w14:textId="569D4B25" w:rsidR="00296AB7" w:rsidRPr="00FA5B68" w:rsidRDefault="00296AB7"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Roquetas de Mar: 34</w:t>
      </w:r>
    </w:p>
    <w:p w14:paraId="48A414CF" w14:textId="1E914F7A" w:rsidR="00EB2EFC" w:rsidRPr="00FA5B68" w:rsidRDefault="00EB2EFC" w:rsidP="005D0659">
      <w:pPr>
        <w:pStyle w:val="Prrafodelista"/>
        <w:numPr>
          <w:ilvl w:val="0"/>
          <w:numId w:val="13"/>
        </w:numPr>
        <w:ind w:left="0" w:firstLine="0"/>
        <w:jc w:val="both"/>
        <w:rPr>
          <w:rFonts w:ascii="Arial" w:hAnsi="Arial" w:cs="Arial"/>
          <w:sz w:val="20"/>
          <w:szCs w:val="20"/>
        </w:rPr>
      </w:pPr>
      <w:r w:rsidRPr="00FA5B68">
        <w:rPr>
          <w:rFonts w:ascii="Arial" w:hAnsi="Arial" w:cs="Arial"/>
          <w:sz w:val="20"/>
          <w:szCs w:val="20"/>
        </w:rPr>
        <w:t xml:space="preserve">Vicar: </w:t>
      </w:r>
      <w:r w:rsidR="00296AB7" w:rsidRPr="00FA5B68">
        <w:rPr>
          <w:rFonts w:ascii="Arial" w:hAnsi="Arial" w:cs="Arial"/>
          <w:sz w:val="20"/>
          <w:szCs w:val="20"/>
        </w:rPr>
        <w:t>10</w:t>
      </w:r>
    </w:p>
    <w:p w14:paraId="2F69A5AE" w14:textId="7DF86BC1" w:rsidR="00EB2EFC" w:rsidRPr="00FA5B68" w:rsidRDefault="00EB2EFC" w:rsidP="005D0659">
      <w:pPr>
        <w:pStyle w:val="Prrafodelista"/>
        <w:numPr>
          <w:ilvl w:val="0"/>
          <w:numId w:val="13"/>
        </w:numPr>
        <w:ind w:left="0" w:firstLine="0"/>
        <w:jc w:val="both"/>
        <w:rPr>
          <w:rFonts w:ascii="Arial" w:hAnsi="Arial" w:cs="Arial"/>
          <w:sz w:val="20"/>
          <w:szCs w:val="20"/>
        </w:rPr>
        <w:sectPr w:rsidR="00EB2EFC" w:rsidRPr="00FA5B68" w:rsidSect="009B3BA5">
          <w:type w:val="continuous"/>
          <w:pgSz w:w="11906" w:h="16838"/>
          <w:pgMar w:top="1417" w:right="1701" w:bottom="1417" w:left="900" w:header="540" w:footer="708" w:gutter="0"/>
          <w:cols w:num="2" w:space="708"/>
          <w:docGrid w:linePitch="360"/>
        </w:sectPr>
      </w:pPr>
      <w:r w:rsidRPr="00FA5B68">
        <w:rPr>
          <w:rFonts w:ascii="Arial" w:hAnsi="Arial" w:cs="Arial"/>
          <w:sz w:val="20"/>
          <w:szCs w:val="20"/>
        </w:rPr>
        <w:t xml:space="preserve">Diputación Provincial de Almería: </w:t>
      </w:r>
      <w:r w:rsidR="00296AB7" w:rsidRPr="00FA5B68">
        <w:rPr>
          <w:rFonts w:ascii="Arial" w:hAnsi="Arial" w:cs="Arial"/>
          <w:sz w:val="20"/>
          <w:szCs w:val="20"/>
        </w:rPr>
        <w:t>10</w:t>
      </w:r>
    </w:p>
    <w:p w14:paraId="0305C8C6" w14:textId="77777777" w:rsidR="00EB2EFC" w:rsidRPr="005D0659" w:rsidRDefault="00EB2EFC" w:rsidP="005D0659">
      <w:pPr>
        <w:jc w:val="both"/>
        <w:rPr>
          <w:rFonts w:ascii="Arial" w:hAnsi="Arial" w:cs="Arial"/>
          <w:sz w:val="20"/>
          <w:szCs w:val="20"/>
        </w:rPr>
      </w:pPr>
    </w:p>
    <w:p w14:paraId="0FF40F20" w14:textId="77777777" w:rsidR="00EB2EFC" w:rsidRPr="005D0659" w:rsidRDefault="00EB2EFC" w:rsidP="005D0659">
      <w:pPr>
        <w:jc w:val="both"/>
        <w:rPr>
          <w:rFonts w:ascii="Arial" w:hAnsi="Arial" w:cs="Arial"/>
          <w:sz w:val="20"/>
          <w:szCs w:val="20"/>
        </w:rPr>
      </w:pPr>
      <w:r w:rsidRPr="005D0659">
        <w:rPr>
          <w:rFonts w:ascii="Arial" w:hAnsi="Arial" w:cs="Arial"/>
          <w:sz w:val="20"/>
          <w:szCs w:val="20"/>
        </w:rPr>
        <w:t xml:space="preserve">     El Consorcio cuenta con depuradoras en la zona occidental ubicadas en Adra, Balerma, Dalías, El Ejido, y en la zona oriental ubicadas en Enix, Felix y Roquetas de Mar. Sólo presta el servicio de depuración de agua con tratamiento secundario, estando previsto el terciario.</w:t>
      </w:r>
    </w:p>
    <w:p w14:paraId="20F50523" w14:textId="77777777" w:rsidR="00EB2EFC" w:rsidRPr="005D0659" w:rsidRDefault="00EB2EFC" w:rsidP="005D0659">
      <w:pPr>
        <w:jc w:val="both"/>
        <w:rPr>
          <w:rFonts w:ascii="Arial" w:hAnsi="Arial" w:cs="Arial"/>
          <w:sz w:val="20"/>
          <w:szCs w:val="20"/>
        </w:rPr>
      </w:pPr>
    </w:p>
    <w:p w14:paraId="1C30713D" w14:textId="77777777" w:rsidR="001B69DF" w:rsidRPr="005D0659" w:rsidRDefault="001B69DF" w:rsidP="005D0659">
      <w:pPr>
        <w:jc w:val="both"/>
        <w:rPr>
          <w:rFonts w:ascii="Arial" w:hAnsi="Arial" w:cs="Arial"/>
          <w:sz w:val="20"/>
          <w:szCs w:val="20"/>
        </w:rPr>
      </w:pPr>
    </w:p>
    <w:p w14:paraId="1FB0D632" w14:textId="2883DAC8" w:rsidR="00EB2EFC" w:rsidRPr="005D0659" w:rsidRDefault="00EB2EFC" w:rsidP="005D0659">
      <w:pPr>
        <w:jc w:val="both"/>
        <w:rPr>
          <w:rFonts w:ascii="Arial" w:hAnsi="Arial" w:cs="Arial"/>
          <w:sz w:val="20"/>
          <w:szCs w:val="20"/>
        </w:rPr>
      </w:pPr>
      <w:r w:rsidRPr="005D0659">
        <w:rPr>
          <w:rFonts w:ascii="Arial" w:hAnsi="Arial" w:cs="Arial"/>
          <w:sz w:val="20"/>
          <w:szCs w:val="20"/>
        </w:rPr>
        <w:t>Las principales y hasta ahora, únicas fuentes de financiación del Consorcio proceden de un canon anual del 5% de los gastos generales de explotación, previamente definidos en el contrato de cada una de las empresas concesionarias y el importe correspondiente a la diferencia entre las tasas en vigor con el coste unitario del servicio, tanto en cuota fija como en cuotas variables que ofertó la mercantil Hidralia S.A. (antigua Aquagest S.A.) para la zona oriental.</w:t>
      </w:r>
    </w:p>
    <w:p w14:paraId="656D04F1" w14:textId="22638D09" w:rsidR="00D9615B" w:rsidRPr="005D0659" w:rsidRDefault="00D9615B" w:rsidP="005D0659">
      <w:pPr>
        <w:jc w:val="both"/>
        <w:rPr>
          <w:rFonts w:ascii="Arial" w:hAnsi="Arial" w:cs="Arial"/>
          <w:sz w:val="20"/>
          <w:szCs w:val="20"/>
        </w:rPr>
      </w:pPr>
    </w:p>
    <w:p w14:paraId="7729687C" w14:textId="77777777" w:rsidR="00EB2EFC" w:rsidRPr="005D0659" w:rsidRDefault="00EB2EFC" w:rsidP="005D0659">
      <w:pPr>
        <w:tabs>
          <w:tab w:val="right" w:leader="dot" w:pos="8364"/>
        </w:tabs>
        <w:jc w:val="both"/>
        <w:rPr>
          <w:rFonts w:ascii="Arial" w:hAnsi="Arial" w:cs="Arial"/>
          <w:b/>
          <w:kern w:val="28"/>
          <w:sz w:val="20"/>
          <w:szCs w:val="20"/>
          <w:u w:val="single"/>
        </w:rPr>
      </w:pPr>
    </w:p>
    <w:p w14:paraId="56E042CF" w14:textId="77777777" w:rsidR="00E1506A" w:rsidRPr="005D0659" w:rsidRDefault="00E1506A" w:rsidP="005D0659">
      <w:pPr>
        <w:jc w:val="both"/>
        <w:rPr>
          <w:rFonts w:ascii="Arial" w:hAnsi="Arial" w:cs="Arial"/>
          <w:sz w:val="20"/>
          <w:szCs w:val="20"/>
        </w:rPr>
      </w:pPr>
    </w:p>
    <w:p w14:paraId="746FDF41" w14:textId="055BC34D" w:rsidR="00E1506A" w:rsidRPr="005D0659" w:rsidRDefault="00026393" w:rsidP="005D0659">
      <w:pPr>
        <w:jc w:val="both"/>
        <w:rPr>
          <w:rFonts w:ascii="Arial" w:hAnsi="Arial" w:cs="Arial"/>
          <w:b/>
          <w:bCs/>
          <w:sz w:val="20"/>
          <w:szCs w:val="20"/>
          <w:u w:val="single"/>
        </w:rPr>
      </w:pPr>
      <w:r w:rsidRPr="005D0659">
        <w:rPr>
          <w:rFonts w:ascii="Arial" w:hAnsi="Arial" w:cs="Arial"/>
          <w:b/>
          <w:bCs/>
          <w:sz w:val="20"/>
          <w:szCs w:val="20"/>
          <w:u w:val="single"/>
        </w:rPr>
        <w:t>2. GESTIÓN INDIRECTA DE SERVICIOS PÚBLICOS</w:t>
      </w:r>
    </w:p>
    <w:p w14:paraId="67FD61D3" w14:textId="7E9ED0E9" w:rsidR="0078283E" w:rsidRPr="005D0659" w:rsidRDefault="0078283E" w:rsidP="005D0659">
      <w:pPr>
        <w:jc w:val="both"/>
        <w:rPr>
          <w:rFonts w:ascii="Arial" w:hAnsi="Arial" w:cs="Arial"/>
          <w:color w:val="515151"/>
          <w:sz w:val="20"/>
          <w:szCs w:val="20"/>
          <w:shd w:val="clear" w:color="auto" w:fill="FFFFFF"/>
        </w:rPr>
      </w:pPr>
    </w:p>
    <w:p w14:paraId="408E0009" w14:textId="77777777" w:rsidR="00291829" w:rsidRPr="005D0659" w:rsidRDefault="00291829" w:rsidP="005D0659">
      <w:pPr>
        <w:jc w:val="both"/>
        <w:rPr>
          <w:rFonts w:ascii="Arial" w:hAnsi="Arial" w:cs="Arial"/>
          <w:sz w:val="20"/>
          <w:szCs w:val="20"/>
        </w:rPr>
      </w:pPr>
      <w:r w:rsidRPr="005D0659">
        <w:rPr>
          <w:rFonts w:ascii="Arial" w:hAnsi="Arial" w:cs="Arial"/>
          <w:sz w:val="20"/>
          <w:szCs w:val="20"/>
        </w:rPr>
        <w:t xml:space="preserve">     El servicio se presta mediante concesión de 24 años por las mercantiles Hidralia S.A. (antigua Aquagest Sur S.A.) para la zona oriental del Consorcio y por la UTE Depuración Poniente Almeriense (Sogesur-Inima) para la zona occidental tras formalización de los respectivos contratos realizados el 21 de junio de 2002.</w:t>
      </w:r>
    </w:p>
    <w:p w14:paraId="0305E147" w14:textId="1047D8F0" w:rsidR="0078283E" w:rsidRPr="005D0659" w:rsidRDefault="0078283E" w:rsidP="005D0659">
      <w:pPr>
        <w:jc w:val="both"/>
        <w:rPr>
          <w:rFonts w:ascii="Arial" w:hAnsi="Arial" w:cs="Arial"/>
          <w:sz w:val="20"/>
          <w:szCs w:val="20"/>
          <w:u w:val="single"/>
        </w:rPr>
      </w:pPr>
    </w:p>
    <w:p w14:paraId="67670D9F" w14:textId="35D3A867" w:rsidR="00920D4E" w:rsidRPr="005D0659" w:rsidRDefault="00026393" w:rsidP="005D0659">
      <w:pPr>
        <w:jc w:val="both"/>
        <w:rPr>
          <w:rFonts w:ascii="Arial" w:hAnsi="Arial" w:cs="Arial"/>
          <w:b/>
          <w:bCs/>
          <w:sz w:val="20"/>
          <w:szCs w:val="20"/>
          <w:u w:val="single"/>
        </w:rPr>
      </w:pPr>
      <w:r w:rsidRPr="005D0659">
        <w:rPr>
          <w:rFonts w:ascii="Arial" w:hAnsi="Arial" w:cs="Arial"/>
          <w:b/>
          <w:bCs/>
          <w:sz w:val="20"/>
          <w:szCs w:val="20"/>
          <w:u w:val="single"/>
        </w:rPr>
        <w:t>3. BASES DE PRESENTACIÓN DE LAS CUENTAS</w:t>
      </w:r>
    </w:p>
    <w:p w14:paraId="77827296" w14:textId="77777777" w:rsidR="00920D4E" w:rsidRPr="005D0659" w:rsidRDefault="00920D4E" w:rsidP="005D0659">
      <w:pPr>
        <w:jc w:val="both"/>
        <w:rPr>
          <w:rFonts w:ascii="Arial" w:hAnsi="Arial" w:cs="Arial"/>
          <w:sz w:val="20"/>
          <w:szCs w:val="20"/>
        </w:rPr>
      </w:pPr>
    </w:p>
    <w:p w14:paraId="64876CCA" w14:textId="4AA40692" w:rsidR="00920D4E" w:rsidRPr="005D0659" w:rsidRDefault="00920D4E" w:rsidP="005D0659">
      <w:pPr>
        <w:jc w:val="both"/>
        <w:rPr>
          <w:rFonts w:ascii="Arial" w:hAnsi="Arial" w:cs="Arial"/>
          <w:sz w:val="20"/>
          <w:szCs w:val="20"/>
        </w:rPr>
      </w:pPr>
      <w:r w:rsidRPr="005D0659">
        <w:rPr>
          <w:rFonts w:ascii="Arial" w:hAnsi="Arial" w:cs="Arial"/>
          <w:sz w:val="20"/>
          <w:szCs w:val="20"/>
        </w:rPr>
        <w:t>Los Principios Contables utilizados para la elaboración de estas cuentas anuales son los recogidos en la Instrucción de Contabilidad Local: Orden HAP/1781/2013 en el caso de Modelo Normal.</w:t>
      </w:r>
    </w:p>
    <w:p w14:paraId="119CE6C9" w14:textId="4B4E5508" w:rsidR="00920D4E" w:rsidRPr="005D0659" w:rsidRDefault="00920D4E" w:rsidP="005D0659">
      <w:pPr>
        <w:jc w:val="both"/>
        <w:rPr>
          <w:rFonts w:ascii="Arial" w:hAnsi="Arial" w:cs="Arial"/>
          <w:sz w:val="20"/>
          <w:szCs w:val="20"/>
        </w:rPr>
      </w:pPr>
    </w:p>
    <w:p w14:paraId="1720ED99" w14:textId="3610355B" w:rsidR="00920D4E" w:rsidRPr="005D0659" w:rsidRDefault="00920D4E" w:rsidP="005D0659">
      <w:pPr>
        <w:jc w:val="both"/>
        <w:rPr>
          <w:rFonts w:ascii="Arial" w:hAnsi="Arial" w:cs="Arial"/>
          <w:sz w:val="20"/>
          <w:szCs w:val="20"/>
        </w:rPr>
      </w:pPr>
      <w:r w:rsidRPr="005D0659">
        <w:rPr>
          <w:rFonts w:ascii="Arial" w:hAnsi="Arial" w:cs="Arial"/>
          <w:sz w:val="20"/>
          <w:szCs w:val="20"/>
        </w:rPr>
        <w:t>No existe incidencia en las cuentas anuales como consecuencia de cambios en los criterios de contabilización entre ambos ejercicios.</w:t>
      </w:r>
    </w:p>
    <w:p w14:paraId="3EFABF2F" w14:textId="77777777" w:rsidR="00920D4E" w:rsidRPr="005D0659" w:rsidRDefault="00920D4E" w:rsidP="005D0659">
      <w:pPr>
        <w:jc w:val="both"/>
        <w:rPr>
          <w:rFonts w:ascii="Arial" w:hAnsi="Arial" w:cs="Arial"/>
          <w:sz w:val="20"/>
          <w:szCs w:val="20"/>
        </w:rPr>
      </w:pPr>
    </w:p>
    <w:p w14:paraId="3485448B" w14:textId="70D56927" w:rsidR="00920D4E" w:rsidRPr="005D0659" w:rsidRDefault="00026393" w:rsidP="005D0659">
      <w:pPr>
        <w:jc w:val="both"/>
        <w:rPr>
          <w:rFonts w:ascii="Arial" w:hAnsi="Arial" w:cs="Arial"/>
          <w:b/>
          <w:bCs/>
          <w:sz w:val="20"/>
          <w:szCs w:val="20"/>
          <w:u w:val="single"/>
        </w:rPr>
      </w:pPr>
      <w:r w:rsidRPr="005D0659">
        <w:rPr>
          <w:rFonts w:ascii="Arial" w:hAnsi="Arial" w:cs="Arial"/>
          <w:b/>
          <w:bCs/>
          <w:sz w:val="20"/>
          <w:szCs w:val="20"/>
          <w:u w:val="single"/>
        </w:rPr>
        <w:t>4. NORMAS DE VALORACIÓN</w:t>
      </w:r>
    </w:p>
    <w:p w14:paraId="77A3537F" w14:textId="77777777" w:rsidR="00920D4E" w:rsidRPr="005D0659" w:rsidRDefault="00920D4E" w:rsidP="005D0659">
      <w:pPr>
        <w:jc w:val="both"/>
        <w:rPr>
          <w:rFonts w:ascii="Arial" w:hAnsi="Arial" w:cs="Arial"/>
          <w:sz w:val="20"/>
          <w:szCs w:val="20"/>
        </w:rPr>
      </w:pPr>
    </w:p>
    <w:p w14:paraId="4FC72885" w14:textId="39D165E7" w:rsidR="00920D4E" w:rsidRPr="005D0659" w:rsidRDefault="00920D4E" w:rsidP="005D0659">
      <w:pPr>
        <w:jc w:val="both"/>
        <w:rPr>
          <w:rFonts w:ascii="Arial" w:hAnsi="Arial" w:cs="Arial"/>
          <w:sz w:val="20"/>
          <w:szCs w:val="20"/>
        </w:rPr>
      </w:pPr>
      <w:r w:rsidRPr="005D0659">
        <w:rPr>
          <w:rFonts w:ascii="Arial" w:hAnsi="Arial" w:cs="Arial"/>
          <w:sz w:val="20"/>
          <w:szCs w:val="20"/>
        </w:rPr>
        <w:t xml:space="preserve">Los criterios seguidos para el inmovilizado material en cuanto a la capitalización, son el de coste de adquisición. Estos bienes se amortizan siguiendo el método lineal, según las tablas de criterios de amortización fiscales. </w:t>
      </w:r>
    </w:p>
    <w:p w14:paraId="266A5A0C" w14:textId="77777777" w:rsidR="00920D4E" w:rsidRPr="005D0659" w:rsidRDefault="00920D4E" w:rsidP="005D0659">
      <w:pPr>
        <w:jc w:val="both"/>
        <w:rPr>
          <w:rFonts w:ascii="Arial" w:hAnsi="Arial" w:cs="Arial"/>
          <w:sz w:val="20"/>
          <w:szCs w:val="20"/>
        </w:rPr>
      </w:pPr>
    </w:p>
    <w:p w14:paraId="590D4F22" w14:textId="77777777" w:rsidR="00920D4E" w:rsidRPr="005D0659" w:rsidRDefault="00920D4E" w:rsidP="005D0659">
      <w:pPr>
        <w:jc w:val="both"/>
        <w:rPr>
          <w:rFonts w:ascii="Arial" w:hAnsi="Arial" w:cs="Arial"/>
          <w:sz w:val="20"/>
          <w:szCs w:val="20"/>
        </w:rPr>
      </w:pPr>
      <w:r w:rsidRPr="005D0659">
        <w:rPr>
          <w:rFonts w:ascii="Arial" w:hAnsi="Arial" w:cs="Arial"/>
          <w:sz w:val="20"/>
          <w:szCs w:val="20"/>
        </w:rPr>
        <w:t>Los criterios de valoración de los nuevos activos de inmovilizado son exclusivamente los de coste de adquisición por los bienes adquiridos ya elaborados. Por las construcciones en curso, están valoradas al coste de las obligaciones reconocidas hasta a 31 de diciembre; a las obras finalizadas se han incorporado el coste de redacción de proyecto y dirección de obra, que en algunos casos se habían satisfecho como a un gasto ordinario. En ningún caso se ha incorporado a valores de inmovilizado costes financieros.</w:t>
      </w:r>
    </w:p>
    <w:p w14:paraId="6EA19DD8" w14:textId="77777777" w:rsidR="00920D4E" w:rsidRPr="005D0659" w:rsidRDefault="00920D4E" w:rsidP="005D0659">
      <w:pPr>
        <w:jc w:val="both"/>
        <w:rPr>
          <w:rFonts w:ascii="Arial" w:hAnsi="Arial" w:cs="Arial"/>
          <w:sz w:val="20"/>
          <w:szCs w:val="20"/>
        </w:rPr>
      </w:pPr>
    </w:p>
    <w:p w14:paraId="60C8BD0D" w14:textId="22B1A8FF" w:rsidR="00920D4E" w:rsidRPr="005D0659" w:rsidRDefault="00920D4E" w:rsidP="005D0659">
      <w:pPr>
        <w:jc w:val="both"/>
        <w:rPr>
          <w:rFonts w:ascii="Arial" w:hAnsi="Arial" w:cs="Arial"/>
          <w:sz w:val="20"/>
          <w:szCs w:val="20"/>
        </w:rPr>
      </w:pPr>
      <w:r w:rsidRPr="005D0659">
        <w:rPr>
          <w:rFonts w:ascii="Arial" w:hAnsi="Arial" w:cs="Arial"/>
          <w:sz w:val="20"/>
          <w:szCs w:val="20"/>
        </w:rPr>
        <w:t>El Consorcio no dispone a la fecha de la aprobación de las cuentas anuales de este ejercicio, de un inventario de bienes detallado y conciliado con los importes que figuran en las cuentas de inmovilizado</w:t>
      </w:r>
      <w:r w:rsidR="00291829" w:rsidRPr="005D0659">
        <w:rPr>
          <w:rFonts w:ascii="Arial" w:hAnsi="Arial" w:cs="Arial"/>
          <w:sz w:val="20"/>
          <w:szCs w:val="20"/>
        </w:rPr>
        <w:t xml:space="preserve">, no constando en contabilidad importe alguno en este concepto, lo que hace imprescindible su realización. </w:t>
      </w:r>
    </w:p>
    <w:p w14:paraId="10098A65" w14:textId="77777777" w:rsidR="00920D4E" w:rsidRPr="005D0659" w:rsidRDefault="00920D4E" w:rsidP="005D0659">
      <w:pPr>
        <w:jc w:val="both"/>
        <w:rPr>
          <w:rFonts w:ascii="Arial" w:hAnsi="Arial" w:cs="Arial"/>
          <w:sz w:val="20"/>
          <w:szCs w:val="20"/>
        </w:rPr>
      </w:pPr>
    </w:p>
    <w:p w14:paraId="775AFCF4" w14:textId="078BA297" w:rsidR="00920D4E" w:rsidRPr="005D0659" w:rsidRDefault="00920D4E" w:rsidP="005D0659">
      <w:pPr>
        <w:jc w:val="both"/>
        <w:rPr>
          <w:rFonts w:ascii="Arial" w:hAnsi="Arial" w:cs="Arial"/>
          <w:sz w:val="20"/>
          <w:szCs w:val="20"/>
        </w:rPr>
      </w:pPr>
      <w:r w:rsidRPr="005D0659">
        <w:rPr>
          <w:rFonts w:ascii="Arial" w:hAnsi="Arial" w:cs="Arial"/>
          <w:sz w:val="20"/>
          <w:szCs w:val="20"/>
        </w:rPr>
        <w:t>El método seguido para dotar las provisiones por insolvencias es el procedimiento de dotación global, por lo que a final de cada ejercicio se realiza la estimación utilizando los siguientes cálculos establecidos:</w:t>
      </w:r>
      <w:r w:rsidR="00291829" w:rsidRPr="005D0659">
        <w:rPr>
          <w:rFonts w:ascii="Arial" w:hAnsi="Arial" w:cs="Arial"/>
          <w:sz w:val="20"/>
          <w:szCs w:val="20"/>
        </w:rPr>
        <w:t xml:space="preserve"> </w:t>
      </w:r>
      <w:r w:rsidRPr="005D0659">
        <w:rPr>
          <w:rFonts w:ascii="Arial" w:hAnsi="Arial" w:cs="Arial"/>
          <w:sz w:val="20"/>
          <w:szCs w:val="20"/>
        </w:rPr>
        <w:t>en el remanente de tesorería ha de aplicarse la deducción de los derechos pendientes de cobro de difícil o imposible recaudación a que se refiere el art. 103 del RD 500/90 de 30 de abril</w:t>
      </w:r>
      <w:r w:rsidR="00291829" w:rsidRPr="005D0659">
        <w:rPr>
          <w:rFonts w:ascii="Arial" w:hAnsi="Arial" w:cs="Arial"/>
          <w:sz w:val="20"/>
          <w:szCs w:val="20"/>
        </w:rPr>
        <w:t>, así como los criterios propuestos por la Cámara de Cuentas de Andalucía en el acuerdo plenario de ésta de fecha 28.05.2013.</w:t>
      </w:r>
    </w:p>
    <w:p w14:paraId="78A724C8" w14:textId="71805A34" w:rsidR="00920D4E" w:rsidRDefault="00920D4E" w:rsidP="005D0659">
      <w:pPr>
        <w:jc w:val="both"/>
        <w:rPr>
          <w:rFonts w:ascii="Arial" w:hAnsi="Arial" w:cs="Arial"/>
          <w:sz w:val="20"/>
          <w:szCs w:val="20"/>
        </w:rPr>
      </w:pPr>
    </w:p>
    <w:p w14:paraId="64118256" w14:textId="0EC20A6B" w:rsidR="005D0659" w:rsidRDefault="005D0659" w:rsidP="005D0659">
      <w:pPr>
        <w:jc w:val="both"/>
        <w:rPr>
          <w:rFonts w:ascii="Arial" w:hAnsi="Arial" w:cs="Arial"/>
          <w:sz w:val="20"/>
          <w:szCs w:val="20"/>
        </w:rPr>
      </w:pPr>
    </w:p>
    <w:p w14:paraId="451650EF" w14:textId="77777777" w:rsidR="005D0659" w:rsidRPr="005D0659" w:rsidRDefault="005D0659" w:rsidP="005D0659">
      <w:pPr>
        <w:jc w:val="both"/>
        <w:rPr>
          <w:rFonts w:ascii="Arial" w:hAnsi="Arial" w:cs="Arial"/>
          <w:sz w:val="20"/>
          <w:szCs w:val="20"/>
        </w:rPr>
      </w:pPr>
    </w:p>
    <w:p w14:paraId="50BAB538" w14:textId="25C718F6" w:rsidR="00026393" w:rsidRPr="005D0659" w:rsidRDefault="00026393" w:rsidP="005D0659">
      <w:pPr>
        <w:jc w:val="both"/>
        <w:rPr>
          <w:rFonts w:ascii="Arial" w:hAnsi="Arial" w:cs="Arial"/>
          <w:sz w:val="20"/>
          <w:szCs w:val="20"/>
        </w:rPr>
      </w:pPr>
    </w:p>
    <w:p w14:paraId="14CE7B1B" w14:textId="484C56F1" w:rsidR="00026393" w:rsidRPr="005D0659" w:rsidRDefault="00026393" w:rsidP="005D0659">
      <w:pPr>
        <w:pStyle w:val="Prrafodelista"/>
        <w:numPr>
          <w:ilvl w:val="0"/>
          <w:numId w:val="9"/>
        </w:numPr>
        <w:ind w:left="0" w:firstLine="0"/>
        <w:jc w:val="both"/>
        <w:rPr>
          <w:rFonts w:ascii="Arial" w:hAnsi="Arial" w:cs="Arial"/>
          <w:b/>
          <w:bCs/>
          <w:sz w:val="20"/>
          <w:szCs w:val="20"/>
          <w:u w:val="single"/>
        </w:rPr>
      </w:pPr>
      <w:r w:rsidRPr="005D0659">
        <w:rPr>
          <w:rFonts w:ascii="Arial" w:hAnsi="Arial" w:cs="Arial"/>
          <w:b/>
          <w:bCs/>
          <w:sz w:val="20"/>
          <w:szCs w:val="20"/>
          <w:u w:val="single"/>
        </w:rPr>
        <w:t>INMOVILIZADO MATERIAL</w:t>
      </w:r>
    </w:p>
    <w:p w14:paraId="228DE495" w14:textId="661CAF67" w:rsidR="00026393" w:rsidRPr="005D0659" w:rsidRDefault="00026393" w:rsidP="005D0659">
      <w:pPr>
        <w:jc w:val="both"/>
        <w:rPr>
          <w:rFonts w:ascii="Arial" w:hAnsi="Arial" w:cs="Arial"/>
          <w:sz w:val="20"/>
          <w:szCs w:val="20"/>
          <w:lang w:val="en-US"/>
        </w:rPr>
      </w:pPr>
    </w:p>
    <w:p w14:paraId="4FE7765B" w14:textId="51BF4D5B" w:rsidR="009067D4" w:rsidRPr="005D0659" w:rsidRDefault="001429DE" w:rsidP="005D0659">
      <w:pPr>
        <w:jc w:val="both"/>
        <w:rPr>
          <w:rFonts w:ascii="Arial" w:hAnsi="Arial" w:cs="Arial"/>
          <w:b/>
          <w:bCs/>
          <w:sz w:val="20"/>
          <w:szCs w:val="20"/>
          <w:u w:val="single"/>
        </w:rPr>
      </w:pPr>
      <w:r w:rsidRPr="005D0659">
        <w:rPr>
          <w:rFonts w:ascii="Arial" w:hAnsi="Arial" w:cs="Arial"/>
          <w:noProof/>
          <w:sz w:val="20"/>
          <w:szCs w:val="20"/>
        </w:rPr>
        <w:drawing>
          <wp:inline distT="0" distB="0" distL="0" distR="0" wp14:anchorId="33078E2D" wp14:editId="076815AE">
            <wp:extent cx="6004240" cy="1958454"/>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55384" cy="1975136"/>
                    </a:xfrm>
                    <a:prstGeom prst="rect">
                      <a:avLst/>
                    </a:prstGeom>
                  </pic:spPr>
                </pic:pic>
              </a:graphicData>
            </a:graphic>
          </wp:inline>
        </w:drawing>
      </w:r>
    </w:p>
    <w:p w14:paraId="08F49F62" w14:textId="77777777" w:rsidR="001429DE" w:rsidRPr="005D0659" w:rsidRDefault="001429DE" w:rsidP="005D0659">
      <w:pPr>
        <w:jc w:val="both"/>
        <w:rPr>
          <w:rFonts w:ascii="Arial" w:hAnsi="Arial" w:cs="Arial"/>
          <w:b/>
          <w:bCs/>
          <w:sz w:val="20"/>
          <w:szCs w:val="20"/>
          <w:u w:val="single"/>
        </w:rPr>
      </w:pPr>
    </w:p>
    <w:p w14:paraId="22530CA1" w14:textId="5522B362" w:rsidR="00065F6E" w:rsidRPr="005D0659" w:rsidRDefault="004C5C20" w:rsidP="005D0659">
      <w:pPr>
        <w:pStyle w:val="Prrafodelista"/>
        <w:numPr>
          <w:ilvl w:val="0"/>
          <w:numId w:val="9"/>
        </w:numPr>
        <w:ind w:left="0" w:firstLine="0"/>
        <w:jc w:val="both"/>
        <w:rPr>
          <w:rFonts w:ascii="Arial" w:hAnsi="Arial" w:cs="Arial"/>
          <w:b/>
          <w:bCs/>
          <w:sz w:val="20"/>
          <w:szCs w:val="20"/>
          <w:u w:val="single"/>
        </w:rPr>
      </w:pPr>
      <w:r w:rsidRPr="005D0659">
        <w:rPr>
          <w:rFonts w:ascii="Arial" w:hAnsi="Arial" w:cs="Arial"/>
          <w:b/>
          <w:bCs/>
          <w:sz w:val="20"/>
          <w:szCs w:val="20"/>
          <w:u w:val="single"/>
        </w:rPr>
        <w:t>PRESENTACIÓN POR ACTIVIDADES DE LA CUENTA DE RESULTADO ECONÓMICO-PATRIMONIAL</w:t>
      </w:r>
    </w:p>
    <w:p w14:paraId="289B49E2" w14:textId="60F33DD1" w:rsidR="00065F6E" w:rsidRPr="005D0659" w:rsidRDefault="00065F6E" w:rsidP="005D0659">
      <w:pPr>
        <w:jc w:val="both"/>
        <w:rPr>
          <w:rFonts w:ascii="Arial" w:hAnsi="Arial" w:cs="Arial"/>
          <w:sz w:val="20"/>
          <w:szCs w:val="20"/>
          <w:lang w:val="en-US"/>
        </w:rPr>
      </w:pPr>
    </w:p>
    <w:p w14:paraId="660E1346" w14:textId="7E3914A2" w:rsidR="00065F6E" w:rsidRDefault="00065F6E" w:rsidP="005D0659">
      <w:pPr>
        <w:jc w:val="both"/>
        <w:rPr>
          <w:rFonts w:ascii="Arial" w:hAnsi="Arial" w:cs="Arial"/>
          <w:noProof/>
          <w:sz w:val="20"/>
          <w:szCs w:val="20"/>
        </w:rPr>
      </w:pPr>
    </w:p>
    <w:p w14:paraId="6ED98043" w14:textId="42C13FB6" w:rsidR="00B32FC0" w:rsidRDefault="00B32FC0" w:rsidP="005D0659">
      <w:pPr>
        <w:jc w:val="both"/>
        <w:rPr>
          <w:rFonts w:ascii="Arial" w:hAnsi="Arial" w:cs="Arial"/>
          <w:noProof/>
          <w:sz w:val="20"/>
          <w:szCs w:val="20"/>
        </w:rPr>
      </w:pPr>
      <w:r>
        <w:rPr>
          <w:noProof/>
        </w:rPr>
        <w:drawing>
          <wp:inline distT="0" distB="0" distL="0" distR="0" wp14:anchorId="0AB60608" wp14:editId="77BEE80D">
            <wp:extent cx="5935345" cy="2045507"/>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62518" cy="2054872"/>
                    </a:xfrm>
                    <a:prstGeom prst="rect">
                      <a:avLst/>
                    </a:prstGeom>
                  </pic:spPr>
                </pic:pic>
              </a:graphicData>
            </a:graphic>
          </wp:inline>
        </w:drawing>
      </w:r>
    </w:p>
    <w:p w14:paraId="16BB0C3D" w14:textId="69F44617" w:rsidR="00B32FC0" w:rsidRDefault="00B32FC0" w:rsidP="005D0659">
      <w:pPr>
        <w:jc w:val="both"/>
        <w:rPr>
          <w:rFonts w:ascii="Arial" w:hAnsi="Arial" w:cs="Arial"/>
          <w:noProof/>
          <w:sz w:val="20"/>
          <w:szCs w:val="20"/>
        </w:rPr>
      </w:pPr>
    </w:p>
    <w:p w14:paraId="5B31E128" w14:textId="77777777" w:rsidR="00B32FC0" w:rsidRPr="005D0659" w:rsidRDefault="00B32FC0" w:rsidP="005D0659">
      <w:pPr>
        <w:jc w:val="both"/>
        <w:rPr>
          <w:rFonts w:ascii="Arial" w:hAnsi="Arial" w:cs="Arial"/>
          <w:sz w:val="20"/>
          <w:szCs w:val="20"/>
          <w:lang w:val="en-US"/>
        </w:rPr>
      </w:pPr>
    </w:p>
    <w:p w14:paraId="0AC33D83" w14:textId="77777777" w:rsidR="00026393" w:rsidRPr="005D0659" w:rsidRDefault="00026393" w:rsidP="005D0659">
      <w:pPr>
        <w:jc w:val="both"/>
        <w:rPr>
          <w:rFonts w:ascii="Arial" w:hAnsi="Arial" w:cs="Arial"/>
          <w:sz w:val="20"/>
          <w:szCs w:val="20"/>
          <w:lang w:val="en-US"/>
        </w:rPr>
      </w:pPr>
      <w:bookmarkStart w:id="0" w:name="_Hlk73431262"/>
    </w:p>
    <w:p w14:paraId="7F1B7E83" w14:textId="2CD04185" w:rsidR="00026393" w:rsidRPr="005D0659" w:rsidRDefault="00026393" w:rsidP="005D0659">
      <w:pPr>
        <w:pStyle w:val="Prrafodelista"/>
        <w:numPr>
          <w:ilvl w:val="0"/>
          <w:numId w:val="9"/>
        </w:numPr>
        <w:ind w:left="0" w:firstLine="0"/>
        <w:jc w:val="both"/>
        <w:rPr>
          <w:rFonts w:ascii="Arial" w:hAnsi="Arial" w:cs="Arial"/>
          <w:b/>
          <w:bCs/>
          <w:sz w:val="20"/>
          <w:szCs w:val="20"/>
          <w:u w:val="single"/>
        </w:rPr>
      </w:pPr>
      <w:bookmarkStart w:id="1" w:name="_Hlk72834474"/>
      <w:r w:rsidRPr="005D0659">
        <w:rPr>
          <w:rFonts w:ascii="Arial" w:hAnsi="Arial" w:cs="Arial"/>
          <w:b/>
          <w:bCs/>
          <w:sz w:val="20"/>
          <w:szCs w:val="20"/>
          <w:u w:val="single"/>
        </w:rPr>
        <w:t xml:space="preserve">OPERACIONES NO PRESUPUESTARIAS </w:t>
      </w:r>
      <w:bookmarkEnd w:id="1"/>
      <w:bookmarkEnd w:id="0"/>
    </w:p>
    <w:p w14:paraId="4C6E4E87" w14:textId="3BBEFCAA" w:rsidR="004C5C20" w:rsidRPr="005D0659" w:rsidRDefault="004C5C20" w:rsidP="005D0659">
      <w:pPr>
        <w:jc w:val="both"/>
        <w:rPr>
          <w:rFonts w:ascii="Arial" w:hAnsi="Arial" w:cs="Arial"/>
          <w:b/>
          <w:bCs/>
          <w:sz w:val="20"/>
          <w:szCs w:val="20"/>
          <w:u w:val="single"/>
        </w:rPr>
      </w:pPr>
    </w:p>
    <w:p w14:paraId="28EFEBBD" w14:textId="17336D4E" w:rsidR="004C5C20" w:rsidRPr="005D0659" w:rsidRDefault="004C5C20" w:rsidP="005D0659">
      <w:pPr>
        <w:jc w:val="both"/>
        <w:rPr>
          <w:rFonts w:ascii="Arial" w:hAnsi="Arial" w:cs="Arial"/>
          <w:b/>
          <w:bCs/>
          <w:sz w:val="20"/>
          <w:szCs w:val="20"/>
          <w:u w:val="single"/>
        </w:rPr>
      </w:pPr>
    </w:p>
    <w:p w14:paraId="5888B362" w14:textId="229D9B90" w:rsidR="004C5C20" w:rsidRPr="005D0659" w:rsidRDefault="00B32FC0" w:rsidP="005D0659">
      <w:pPr>
        <w:jc w:val="both"/>
        <w:rPr>
          <w:rFonts w:ascii="Arial" w:hAnsi="Arial" w:cs="Arial"/>
          <w:b/>
          <w:bCs/>
          <w:sz w:val="20"/>
          <w:szCs w:val="20"/>
          <w:u w:val="single"/>
        </w:rPr>
      </w:pPr>
      <w:r>
        <w:rPr>
          <w:noProof/>
        </w:rPr>
        <w:drawing>
          <wp:inline distT="0" distB="0" distL="0" distR="0" wp14:anchorId="1365A70D" wp14:editId="25A17914">
            <wp:extent cx="5935345" cy="1021715"/>
            <wp:effectExtent l="0" t="0" r="8255" b="698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7316" cy="1022054"/>
                    </a:xfrm>
                    <a:prstGeom prst="rect">
                      <a:avLst/>
                    </a:prstGeom>
                  </pic:spPr>
                </pic:pic>
              </a:graphicData>
            </a:graphic>
          </wp:inline>
        </w:drawing>
      </w:r>
    </w:p>
    <w:p w14:paraId="0A8AC736" w14:textId="3462262B" w:rsidR="004C5C20" w:rsidRPr="005D0659" w:rsidRDefault="004C5C20" w:rsidP="005D0659">
      <w:pPr>
        <w:jc w:val="both"/>
        <w:rPr>
          <w:rFonts w:ascii="Arial" w:hAnsi="Arial" w:cs="Arial"/>
          <w:b/>
          <w:bCs/>
          <w:sz w:val="20"/>
          <w:szCs w:val="20"/>
          <w:u w:val="single"/>
        </w:rPr>
      </w:pPr>
    </w:p>
    <w:p w14:paraId="38700DC6" w14:textId="7FB2CD8B" w:rsidR="00E11B3B" w:rsidRPr="005D0659" w:rsidRDefault="00E11B3B" w:rsidP="005D0659">
      <w:pPr>
        <w:jc w:val="both"/>
        <w:rPr>
          <w:rFonts w:ascii="Arial" w:hAnsi="Arial" w:cs="Arial"/>
          <w:sz w:val="20"/>
          <w:szCs w:val="20"/>
          <w:lang w:val="en-US"/>
        </w:rPr>
      </w:pPr>
    </w:p>
    <w:p w14:paraId="09845079" w14:textId="77777777" w:rsidR="00E11B3B" w:rsidRPr="005D0659" w:rsidRDefault="00E11B3B" w:rsidP="005D0659">
      <w:pPr>
        <w:jc w:val="both"/>
        <w:rPr>
          <w:rFonts w:ascii="Arial" w:hAnsi="Arial" w:cs="Arial"/>
          <w:sz w:val="20"/>
          <w:szCs w:val="20"/>
          <w:lang w:val="en-US"/>
        </w:rPr>
      </w:pPr>
    </w:p>
    <w:p w14:paraId="11F510D2" w14:textId="042BC528" w:rsidR="00AC2240" w:rsidRDefault="00AC2240" w:rsidP="005D0659">
      <w:pPr>
        <w:jc w:val="both"/>
        <w:rPr>
          <w:rFonts w:ascii="Arial" w:hAnsi="Arial" w:cs="Arial"/>
          <w:sz w:val="20"/>
          <w:szCs w:val="20"/>
          <w:lang w:val="en-US"/>
        </w:rPr>
      </w:pPr>
    </w:p>
    <w:p w14:paraId="1E374B54" w14:textId="77777777" w:rsidR="005D0659" w:rsidRPr="005D0659" w:rsidRDefault="005D0659" w:rsidP="005D0659">
      <w:pPr>
        <w:jc w:val="both"/>
        <w:rPr>
          <w:rFonts w:ascii="Arial" w:hAnsi="Arial" w:cs="Arial"/>
          <w:sz w:val="20"/>
          <w:szCs w:val="20"/>
          <w:lang w:val="en-US"/>
        </w:rPr>
      </w:pPr>
    </w:p>
    <w:p w14:paraId="7FE41DCA" w14:textId="6AAFB046" w:rsidR="00026393" w:rsidRPr="005D0659" w:rsidRDefault="00026393" w:rsidP="005D0659">
      <w:pPr>
        <w:jc w:val="both"/>
        <w:rPr>
          <w:rFonts w:ascii="Arial" w:hAnsi="Arial" w:cs="Arial"/>
          <w:sz w:val="20"/>
          <w:szCs w:val="20"/>
          <w:lang w:val="en-US"/>
        </w:rPr>
      </w:pPr>
    </w:p>
    <w:p w14:paraId="6D57B82E" w14:textId="77777777" w:rsidR="00026393" w:rsidRPr="005D0659" w:rsidRDefault="00026393" w:rsidP="005D0659">
      <w:pPr>
        <w:jc w:val="both"/>
        <w:rPr>
          <w:rFonts w:ascii="Arial" w:hAnsi="Arial" w:cs="Arial"/>
          <w:sz w:val="20"/>
          <w:szCs w:val="20"/>
          <w:lang w:val="en-US"/>
        </w:rPr>
      </w:pPr>
    </w:p>
    <w:p w14:paraId="1FF2EA5B" w14:textId="09C25DBC" w:rsidR="00883751" w:rsidRDefault="00883751" w:rsidP="005D0659">
      <w:pPr>
        <w:pStyle w:val="Prrafodelista"/>
        <w:ind w:left="0"/>
        <w:jc w:val="both"/>
        <w:rPr>
          <w:rFonts w:ascii="Arial" w:hAnsi="Arial" w:cs="Arial"/>
          <w:sz w:val="20"/>
          <w:szCs w:val="20"/>
          <w:lang w:val="en-US"/>
        </w:rPr>
      </w:pPr>
    </w:p>
    <w:p w14:paraId="58BCC57E" w14:textId="776F29AC" w:rsidR="00F932F6" w:rsidRDefault="00F932F6" w:rsidP="00F932F6">
      <w:pPr>
        <w:pStyle w:val="Prrafodelista"/>
        <w:numPr>
          <w:ilvl w:val="0"/>
          <w:numId w:val="9"/>
        </w:numPr>
        <w:ind w:left="0" w:firstLine="0"/>
        <w:jc w:val="both"/>
        <w:rPr>
          <w:rFonts w:ascii="Arial" w:hAnsi="Arial" w:cs="Arial"/>
          <w:b/>
          <w:bCs/>
          <w:sz w:val="20"/>
          <w:szCs w:val="20"/>
          <w:u w:val="single"/>
        </w:rPr>
      </w:pPr>
      <w:r>
        <w:rPr>
          <w:rFonts w:ascii="Arial" w:hAnsi="Arial" w:cs="Arial"/>
          <w:b/>
          <w:bCs/>
          <w:sz w:val="20"/>
          <w:szCs w:val="20"/>
          <w:u w:val="single"/>
        </w:rPr>
        <w:lastRenderedPageBreak/>
        <w:t>PRESUPUESTO DE GATOS</w:t>
      </w:r>
    </w:p>
    <w:p w14:paraId="7E9E9940" w14:textId="256A3080" w:rsidR="00F932F6" w:rsidRDefault="00F932F6" w:rsidP="00F932F6">
      <w:pPr>
        <w:pStyle w:val="Prrafodelista"/>
        <w:ind w:left="0"/>
        <w:jc w:val="both"/>
        <w:rPr>
          <w:rFonts w:ascii="Arial" w:hAnsi="Arial" w:cs="Arial"/>
          <w:b/>
          <w:bCs/>
          <w:sz w:val="20"/>
          <w:szCs w:val="20"/>
          <w:u w:val="single"/>
        </w:rPr>
      </w:pPr>
    </w:p>
    <w:p w14:paraId="75D368E7" w14:textId="4A6C4DEB" w:rsidR="00F932F6" w:rsidRDefault="00F932F6" w:rsidP="00F932F6">
      <w:pPr>
        <w:pStyle w:val="Prrafodelista"/>
        <w:ind w:left="0"/>
        <w:jc w:val="both"/>
        <w:rPr>
          <w:rFonts w:ascii="Arial" w:hAnsi="Arial" w:cs="Arial"/>
          <w:b/>
          <w:bCs/>
          <w:sz w:val="20"/>
          <w:szCs w:val="20"/>
          <w:u w:val="single"/>
        </w:rPr>
      </w:pPr>
    </w:p>
    <w:p w14:paraId="37F60EB5" w14:textId="759F0387" w:rsidR="00F932F6" w:rsidRDefault="00F932F6" w:rsidP="00F932F6">
      <w:pPr>
        <w:pStyle w:val="Prrafodelista"/>
        <w:ind w:left="0"/>
        <w:jc w:val="both"/>
        <w:rPr>
          <w:rFonts w:ascii="Arial" w:hAnsi="Arial" w:cs="Arial"/>
          <w:b/>
          <w:bCs/>
          <w:sz w:val="20"/>
          <w:szCs w:val="20"/>
          <w:u w:val="single"/>
        </w:rPr>
      </w:pPr>
    </w:p>
    <w:p w14:paraId="705740B6" w14:textId="746C846F" w:rsidR="00F932F6" w:rsidRDefault="00F932F6" w:rsidP="00F932F6">
      <w:pPr>
        <w:pStyle w:val="Prrafodelista"/>
        <w:ind w:left="0"/>
        <w:jc w:val="both"/>
        <w:rPr>
          <w:rFonts w:ascii="Arial" w:hAnsi="Arial" w:cs="Arial"/>
          <w:b/>
          <w:bCs/>
          <w:sz w:val="20"/>
          <w:szCs w:val="20"/>
          <w:u w:val="single"/>
        </w:rPr>
      </w:pPr>
      <w:r>
        <w:rPr>
          <w:noProof/>
        </w:rPr>
        <w:drawing>
          <wp:inline distT="0" distB="0" distL="0" distR="0" wp14:anchorId="02219DE0" wp14:editId="2FECB1A1">
            <wp:extent cx="5845810" cy="1263246"/>
            <wp:effectExtent l="0" t="0" r="254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65088" cy="1267412"/>
                    </a:xfrm>
                    <a:prstGeom prst="rect">
                      <a:avLst/>
                    </a:prstGeom>
                  </pic:spPr>
                </pic:pic>
              </a:graphicData>
            </a:graphic>
          </wp:inline>
        </w:drawing>
      </w:r>
    </w:p>
    <w:p w14:paraId="5E0D7EC5" w14:textId="68980924" w:rsidR="00F932F6" w:rsidRPr="005D0659" w:rsidRDefault="00F932F6" w:rsidP="00F932F6">
      <w:pPr>
        <w:pStyle w:val="Prrafodelista"/>
        <w:ind w:left="0"/>
        <w:jc w:val="both"/>
        <w:rPr>
          <w:rFonts w:ascii="Arial" w:hAnsi="Arial" w:cs="Arial"/>
          <w:b/>
          <w:bCs/>
          <w:sz w:val="20"/>
          <w:szCs w:val="20"/>
          <w:u w:val="single"/>
        </w:rPr>
      </w:pPr>
    </w:p>
    <w:p w14:paraId="0092B045" w14:textId="19E69740" w:rsidR="00F932F6" w:rsidRDefault="00F932F6" w:rsidP="005D0659">
      <w:pPr>
        <w:pStyle w:val="Prrafodelista"/>
        <w:ind w:left="0"/>
        <w:jc w:val="both"/>
        <w:rPr>
          <w:rFonts w:ascii="Arial" w:hAnsi="Arial" w:cs="Arial"/>
          <w:sz w:val="20"/>
          <w:szCs w:val="20"/>
          <w:lang w:val="en-US"/>
        </w:rPr>
      </w:pPr>
    </w:p>
    <w:p w14:paraId="3E451F6F" w14:textId="1774735C" w:rsidR="00F932F6" w:rsidRDefault="004200A3" w:rsidP="005D0659">
      <w:pPr>
        <w:pStyle w:val="Prrafodelista"/>
        <w:ind w:left="0"/>
        <w:jc w:val="both"/>
        <w:rPr>
          <w:rFonts w:ascii="Arial" w:hAnsi="Arial" w:cs="Arial"/>
          <w:sz w:val="20"/>
          <w:szCs w:val="20"/>
          <w:lang w:val="en-US"/>
        </w:rPr>
      </w:pPr>
      <w:r>
        <w:rPr>
          <w:noProof/>
        </w:rPr>
        <w:drawing>
          <wp:inline distT="0" distB="0" distL="0" distR="0" wp14:anchorId="697A4A57" wp14:editId="2E0DEB44">
            <wp:extent cx="5940957" cy="2124710"/>
            <wp:effectExtent l="0" t="0" r="3175"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52034" cy="2128672"/>
                    </a:xfrm>
                    <a:prstGeom prst="rect">
                      <a:avLst/>
                    </a:prstGeom>
                  </pic:spPr>
                </pic:pic>
              </a:graphicData>
            </a:graphic>
          </wp:inline>
        </w:drawing>
      </w:r>
    </w:p>
    <w:p w14:paraId="2072266D" w14:textId="77777777" w:rsidR="00F932F6" w:rsidRPr="005D0659" w:rsidRDefault="00F932F6" w:rsidP="005D0659">
      <w:pPr>
        <w:pStyle w:val="Prrafodelista"/>
        <w:ind w:left="0"/>
        <w:jc w:val="both"/>
        <w:rPr>
          <w:rFonts w:ascii="Arial" w:hAnsi="Arial" w:cs="Arial"/>
          <w:sz w:val="20"/>
          <w:szCs w:val="20"/>
          <w:lang w:val="en-US"/>
        </w:rPr>
      </w:pPr>
    </w:p>
    <w:p w14:paraId="41335952" w14:textId="06C4D166" w:rsidR="00026393" w:rsidRPr="005D0659" w:rsidRDefault="00D4406F" w:rsidP="005D0659">
      <w:pPr>
        <w:numPr>
          <w:ilvl w:val="0"/>
          <w:numId w:val="9"/>
        </w:numPr>
        <w:ind w:left="0" w:firstLine="0"/>
        <w:jc w:val="both"/>
        <w:rPr>
          <w:rFonts w:ascii="Arial" w:hAnsi="Arial" w:cs="Arial"/>
          <w:b/>
          <w:bCs/>
          <w:sz w:val="20"/>
          <w:szCs w:val="20"/>
          <w:u w:val="single"/>
        </w:rPr>
      </w:pPr>
      <w:bookmarkStart w:id="2" w:name="_Hlk73438621"/>
      <w:r w:rsidRPr="005D0659">
        <w:rPr>
          <w:rFonts w:ascii="Arial" w:hAnsi="Arial" w:cs="Arial"/>
          <w:b/>
          <w:bCs/>
          <w:sz w:val="20"/>
          <w:szCs w:val="20"/>
          <w:u w:val="single"/>
        </w:rPr>
        <w:t>INFORMACIÓN</w:t>
      </w:r>
      <w:r w:rsidR="00026393" w:rsidRPr="005D0659">
        <w:rPr>
          <w:rFonts w:ascii="Arial" w:hAnsi="Arial" w:cs="Arial"/>
          <w:b/>
          <w:bCs/>
          <w:sz w:val="20"/>
          <w:szCs w:val="20"/>
          <w:u w:val="single"/>
        </w:rPr>
        <w:t xml:space="preserve"> FINANCIEROS, PATRIMONIALES Y PRESUPUESTARIOS</w:t>
      </w:r>
    </w:p>
    <w:bookmarkEnd w:id="2"/>
    <w:p w14:paraId="69F683A4" w14:textId="77777777" w:rsidR="00026393" w:rsidRPr="005D0659" w:rsidRDefault="00026393" w:rsidP="005D0659">
      <w:pPr>
        <w:jc w:val="both"/>
        <w:rPr>
          <w:rFonts w:ascii="Arial" w:hAnsi="Arial" w:cs="Arial"/>
          <w:b/>
          <w:bCs/>
          <w:sz w:val="20"/>
          <w:szCs w:val="20"/>
          <w:u w:val="single"/>
        </w:rPr>
      </w:pPr>
    </w:p>
    <w:p w14:paraId="31251727" w14:textId="77777777" w:rsidR="00026393" w:rsidRPr="005D0659" w:rsidRDefault="00026393" w:rsidP="005D0659">
      <w:pPr>
        <w:jc w:val="both"/>
        <w:rPr>
          <w:rFonts w:ascii="Arial" w:hAnsi="Arial" w:cs="Arial"/>
          <w:b/>
          <w:sz w:val="20"/>
          <w:szCs w:val="20"/>
        </w:rPr>
      </w:pPr>
    </w:p>
    <w:p w14:paraId="76F5EE35" w14:textId="77777777" w:rsidR="00026393" w:rsidRPr="005D0659" w:rsidRDefault="00026393" w:rsidP="005D0659">
      <w:pPr>
        <w:jc w:val="both"/>
        <w:rPr>
          <w:rFonts w:ascii="Arial" w:hAnsi="Arial" w:cs="Arial"/>
          <w:b/>
          <w:sz w:val="20"/>
          <w:szCs w:val="20"/>
        </w:rPr>
      </w:pPr>
      <w:r w:rsidRPr="005D0659">
        <w:rPr>
          <w:rFonts w:ascii="Arial" w:hAnsi="Arial" w:cs="Arial"/>
          <w:b/>
          <w:sz w:val="20"/>
          <w:szCs w:val="20"/>
        </w:rPr>
        <w:t>1. Indicadores financieros y patrimoniales.</w:t>
      </w:r>
    </w:p>
    <w:p w14:paraId="53C06C8D" w14:textId="77777777" w:rsidR="00026393" w:rsidRPr="005D0659" w:rsidRDefault="00026393" w:rsidP="005D0659">
      <w:pPr>
        <w:jc w:val="both"/>
        <w:rPr>
          <w:rFonts w:ascii="Arial" w:hAnsi="Arial" w:cs="Arial"/>
          <w:sz w:val="20"/>
          <w:szCs w:val="20"/>
          <w:lang w:val="en-US"/>
        </w:rPr>
      </w:pPr>
    </w:p>
    <w:p w14:paraId="18113C76" w14:textId="77777777" w:rsidR="00026393" w:rsidRPr="005D0659" w:rsidRDefault="00026393" w:rsidP="005D0659">
      <w:pPr>
        <w:jc w:val="both"/>
        <w:rPr>
          <w:rFonts w:ascii="Arial" w:hAnsi="Arial" w:cs="Arial"/>
          <w:sz w:val="20"/>
          <w:szCs w:val="20"/>
          <w:lang w:val="en-US"/>
        </w:rPr>
      </w:pPr>
    </w:p>
    <w:p w14:paraId="6849292C"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t>LIQUIDEZ INMEDIATA: Refleja el porcentaje de deudas presupuestarias y no presupuestarias que pueden atenderse con la liquidez inmediatamente disponible.</w:t>
      </w:r>
    </w:p>
    <w:p w14:paraId="59BD6090" w14:textId="77777777" w:rsidR="00026393" w:rsidRPr="005D0659" w:rsidRDefault="00026393" w:rsidP="005D0659">
      <w:pPr>
        <w:jc w:val="both"/>
        <w:rPr>
          <w:rFonts w:ascii="Arial" w:hAnsi="Arial" w:cs="Arial"/>
          <w:sz w:val="20"/>
          <w:szCs w:val="20"/>
          <w:lang w:val="en-US"/>
        </w:rPr>
      </w:pPr>
    </w:p>
    <w:p w14:paraId="512E5D83"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t>LIQUIDEZ A CORTO PLAZO: Refleja la capacidad que tiene la entidad para atender a corto plazo sus obligaciones pendientes de pago.</w:t>
      </w:r>
    </w:p>
    <w:p w14:paraId="7AC64553" w14:textId="77777777" w:rsidR="00026393" w:rsidRPr="005D0659" w:rsidRDefault="00026393" w:rsidP="005D0659">
      <w:pPr>
        <w:jc w:val="both"/>
        <w:rPr>
          <w:rFonts w:ascii="Arial" w:hAnsi="Arial" w:cs="Arial"/>
          <w:sz w:val="20"/>
          <w:szCs w:val="20"/>
          <w:lang w:val="en-US"/>
        </w:rPr>
      </w:pPr>
    </w:p>
    <w:p w14:paraId="235E8015" w14:textId="77777777" w:rsidR="00026393" w:rsidRPr="005D0659" w:rsidRDefault="00026393" w:rsidP="005D0659">
      <w:pPr>
        <w:jc w:val="both"/>
        <w:rPr>
          <w:rFonts w:ascii="Arial" w:hAnsi="Arial" w:cs="Arial"/>
          <w:sz w:val="20"/>
          <w:szCs w:val="20"/>
          <w:lang w:val="en-US"/>
        </w:rPr>
      </w:pPr>
    </w:p>
    <w:p w14:paraId="7B647413"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t>LIQUIDEZ GENERAL. Refleja en qué medida todos los elementos patrimoniales que componen el activo corriente cubren el pasivo corriente.</w:t>
      </w:r>
    </w:p>
    <w:p w14:paraId="57C603EC" w14:textId="77777777" w:rsidR="00026393" w:rsidRPr="005D0659" w:rsidRDefault="00026393" w:rsidP="005D0659">
      <w:pPr>
        <w:jc w:val="both"/>
        <w:rPr>
          <w:rFonts w:ascii="Arial" w:hAnsi="Arial" w:cs="Arial"/>
          <w:sz w:val="20"/>
          <w:szCs w:val="20"/>
          <w:lang w:val="en-US"/>
        </w:rPr>
      </w:pPr>
    </w:p>
    <w:p w14:paraId="62915ADC"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t>ENDEUDAMIENTO POR HABITANTE: En las entidades territoriales y sus organismos autónomos, este índice distribuye la deuda total de la entidad entre el número de habitantes.</w:t>
      </w:r>
    </w:p>
    <w:p w14:paraId="7D5799DC" w14:textId="77777777" w:rsidR="00026393" w:rsidRPr="005D0659" w:rsidRDefault="00026393" w:rsidP="005D0659">
      <w:pPr>
        <w:jc w:val="both"/>
        <w:rPr>
          <w:rFonts w:ascii="Arial" w:hAnsi="Arial" w:cs="Arial"/>
          <w:sz w:val="20"/>
          <w:szCs w:val="20"/>
          <w:lang w:val="en-US"/>
        </w:rPr>
      </w:pPr>
    </w:p>
    <w:p w14:paraId="24B69B5D" w14:textId="77777777" w:rsidR="00026393" w:rsidRPr="005D0659" w:rsidRDefault="00026393" w:rsidP="005D0659">
      <w:pPr>
        <w:jc w:val="both"/>
        <w:rPr>
          <w:rFonts w:ascii="Arial" w:hAnsi="Arial" w:cs="Arial"/>
          <w:sz w:val="20"/>
          <w:szCs w:val="20"/>
          <w:lang w:val="en-US"/>
        </w:rPr>
      </w:pPr>
    </w:p>
    <w:p w14:paraId="0C72FDCE"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t>ENDEUDAMIENTO: Representa la relación entre la totalidad del pasivo exigible (corriente y no corriente) respecto al patrimonio neto más el pasivo total de la entidad.</w:t>
      </w:r>
    </w:p>
    <w:p w14:paraId="327F7219" w14:textId="77777777" w:rsidR="00026393" w:rsidRPr="005D0659" w:rsidRDefault="00026393" w:rsidP="005D0659">
      <w:pPr>
        <w:jc w:val="both"/>
        <w:rPr>
          <w:rFonts w:ascii="Arial" w:hAnsi="Arial" w:cs="Arial"/>
          <w:sz w:val="20"/>
          <w:szCs w:val="20"/>
          <w:lang w:val="en-US"/>
        </w:rPr>
      </w:pPr>
    </w:p>
    <w:p w14:paraId="5E48EDA4"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t>RELACIÓN DE ENDEUDAMIENTO: Representa la relación existente entre el pasivo corriente y el no corriente.</w:t>
      </w:r>
    </w:p>
    <w:p w14:paraId="2ED18E23" w14:textId="77777777" w:rsidR="00026393" w:rsidRPr="005D0659" w:rsidRDefault="00026393" w:rsidP="005D0659">
      <w:pPr>
        <w:jc w:val="both"/>
        <w:rPr>
          <w:rFonts w:ascii="Arial" w:hAnsi="Arial" w:cs="Arial"/>
          <w:sz w:val="20"/>
          <w:szCs w:val="20"/>
          <w:lang w:val="en-US"/>
        </w:rPr>
      </w:pPr>
    </w:p>
    <w:p w14:paraId="38469B39" w14:textId="77777777" w:rsidR="00026393" w:rsidRPr="005D0659" w:rsidRDefault="00026393" w:rsidP="005D0659">
      <w:pPr>
        <w:jc w:val="both"/>
        <w:rPr>
          <w:rFonts w:ascii="Arial" w:hAnsi="Arial" w:cs="Arial"/>
          <w:sz w:val="20"/>
          <w:szCs w:val="20"/>
          <w:lang w:val="en-US"/>
        </w:rPr>
      </w:pPr>
    </w:p>
    <w:p w14:paraId="07BDB0A1" w14:textId="77777777" w:rsidR="00026393" w:rsidRPr="005D0659" w:rsidRDefault="00026393" w:rsidP="005D0659">
      <w:pPr>
        <w:numPr>
          <w:ilvl w:val="0"/>
          <w:numId w:val="7"/>
        </w:numPr>
        <w:ind w:left="0" w:firstLine="0"/>
        <w:jc w:val="both"/>
        <w:rPr>
          <w:rFonts w:ascii="Arial" w:hAnsi="Arial" w:cs="Arial"/>
          <w:sz w:val="20"/>
          <w:szCs w:val="20"/>
          <w:lang w:val="en-US"/>
        </w:rPr>
      </w:pPr>
      <w:r w:rsidRPr="005D0659">
        <w:rPr>
          <w:rFonts w:ascii="Arial" w:hAnsi="Arial" w:cs="Arial"/>
          <w:sz w:val="20"/>
          <w:szCs w:val="20"/>
          <w:lang w:val="en-US"/>
        </w:rPr>
        <w:lastRenderedPageBreak/>
        <w:t>CASH-FLOW: Representa la relación entre el pasivo neto no corriente y los flujos netos de gestión más la relación del pasivo corriente y los flujos netos de gestión.</w:t>
      </w:r>
    </w:p>
    <w:p w14:paraId="132DB894" w14:textId="77777777" w:rsidR="00026393" w:rsidRPr="005D0659" w:rsidRDefault="00026393" w:rsidP="005D0659">
      <w:pPr>
        <w:jc w:val="both"/>
        <w:rPr>
          <w:rFonts w:ascii="Arial" w:hAnsi="Arial" w:cs="Arial"/>
          <w:sz w:val="20"/>
          <w:szCs w:val="20"/>
          <w:lang w:val="en-US"/>
        </w:rPr>
      </w:pPr>
    </w:p>
    <w:p w14:paraId="5C0EC00F" w14:textId="798B58EA" w:rsidR="00026393" w:rsidRPr="005D0659" w:rsidRDefault="00026393" w:rsidP="005D0659">
      <w:pPr>
        <w:jc w:val="both"/>
        <w:rPr>
          <w:rFonts w:ascii="Arial" w:hAnsi="Arial" w:cs="Arial"/>
          <w:sz w:val="20"/>
          <w:szCs w:val="20"/>
          <w:lang w:val="en-US"/>
        </w:rPr>
      </w:pPr>
    </w:p>
    <w:p w14:paraId="1A70689B" w14:textId="1F8F09E0" w:rsidR="00026393" w:rsidRPr="005D0659" w:rsidRDefault="005C1711" w:rsidP="005D0659">
      <w:pPr>
        <w:jc w:val="both"/>
        <w:rPr>
          <w:rFonts w:ascii="Arial" w:hAnsi="Arial" w:cs="Arial"/>
          <w:sz w:val="20"/>
          <w:szCs w:val="20"/>
          <w:lang w:val="en-US"/>
        </w:rPr>
      </w:pPr>
      <w:r>
        <w:rPr>
          <w:noProof/>
        </w:rPr>
        <w:drawing>
          <wp:inline distT="0" distB="0" distL="0" distR="0" wp14:anchorId="4D7AAAD2" wp14:editId="4E24388A">
            <wp:extent cx="5761249" cy="6457731"/>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8031" cy="6465332"/>
                    </a:xfrm>
                    <a:prstGeom prst="rect">
                      <a:avLst/>
                    </a:prstGeom>
                  </pic:spPr>
                </pic:pic>
              </a:graphicData>
            </a:graphic>
          </wp:inline>
        </w:drawing>
      </w:r>
    </w:p>
    <w:p w14:paraId="26CE0AE5" w14:textId="4C25D978" w:rsidR="00026393" w:rsidRPr="005D0659" w:rsidRDefault="00026393" w:rsidP="005D0659">
      <w:pPr>
        <w:jc w:val="both"/>
        <w:rPr>
          <w:rFonts w:ascii="Arial" w:hAnsi="Arial" w:cs="Arial"/>
          <w:b/>
          <w:bCs/>
          <w:sz w:val="20"/>
          <w:szCs w:val="20"/>
        </w:rPr>
      </w:pPr>
    </w:p>
    <w:p w14:paraId="6314C0FC" w14:textId="2E3C6F12" w:rsidR="001937B2" w:rsidRPr="005D0659" w:rsidRDefault="001937B2" w:rsidP="005D0659">
      <w:pPr>
        <w:jc w:val="both"/>
        <w:rPr>
          <w:rFonts w:ascii="Arial" w:hAnsi="Arial" w:cs="Arial"/>
          <w:b/>
          <w:bCs/>
          <w:sz w:val="20"/>
          <w:szCs w:val="20"/>
        </w:rPr>
      </w:pPr>
    </w:p>
    <w:p w14:paraId="5F7DD21D" w14:textId="78F294CC" w:rsidR="001937B2" w:rsidRPr="005D0659" w:rsidRDefault="001937B2" w:rsidP="005D0659">
      <w:pPr>
        <w:jc w:val="both"/>
        <w:rPr>
          <w:rFonts w:ascii="Arial" w:hAnsi="Arial" w:cs="Arial"/>
          <w:b/>
          <w:bCs/>
          <w:sz w:val="20"/>
          <w:szCs w:val="20"/>
        </w:rPr>
      </w:pPr>
    </w:p>
    <w:p w14:paraId="0D435664" w14:textId="6B55EC9A" w:rsidR="001937B2" w:rsidRPr="005D0659" w:rsidRDefault="001937B2" w:rsidP="005D0659">
      <w:pPr>
        <w:jc w:val="both"/>
        <w:rPr>
          <w:rFonts w:ascii="Arial" w:hAnsi="Arial" w:cs="Arial"/>
          <w:b/>
          <w:bCs/>
          <w:sz w:val="20"/>
          <w:szCs w:val="20"/>
        </w:rPr>
      </w:pPr>
    </w:p>
    <w:p w14:paraId="5A62CB93" w14:textId="1B28BB85" w:rsidR="001937B2" w:rsidRPr="005D0659" w:rsidRDefault="001937B2" w:rsidP="005D0659">
      <w:pPr>
        <w:jc w:val="both"/>
        <w:rPr>
          <w:rFonts w:ascii="Arial" w:hAnsi="Arial" w:cs="Arial"/>
          <w:b/>
          <w:bCs/>
          <w:sz w:val="20"/>
          <w:szCs w:val="20"/>
        </w:rPr>
      </w:pPr>
    </w:p>
    <w:p w14:paraId="04AE8D20" w14:textId="3768B3C1" w:rsidR="001937B2" w:rsidRPr="005D0659" w:rsidRDefault="001937B2" w:rsidP="005D0659">
      <w:pPr>
        <w:jc w:val="both"/>
        <w:rPr>
          <w:rFonts w:ascii="Arial" w:hAnsi="Arial" w:cs="Arial"/>
          <w:b/>
          <w:bCs/>
          <w:sz w:val="20"/>
          <w:szCs w:val="20"/>
        </w:rPr>
      </w:pPr>
    </w:p>
    <w:p w14:paraId="46C4D69E" w14:textId="36F4C082" w:rsidR="001937B2" w:rsidRPr="005D0659" w:rsidRDefault="005C1711" w:rsidP="005D0659">
      <w:pPr>
        <w:jc w:val="both"/>
        <w:rPr>
          <w:rFonts w:ascii="Arial" w:hAnsi="Arial" w:cs="Arial"/>
          <w:b/>
          <w:bCs/>
          <w:sz w:val="20"/>
          <w:szCs w:val="20"/>
        </w:rPr>
      </w:pPr>
      <w:r>
        <w:rPr>
          <w:noProof/>
        </w:rPr>
        <w:lastRenderedPageBreak/>
        <w:drawing>
          <wp:inline distT="0" distB="0" distL="0" distR="0" wp14:anchorId="668A0E52" wp14:editId="5C298004">
            <wp:extent cx="5565683" cy="25717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68267" cy="2572944"/>
                    </a:xfrm>
                    <a:prstGeom prst="rect">
                      <a:avLst/>
                    </a:prstGeom>
                  </pic:spPr>
                </pic:pic>
              </a:graphicData>
            </a:graphic>
          </wp:inline>
        </w:drawing>
      </w:r>
    </w:p>
    <w:p w14:paraId="7130F858" w14:textId="7EB44685" w:rsidR="001937B2" w:rsidRPr="005D0659" w:rsidRDefault="001937B2" w:rsidP="005D0659">
      <w:pPr>
        <w:jc w:val="both"/>
        <w:rPr>
          <w:rFonts w:ascii="Arial" w:hAnsi="Arial" w:cs="Arial"/>
          <w:b/>
          <w:bCs/>
          <w:sz w:val="20"/>
          <w:szCs w:val="20"/>
        </w:rPr>
      </w:pPr>
    </w:p>
    <w:p w14:paraId="65025493" w14:textId="257379C6" w:rsidR="001937B2" w:rsidRPr="005D0659" w:rsidRDefault="001937B2" w:rsidP="005D0659">
      <w:pPr>
        <w:jc w:val="both"/>
        <w:rPr>
          <w:rFonts w:ascii="Arial" w:hAnsi="Arial" w:cs="Arial"/>
          <w:b/>
          <w:bCs/>
          <w:sz w:val="20"/>
          <w:szCs w:val="20"/>
        </w:rPr>
      </w:pPr>
    </w:p>
    <w:p w14:paraId="5A1369C2" w14:textId="35CD2699" w:rsidR="001937B2" w:rsidRPr="005D0659" w:rsidRDefault="001937B2" w:rsidP="005D0659">
      <w:pPr>
        <w:jc w:val="both"/>
        <w:rPr>
          <w:rFonts w:ascii="Arial" w:hAnsi="Arial" w:cs="Arial"/>
          <w:b/>
          <w:bCs/>
          <w:sz w:val="20"/>
          <w:szCs w:val="20"/>
        </w:rPr>
      </w:pPr>
    </w:p>
    <w:p w14:paraId="1A4E7D5F" w14:textId="502C6B6B" w:rsidR="001937B2" w:rsidRPr="005D0659" w:rsidRDefault="001937B2" w:rsidP="005D0659">
      <w:pPr>
        <w:jc w:val="both"/>
        <w:rPr>
          <w:rFonts w:ascii="Arial" w:hAnsi="Arial" w:cs="Arial"/>
          <w:b/>
          <w:bCs/>
          <w:sz w:val="20"/>
          <w:szCs w:val="20"/>
        </w:rPr>
      </w:pPr>
    </w:p>
    <w:p w14:paraId="5321D3C4" w14:textId="56BAACCD" w:rsidR="001937B2" w:rsidRPr="005D0659" w:rsidRDefault="005C1711" w:rsidP="005D0659">
      <w:pPr>
        <w:jc w:val="both"/>
        <w:rPr>
          <w:rFonts w:ascii="Arial" w:hAnsi="Arial" w:cs="Arial"/>
          <w:b/>
          <w:bCs/>
          <w:sz w:val="20"/>
          <w:szCs w:val="20"/>
        </w:rPr>
      </w:pPr>
      <w:r>
        <w:rPr>
          <w:noProof/>
        </w:rPr>
        <w:lastRenderedPageBreak/>
        <w:drawing>
          <wp:inline distT="0" distB="0" distL="0" distR="0" wp14:anchorId="52841401" wp14:editId="78A3859F">
            <wp:extent cx="5702935" cy="7690474"/>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11427" cy="7701926"/>
                    </a:xfrm>
                    <a:prstGeom prst="rect">
                      <a:avLst/>
                    </a:prstGeom>
                  </pic:spPr>
                </pic:pic>
              </a:graphicData>
            </a:graphic>
          </wp:inline>
        </w:drawing>
      </w:r>
    </w:p>
    <w:p w14:paraId="6C6CB26B" w14:textId="2105B506" w:rsidR="001937B2" w:rsidRPr="005D0659" w:rsidRDefault="001937B2" w:rsidP="005D0659">
      <w:pPr>
        <w:jc w:val="both"/>
        <w:rPr>
          <w:rFonts w:ascii="Arial" w:hAnsi="Arial" w:cs="Arial"/>
          <w:b/>
          <w:bCs/>
          <w:sz w:val="20"/>
          <w:szCs w:val="20"/>
        </w:rPr>
      </w:pPr>
    </w:p>
    <w:p w14:paraId="72FE6E49" w14:textId="25D9CED2" w:rsidR="001937B2" w:rsidRPr="005D0659" w:rsidRDefault="001937B2" w:rsidP="005D0659">
      <w:pPr>
        <w:jc w:val="both"/>
        <w:rPr>
          <w:rFonts w:ascii="Arial" w:hAnsi="Arial" w:cs="Arial"/>
          <w:b/>
          <w:bCs/>
          <w:sz w:val="20"/>
          <w:szCs w:val="20"/>
        </w:rPr>
      </w:pPr>
    </w:p>
    <w:p w14:paraId="2FE02223" w14:textId="448A5602" w:rsidR="001937B2" w:rsidRPr="005D0659" w:rsidRDefault="001937B2" w:rsidP="005D0659">
      <w:pPr>
        <w:jc w:val="both"/>
        <w:rPr>
          <w:rFonts w:ascii="Arial" w:hAnsi="Arial" w:cs="Arial"/>
          <w:b/>
          <w:bCs/>
          <w:sz w:val="20"/>
          <w:szCs w:val="20"/>
        </w:rPr>
      </w:pPr>
    </w:p>
    <w:p w14:paraId="0A125489" w14:textId="7C41BC05" w:rsidR="001937B2" w:rsidRPr="005D0659" w:rsidRDefault="001937B2" w:rsidP="005D0659">
      <w:pPr>
        <w:jc w:val="both"/>
        <w:rPr>
          <w:rFonts w:ascii="Arial" w:hAnsi="Arial" w:cs="Arial"/>
          <w:b/>
          <w:bCs/>
          <w:sz w:val="20"/>
          <w:szCs w:val="20"/>
        </w:rPr>
      </w:pPr>
    </w:p>
    <w:p w14:paraId="00D70B20" w14:textId="54D26F1D" w:rsidR="001937B2" w:rsidRPr="005D0659" w:rsidRDefault="001937B2" w:rsidP="005D0659">
      <w:pPr>
        <w:jc w:val="both"/>
        <w:rPr>
          <w:rFonts w:ascii="Arial" w:hAnsi="Arial" w:cs="Arial"/>
          <w:b/>
          <w:bCs/>
          <w:sz w:val="20"/>
          <w:szCs w:val="20"/>
        </w:rPr>
      </w:pPr>
    </w:p>
    <w:p w14:paraId="5BCE93A5" w14:textId="188B6A1F" w:rsidR="001937B2" w:rsidRPr="0074231F" w:rsidRDefault="0074231F" w:rsidP="005D0659">
      <w:pPr>
        <w:jc w:val="both"/>
        <w:rPr>
          <w:rFonts w:ascii="Arial" w:hAnsi="Arial" w:cs="Arial"/>
          <w:b/>
          <w:bCs/>
          <w:sz w:val="20"/>
          <w:szCs w:val="20"/>
        </w:rPr>
      </w:pPr>
      <w:r>
        <w:rPr>
          <w:noProof/>
        </w:rPr>
        <w:drawing>
          <wp:inline distT="0" distB="0" distL="0" distR="0" wp14:anchorId="658EE8CD" wp14:editId="7EB8F491">
            <wp:extent cx="5400040" cy="3290796"/>
            <wp:effectExtent l="0" t="0" r="0" b="508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3290796"/>
                    </a:xfrm>
                    <a:prstGeom prst="rect">
                      <a:avLst/>
                    </a:prstGeom>
                  </pic:spPr>
                </pic:pic>
              </a:graphicData>
            </a:graphic>
          </wp:inline>
        </w:drawing>
      </w:r>
    </w:p>
    <w:p w14:paraId="69CD1673" w14:textId="77777777" w:rsidR="00B548D7" w:rsidRPr="005D0659" w:rsidRDefault="00B548D7" w:rsidP="005D0659">
      <w:pPr>
        <w:jc w:val="both"/>
        <w:rPr>
          <w:rFonts w:ascii="Arial" w:hAnsi="Arial" w:cs="Arial"/>
          <w:sz w:val="20"/>
          <w:szCs w:val="20"/>
        </w:rPr>
      </w:pPr>
    </w:p>
    <w:p w14:paraId="3CD8D5AD" w14:textId="77777777" w:rsidR="00B548D7" w:rsidRPr="005D0659" w:rsidRDefault="00B548D7" w:rsidP="005D0659">
      <w:pPr>
        <w:jc w:val="both"/>
        <w:rPr>
          <w:rFonts w:ascii="Arial" w:hAnsi="Arial" w:cs="Arial"/>
          <w:sz w:val="20"/>
          <w:szCs w:val="20"/>
          <w:lang w:val="en-US"/>
        </w:rPr>
      </w:pPr>
    </w:p>
    <w:p w14:paraId="658A1B9F" w14:textId="76F6F0FB" w:rsidR="00B548D7" w:rsidRPr="005D0659" w:rsidRDefault="00B548D7" w:rsidP="005D0659">
      <w:pPr>
        <w:pStyle w:val="Prrafodelista"/>
        <w:numPr>
          <w:ilvl w:val="0"/>
          <w:numId w:val="9"/>
        </w:numPr>
        <w:ind w:left="0" w:firstLine="0"/>
        <w:jc w:val="both"/>
        <w:rPr>
          <w:rFonts w:ascii="Arial" w:hAnsi="Arial" w:cs="Arial"/>
          <w:b/>
          <w:bCs/>
          <w:sz w:val="20"/>
          <w:szCs w:val="20"/>
          <w:u w:val="single"/>
        </w:rPr>
      </w:pPr>
      <w:r w:rsidRPr="005D0659">
        <w:rPr>
          <w:rFonts w:ascii="Arial" w:hAnsi="Arial" w:cs="Arial"/>
          <w:b/>
          <w:bCs/>
          <w:sz w:val="20"/>
          <w:szCs w:val="20"/>
          <w:u w:val="single"/>
        </w:rPr>
        <w:t>HECHOS POSTERIORES AL CIERRE.</w:t>
      </w:r>
    </w:p>
    <w:p w14:paraId="54516517" w14:textId="77777777" w:rsidR="00B548D7" w:rsidRPr="005D0659" w:rsidRDefault="00B548D7" w:rsidP="005D0659">
      <w:pPr>
        <w:jc w:val="both"/>
        <w:rPr>
          <w:rFonts w:ascii="Arial" w:hAnsi="Arial" w:cs="Arial"/>
          <w:sz w:val="20"/>
          <w:szCs w:val="20"/>
        </w:rPr>
      </w:pPr>
    </w:p>
    <w:p w14:paraId="33A2D3EB" w14:textId="77777777" w:rsidR="001937B2" w:rsidRPr="005D0659" w:rsidRDefault="001937B2" w:rsidP="005D0659">
      <w:pPr>
        <w:jc w:val="both"/>
        <w:rPr>
          <w:rFonts w:ascii="Arial" w:hAnsi="Arial" w:cs="Arial"/>
          <w:sz w:val="20"/>
          <w:szCs w:val="20"/>
        </w:rPr>
      </w:pPr>
    </w:p>
    <w:p w14:paraId="4A231323" w14:textId="58AF4F01" w:rsidR="001937B2" w:rsidRPr="005D0659" w:rsidRDefault="00750773" w:rsidP="005D0659">
      <w:pPr>
        <w:jc w:val="both"/>
        <w:rPr>
          <w:rFonts w:ascii="Arial" w:hAnsi="Arial" w:cs="Arial"/>
          <w:sz w:val="20"/>
          <w:szCs w:val="20"/>
        </w:rPr>
      </w:pPr>
      <w:r>
        <w:rPr>
          <w:rFonts w:ascii="Arial" w:hAnsi="Arial" w:cs="Arial"/>
          <w:sz w:val="20"/>
          <w:szCs w:val="20"/>
        </w:rPr>
        <w:t>Sin hechos significativos.</w:t>
      </w:r>
    </w:p>
    <w:p w14:paraId="5A3BDD40" w14:textId="77777777" w:rsidR="001937B2" w:rsidRPr="005D0659" w:rsidRDefault="001937B2" w:rsidP="005D0659">
      <w:pPr>
        <w:jc w:val="both"/>
        <w:rPr>
          <w:rFonts w:ascii="Arial" w:hAnsi="Arial" w:cs="Arial"/>
          <w:sz w:val="20"/>
          <w:szCs w:val="20"/>
        </w:rPr>
      </w:pPr>
    </w:p>
    <w:p w14:paraId="182BFB43" w14:textId="77777777" w:rsidR="001937B2" w:rsidRPr="005D0659" w:rsidRDefault="001937B2" w:rsidP="005D0659">
      <w:pPr>
        <w:jc w:val="both"/>
        <w:rPr>
          <w:rFonts w:ascii="Arial" w:hAnsi="Arial" w:cs="Arial"/>
          <w:sz w:val="20"/>
          <w:szCs w:val="20"/>
        </w:rPr>
      </w:pPr>
    </w:p>
    <w:p w14:paraId="3E22DB27" w14:textId="3FCD4E74" w:rsidR="00920D4E" w:rsidRPr="005D0659" w:rsidRDefault="00920D4E" w:rsidP="005D0659">
      <w:pPr>
        <w:jc w:val="both"/>
        <w:rPr>
          <w:rFonts w:ascii="Arial" w:hAnsi="Arial" w:cs="Arial"/>
          <w:sz w:val="20"/>
          <w:szCs w:val="20"/>
        </w:rPr>
      </w:pPr>
      <w:r w:rsidRPr="005D0659">
        <w:rPr>
          <w:rFonts w:ascii="Arial" w:hAnsi="Arial" w:cs="Arial"/>
          <w:sz w:val="20"/>
          <w:szCs w:val="20"/>
        </w:rPr>
        <w:t xml:space="preserve">En </w:t>
      </w:r>
      <w:r w:rsidR="001937B2" w:rsidRPr="005D0659">
        <w:rPr>
          <w:rFonts w:ascii="Arial" w:hAnsi="Arial" w:cs="Arial"/>
          <w:sz w:val="20"/>
          <w:szCs w:val="20"/>
        </w:rPr>
        <w:t>Roquetas de Mar</w:t>
      </w:r>
      <w:r w:rsidRPr="005D0659">
        <w:rPr>
          <w:rFonts w:ascii="Arial" w:hAnsi="Arial" w:cs="Arial"/>
          <w:sz w:val="20"/>
          <w:szCs w:val="20"/>
        </w:rPr>
        <w:t>, a la fecha de la firma digital.</w:t>
      </w:r>
    </w:p>
    <w:p w14:paraId="5A3E3EE8" w14:textId="77777777" w:rsidR="00920D4E" w:rsidRPr="005D0659" w:rsidRDefault="00920D4E" w:rsidP="005D0659">
      <w:pPr>
        <w:jc w:val="both"/>
        <w:rPr>
          <w:rFonts w:ascii="Arial" w:hAnsi="Arial" w:cs="Arial"/>
          <w:sz w:val="20"/>
          <w:szCs w:val="20"/>
        </w:rPr>
      </w:pPr>
    </w:p>
    <w:p w14:paraId="21003F06" w14:textId="77777777" w:rsidR="00920D4E" w:rsidRPr="005D0659" w:rsidRDefault="00920D4E" w:rsidP="005D0659">
      <w:pPr>
        <w:jc w:val="both"/>
        <w:rPr>
          <w:rFonts w:ascii="Arial" w:hAnsi="Arial" w:cs="Arial"/>
          <w:sz w:val="20"/>
          <w:szCs w:val="20"/>
        </w:rPr>
      </w:pPr>
    </w:p>
    <w:p w14:paraId="2F5A3878" w14:textId="33351FCC" w:rsidR="00920D4E" w:rsidRPr="005D0659" w:rsidRDefault="00920D4E" w:rsidP="005D0659">
      <w:pPr>
        <w:jc w:val="both"/>
        <w:rPr>
          <w:rFonts w:ascii="Arial" w:hAnsi="Arial" w:cs="Arial"/>
          <w:sz w:val="20"/>
          <w:szCs w:val="20"/>
        </w:rPr>
      </w:pPr>
    </w:p>
    <w:p w14:paraId="1811A489" w14:textId="77777777" w:rsidR="00920D4E" w:rsidRPr="005D0659" w:rsidRDefault="00920D4E" w:rsidP="005D0659">
      <w:pPr>
        <w:jc w:val="both"/>
        <w:rPr>
          <w:rFonts w:ascii="Arial" w:hAnsi="Arial" w:cs="Arial"/>
          <w:sz w:val="20"/>
          <w:szCs w:val="20"/>
        </w:rPr>
      </w:pPr>
    </w:p>
    <w:p w14:paraId="7E6B454C" w14:textId="744E6DD7" w:rsidR="0078283E" w:rsidRPr="005D0659" w:rsidRDefault="0078283E" w:rsidP="005D0659">
      <w:pPr>
        <w:jc w:val="both"/>
        <w:rPr>
          <w:rFonts w:ascii="Arial" w:hAnsi="Arial" w:cs="Arial"/>
          <w:sz w:val="20"/>
          <w:szCs w:val="20"/>
        </w:rPr>
      </w:pPr>
    </w:p>
    <w:sectPr w:rsidR="0078283E" w:rsidRPr="005D0659">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08B5D" w14:textId="77777777" w:rsidR="00065F6E" w:rsidRDefault="00065F6E" w:rsidP="00065F6E">
      <w:r>
        <w:separator/>
      </w:r>
    </w:p>
  </w:endnote>
  <w:endnote w:type="continuationSeparator" w:id="0">
    <w:p w14:paraId="68AE48DD" w14:textId="77777777" w:rsidR="00065F6E" w:rsidRDefault="00065F6E" w:rsidP="00065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5911" w14:textId="77777777" w:rsidR="00D4406F" w:rsidRDefault="00D4406F">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10E656FE" w14:textId="77777777" w:rsidR="00D4406F" w:rsidRDefault="00D4406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7AB12" w14:textId="77777777" w:rsidR="00065F6E" w:rsidRDefault="00065F6E" w:rsidP="00065F6E">
      <w:r>
        <w:separator/>
      </w:r>
    </w:p>
  </w:footnote>
  <w:footnote w:type="continuationSeparator" w:id="0">
    <w:p w14:paraId="5EEA3C20" w14:textId="77777777" w:rsidR="00065F6E" w:rsidRDefault="00065F6E" w:rsidP="00065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750B3" w14:textId="736A5A45" w:rsidR="00B632C1" w:rsidRPr="000E786E" w:rsidRDefault="00EB2EFC" w:rsidP="00B632C1">
    <w:pPr>
      <w:pStyle w:val="Encabezado"/>
      <w:tabs>
        <w:tab w:val="clear" w:pos="4252"/>
        <w:tab w:val="left" w:pos="1440"/>
      </w:tabs>
      <w:rPr>
        <w:sz w:val="22"/>
        <w:szCs w:val="22"/>
      </w:rPr>
    </w:pPr>
    <w:r>
      <w:tab/>
    </w:r>
  </w:p>
  <w:p w14:paraId="3406E49A" w14:textId="60B47F12" w:rsidR="00EB2EFC" w:rsidRPr="000E786E" w:rsidRDefault="00B632C1" w:rsidP="000E786E">
    <w:pPr>
      <w:pStyle w:val="Encabezado"/>
      <w:tabs>
        <w:tab w:val="clear" w:pos="4252"/>
        <w:tab w:val="left" w:pos="1440"/>
      </w:tabs>
      <w:rPr>
        <w:sz w:val="22"/>
        <w:szCs w:val="22"/>
      </w:rPr>
    </w:pPr>
    <w:r>
      <w:rPr>
        <w:noProof/>
      </w:rPr>
      <w:drawing>
        <wp:inline distT="0" distB="0" distL="0" distR="0" wp14:anchorId="077BCFE7" wp14:editId="33E375C9">
          <wp:extent cx="1852930"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1852930" cy="78867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E3F2C"/>
    <w:multiLevelType w:val="hybridMultilevel"/>
    <w:tmpl w:val="6A06D13E"/>
    <w:lvl w:ilvl="0" w:tplc="13D40E16">
      <w:start w:val="7"/>
      <w:numFmt w:val="decimal"/>
      <w:lvlText w:val="%1."/>
      <w:lvlJc w:val="left"/>
      <w:pPr>
        <w:ind w:left="1080" w:hanging="360"/>
      </w:pPr>
      <w:rPr>
        <w:rFonts w:hint="default"/>
        <w:u w:val="single" w:color="385623"/>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58C68CD"/>
    <w:multiLevelType w:val="hybridMultilevel"/>
    <w:tmpl w:val="9A4E3172"/>
    <w:lvl w:ilvl="0" w:tplc="76C25AF4">
      <w:start w:val="1"/>
      <w:numFmt w:val="decimal"/>
      <w:lvlText w:val="%1."/>
      <w:lvlJc w:val="left"/>
      <w:pPr>
        <w:ind w:left="700" w:hanging="360"/>
      </w:pPr>
      <w:rPr>
        <w:rFonts w:hint="default"/>
      </w:rPr>
    </w:lvl>
    <w:lvl w:ilvl="1" w:tplc="0C0A0019">
      <w:start w:val="1"/>
      <w:numFmt w:val="lowerLetter"/>
      <w:lvlText w:val="%2."/>
      <w:lvlJc w:val="left"/>
      <w:pPr>
        <w:ind w:left="1420" w:hanging="360"/>
      </w:pPr>
    </w:lvl>
    <w:lvl w:ilvl="2" w:tplc="0C0A001B">
      <w:start w:val="1"/>
      <w:numFmt w:val="lowerRoman"/>
      <w:lvlText w:val="%3."/>
      <w:lvlJc w:val="right"/>
      <w:pPr>
        <w:ind w:left="2140" w:hanging="180"/>
      </w:pPr>
    </w:lvl>
    <w:lvl w:ilvl="3" w:tplc="0C0A000F">
      <w:start w:val="1"/>
      <w:numFmt w:val="decimal"/>
      <w:lvlText w:val="%4."/>
      <w:lvlJc w:val="left"/>
      <w:pPr>
        <w:ind w:left="2860" w:hanging="360"/>
      </w:pPr>
    </w:lvl>
    <w:lvl w:ilvl="4" w:tplc="0C0A0019">
      <w:start w:val="1"/>
      <w:numFmt w:val="lowerLetter"/>
      <w:lvlText w:val="%5."/>
      <w:lvlJc w:val="left"/>
      <w:pPr>
        <w:ind w:left="3580" w:hanging="360"/>
      </w:pPr>
    </w:lvl>
    <w:lvl w:ilvl="5" w:tplc="0C0A001B">
      <w:start w:val="1"/>
      <w:numFmt w:val="lowerRoman"/>
      <w:lvlText w:val="%6."/>
      <w:lvlJc w:val="right"/>
      <w:pPr>
        <w:ind w:left="4300" w:hanging="180"/>
      </w:pPr>
    </w:lvl>
    <w:lvl w:ilvl="6" w:tplc="0C0A000F">
      <w:start w:val="1"/>
      <w:numFmt w:val="decimal"/>
      <w:lvlText w:val="%7."/>
      <w:lvlJc w:val="left"/>
      <w:pPr>
        <w:ind w:left="5020" w:hanging="360"/>
      </w:pPr>
    </w:lvl>
    <w:lvl w:ilvl="7" w:tplc="0C0A0019">
      <w:start w:val="1"/>
      <w:numFmt w:val="lowerLetter"/>
      <w:lvlText w:val="%8."/>
      <w:lvlJc w:val="left"/>
      <w:pPr>
        <w:ind w:left="5740" w:hanging="360"/>
      </w:pPr>
    </w:lvl>
    <w:lvl w:ilvl="8" w:tplc="0C0A001B">
      <w:start w:val="1"/>
      <w:numFmt w:val="lowerRoman"/>
      <w:lvlText w:val="%9."/>
      <w:lvlJc w:val="right"/>
      <w:pPr>
        <w:ind w:left="6460" w:hanging="180"/>
      </w:pPr>
    </w:lvl>
  </w:abstractNum>
  <w:abstractNum w:abstractNumId="2" w15:restartNumberingAfterBreak="0">
    <w:nsid w:val="14FE02A4"/>
    <w:multiLevelType w:val="hybridMultilevel"/>
    <w:tmpl w:val="E67EF4E8"/>
    <w:lvl w:ilvl="0" w:tplc="337C6C42">
      <w:start w:val="7"/>
      <w:numFmt w:val="decimal"/>
      <w:lvlText w:val="%1."/>
      <w:lvlJc w:val="left"/>
      <w:pPr>
        <w:ind w:left="928" w:hanging="360"/>
      </w:pPr>
      <w:rPr>
        <w:rFonts w:hint="default"/>
        <w:b/>
        <w:i w:val="0"/>
        <w:iCs w:val="0"/>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5424900"/>
    <w:multiLevelType w:val="hybridMultilevel"/>
    <w:tmpl w:val="CF6C08CA"/>
    <w:lvl w:ilvl="0" w:tplc="EB14048C">
      <w:start w:val="1"/>
      <w:numFmt w:val="decimal"/>
      <w:lvlText w:val="%1."/>
      <w:lvlJc w:val="left"/>
      <w:pPr>
        <w:ind w:left="1040" w:hanging="360"/>
      </w:pPr>
      <w:rPr>
        <w:rFonts w:hint="default"/>
      </w:rPr>
    </w:lvl>
    <w:lvl w:ilvl="1" w:tplc="0C0A0019">
      <w:start w:val="1"/>
      <w:numFmt w:val="lowerLetter"/>
      <w:lvlText w:val="%2."/>
      <w:lvlJc w:val="left"/>
      <w:pPr>
        <w:ind w:left="1760" w:hanging="360"/>
      </w:pPr>
    </w:lvl>
    <w:lvl w:ilvl="2" w:tplc="0C0A001B">
      <w:start w:val="1"/>
      <w:numFmt w:val="lowerRoman"/>
      <w:lvlText w:val="%3."/>
      <w:lvlJc w:val="right"/>
      <w:pPr>
        <w:ind w:left="2480" w:hanging="180"/>
      </w:pPr>
    </w:lvl>
    <w:lvl w:ilvl="3" w:tplc="0C0A000F">
      <w:start w:val="1"/>
      <w:numFmt w:val="decimal"/>
      <w:lvlText w:val="%4."/>
      <w:lvlJc w:val="left"/>
      <w:pPr>
        <w:ind w:left="3200" w:hanging="360"/>
      </w:pPr>
    </w:lvl>
    <w:lvl w:ilvl="4" w:tplc="0C0A0019">
      <w:start w:val="1"/>
      <w:numFmt w:val="lowerLetter"/>
      <w:lvlText w:val="%5."/>
      <w:lvlJc w:val="left"/>
      <w:pPr>
        <w:ind w:left="3920" w:hanging="360"/>
      </w:pPr>
    </w:lvl>
    <w:lvl w:ilvl="5" w:tplc="0C0A001B">
      <w:start w:val="1"/>
      <w:numFmt w:val="lowerRoman"/>
      <w:lvlText w:val="%6."/>
      <w:lvlJc w:val="right"/>
      <w:pPr>
        <w:ind w:left="4640" w:hanging="180"/>
      </w:pPr>
    </w:lvl>
    <w:lvl w:ilvl="6" w:tplc="0C0A000F">
      <w:start w:val="1"/>
      <w:numFmt w:val="decimal"/>
      <w:lvlText w:val="%7."/>
      <w:lvlJc w:val="left"/>
      <w:pPr>
        <w:ind w:left="5360" w:hanging="360"/>
      </w:pPr>
    </w:lvl>
    <w:lvl w:ilvl="7" w:tplc="0C0A0019">
      <w:start w:val="1"/>
      <w:numFmt w:val="lowerLetter"/>
      <w:lvlText w:val="%8."/>
      <w:lvlJc w:val="left"/>
      <w:pPr>
        <w:ind w:left="6080" w:hanging="360"/>
      </w:pPr>
    </w:lvl>
    <w:lvl w:ilvl="8" w:tplc="0C0A001B">
      <w:start w:val="1"/>
      <w:numFmt w:val="lowerRoman"/>
      <w:lvlText w:val="%9."/>
      <w:lvlJc w:val="right"/>
      <w:pPr>
        <w:ind w:left="6800" w:hanging="180"/>
      </w:pPr>
    </w:lvl>
  </w:abstractNum>
  <w:abstractNum w:abstractNumId="4" w15:restartNumberingAfterBreak="0">
    <w:nsid w:val="1FA36774"/>
    <w:multiLevelType w:val="hybridMultilevel"/>
    <w:tmpl w:val="9D10F4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AE6A6E"/>
    <w:multiLevelType w:val="hybridMultilevel"/>
    <w:tmpl w:val="433EFAC0"/>
    <w:lvl w:ilvl="0" w:tplc="60A2A15C">
      <w:start w:val="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 w15:restartNumberingAfterBreak="0">
    <w:nsid w:val="2C68526A"/>
    <w:multiLevelType w:val="hybridMultilevel"/>
    <w:tmpl w:val="9FA85A2A"/>
    <w:lvl w:ilvl="0" w:tplc="55E46AAC">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3AF09A6"/>
    <w:multiLevelType w:val="hybridMultilevel"/>
    <w:tmpl w:val="26BC5CA2"/>
    <w:lvl w:ilvl="0" w:tplc="2628215C">
      <w:start w:val="5"/>
      <w:numFmt w:val="decimal"/>
      <w:lvlText w:val="%1."/>
      <w:lvlJc w:val="left"/>
      <w:pPr>
        <w:ind w:left="1080" w:hanging="360"/>
      </w:pPr>
      <w:rPr>
        <w:rFonts w:hint="default"/>
        <w:b/>
        <w:bCs/>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 w15:restartNumberingAfterBreak="0">
    <w:nsid w:val="3D0A730D"/>
    <w:multiLevelType w:val="hybridMultilevel"/>
    <w:tmpl w:val="6F5A49DE"/>
    <w:lvl w:ilvl="0" w:tplc="0C0A000F">
      <w:start w:val="2"/>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73268D8"/>
    <w:multiLevelType w:val="hybridMultilevel"/>
    <w:tmpl w:val="CFD6DE98"/>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0" w15:restartNumberingAfterBreak="0">
    <w:nsid w:val="6C7E6E4A"/>
    <w:multiLevelType w:val="multilevel"/>
    <w:tmpl w:val="D6925EA6"/>
    <w:lvl w:ilvl="0">
      <w:start w:val="3"/>
      <w:numFmt w:val="decimal"/>
      <w:lvlText w:val="%1."/>
      <w:lvlJc w:val="left"/>
      <w:pPr>
        <w:ind w:left="1080" w:hanging="360"/>
      </w:pPr>
      <w:rPr>
        <w:u w:val="single" w:color="385623"/>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709679D"/>
    <w:multiLevelType w:val="hybridMultilevel"/>
    <w:tmpl w:val="94D8CE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BBA6C51"/>
    <w:multiLevelType w:val="hybridMultilevel"/>
    <w:tmpl w:val="C7DCC40E"/>
    <w:lvl w:ilvl="0" w:tplc="60A2A15C">
      <w:start w:val="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976689680">
    <w:abstractNumId w:val="1"/>
  </w:num>
  <w:num w:numId="2" w16cid:durableId="1783306426">
    <w:abstractNumId w:val="3"/>
  </w:num>
  <w:num w:numId="3" w16cid:durableId="1382555616">
    <w:abstractNumId w:val="9"/>
  </w:num>
  <w:num w:numId="4" w16cid:durableId="654457685">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9708535">
    <w:abstractNumId w:val="4"/>
  </w:num>
  <w:num w:numId="6" w16cid:durableId="236330358">
    <w:abstractNumId w:val="0"/>
  </w:num>
  <w:num w:numId="7" w16cid:durableId="617295931">
    <w:abstractNumId w:val="6"/>
  </w:num>
  <w:num w:numId="8" w16cid:durableId="1056319940">
    <w:abstractNumId w:val="8"/>
  </w:num>
  <w:num w:numId="9" w16cid:durableId="869301792">
    <w:abstractNumId w:val="7"/>
  </w:num>
  <w:num w:numId="10" w16cid:durableId="2130783798">
    <w:abstractNumId w:val="2"/>
  </w:num>
  <w:num w:numId="11" w16cid:durableId="1114861970">
    <w:abstractNumId w:val="12"/>
  </w:num>
  <w:num w:numId="12" w16cid:durableId="1566379058">
    <w:abstractNumId w:val="5"/>
  </w:num>
  <w:num w:numId="13" w16cid:durableId="594059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229"/>
    <w:rsid w:val="00026393"/>
    <w:rsid w:val="00065F6E"/>
    <w:rsid w:val="00076045"/>
    <w:rsid w:val="000852F5"/>
    <w:rsid w:val="00097C16"/>
    <w:rsid w:val="001429DE"/>
    <w:rsid w:val="00164ECF"/>
    <w:rsid w:val="00186877"/>
    <w:rsid w:val="001937B2"/>
    <w:rsid w:val="001A4FFF"/>
    <w:rsid w:val="001B69DF"/>
    <w:rsid w:val="001D7CBE"/>
    <w:rsid w:val="002320B8"/>
    <w:rsid w:val="00291829"/>
    <w:rsid w:val="00296AB7"/>
    <w:rsid w:val="002E1D43"/>
    <w:rsid w:val="002F4229"/>
    <w:rsid w:val="0032729B"/>
    <w:rsid w:val="004200A3"/>
    <w:rsid w:val="00423BCB"/>
    <w:rsid w:val="004C5C20"/>
    <w:rsid w:val="005A327F"/>
    <w:rsid w:val="005B0729"/>
    <w:rsid w:val="005C1711"/>
    <w:rsid w:val="005D0659"/>
    <w:rsid w:val="005D297B"/>
    <w:rsid w:val="005F7A82"/>
    <w:rsid w:val="006A3F89"/>
    <w:rsid w:val="00704839"/>
    <w:rsid w:val="0074231F"/>
    <w:rsid w:val="00750773"/>
    <w:rsid w:val="0078283E"/>
    <w:rsid w:val="007D1F23"/>
    <w:rsid w:val="008250F9"/>
    <w:rsid w:val="0085401D"/>
    <w:rsid w:val="00854660"/>
    <w:rsid w:val="00875078"/>
    <w:rsid w:val="00883751"/>
    <w:rsid w:val="008A778D"/>
    <w:rsid w:val="009067D4"/>
    <w:rsid w:val="00920D4E"/>
    <w:rsid w:val="00926A53"/>
    <w:rsid w:val="00A34030"/>
    <w:rsid w:val="00AC2240"/>
    <w:rsid w:val="00B32FC0"/>
    <w:rsid w:val="00B548D7"/>
    <w:rsid w:val="00B632C1"/>
    <w:rsid w:val="00B658D0"/>
    <w:rsid w:val="00CF67AA"/>
    <w:rsid w:val="00D4406F"/>
    <w:rsid w:val="00D9615B"/>
    <w:rsid w:val="00DC5FD2"/>
    <w:rsid w:val="00E11B3B"/>
    <w:rsid w:val="00E1506A"/>
    <w:rsid w:val="00E35339"/>
    <w:rsid w:val="00EB2EFC"/>
    <w:rsid w:val="00F932F6"/>
    <w:rsid w:val="00FA5B68"/>
    <w:rsid w:val="00FD5944"/>
    <w:rsid w:val="00FF5D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ED4CA6"/>
  <w15:chartTrackingRefBased/>
  <w15:docId w15:val="{DA73563C-6D63-449F-B7A5-D7342C34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ECF"/>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qFormat/>
    <w:rsid w:val="002F4229"/>
    <w:pPr>
      <w:keepNext/>
      <w:overflowPunct w:val="0"/>
      <w:autoSpaceDE w:val="0"/>
      <w:autoSpaceDN w:val="0"/>
      <w:adjustRightInd w:val="0"/>
      <w:ind w:left="345" w:hanging="283"/>
      <w:jc w:val="both"/>
      <w:textAlignment w:val="baseline"/>
      <w:outlineLvl w:val="1"/>
    </w:pPr>
    <w:rPr>
      <w:sz w:val="22"/>
      <w:szCs w:val="20"/>
      <w:u w:val="single"/>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F4229"/>
    <w:rPr>
      <w:rFonts w:ascii="Times New Roman" w:eastAsia="Times New Roman" w:hAnsi="Times New Roman" w:cs="Times New Roman"/>
      <w:szCs w:val="20"/>
      <w:u w:val="single"/>
      <w:lang w:val="es-ES_tradnl"/>
    </w:rPr>
  </w:style>
  <w:style w:type="paragraph" w:customStyle="1" w:styleId="Fecha1">
    <w:name w:val="Fecha1"/>
    <w:basedOn w:val="Normal"/>
    <w:next w:val="Normal"/>
    <w:rsid w:val="002F4229"/>
    <w:pPr>
      <w:overflowPunct w:val="0"/>
      <w:autoSpaceDE w:val="0"/>
      <w:autoSpaceDN w:val="0"/>
      <w:adjustRightInd w:val="0"/>
      <w:textAlignment w:val="baseline"/>
    </w:pPr>
    <w:rPr>
      <w:rFonts w:ascii="Times" w:hAnsi="Times"/>
      <w:sz w:val="28"/>
      <w:szCs w:val="20"/>
      <w:lang w:val="es-ES_tradnl" w:eastAsia="en-US"/>
    </w:rPr>
  </w:style>
  <w:style w:type="table" w:styleId="Tablaconcuadrcula">
    <w:name w:val="Table Grid"/>
    <w:basedOn w:val="Tablanormal"/>
    <w:uiPriority w:val="39"/>
    <w:rsid w:val="005D29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7A82"/>
    <w:pPr>
      <w:spacing w:before="100" w:beforeAutospacing="1" w:after="100" w:afterAutospacing="1"/>
    </w:pPr>
  </w:style>
  <w:style w:type="paragraph" w:styleId="Prrafodelista">
    <w:name w:val="List Paragraph"/>
    <w:basedOn w:val="Normal"/>
    <w:uiPriority w:val="34"/>
    <w:qFormat/>
    <w:rsid w:val="00026393"/>
    <w:pPr>
      <w:ind w:left="720"/>
      <w:contextualSpacing/>
    </w:pPr>
  </w:style>
  <w:style w:type="paragraph" w:styleId="Encabezado">
    <w:name w:val="header"/>
    <w:basedOn w:val="Normal"/>
    <w:link w:val="EncabezadoCar"/>
    <w:unhideWhenUsed/>
    <w:rsid w:val="00065F6E"/>
    <w:pPr>
      <w:tabs>
        <w:tab w:val="center" w:pos="4252"/>
        <w:tab w:val="right" w:pos="8504"/>
      </w:tabs>
    </w:pPr>
  </w:style>
  <w:style w:type="character" w:customStyle="1" w:styleId="EncabezadoCar">
    <w:name w:val="Encabezado Car"/>
    <w:basedOn w:val="Fuentedeprrafopredeter"/>
    <w:link w:val="Encabezado"/>
    <w:uiPriority w:val="99"/>
    <w:rsid w:val="00065F6E"/>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65F6E"/>
    <w:pPr>
      <w:tabs>
        <w:tab w:val="center" w:pos="4252"/>
        <w:tab w:val="right" w:pos="8504"/>
      </w:tabs>
    </w:pPr>
  </w:style>
  <w:style w:type="character" w:customStyle="1" w:styleId="PiedepginaCar">
    <w:name w:val="Pie de página Car"/>
    <w:basedOn w:val="Fuentedeprrafopredeter"/>
    <w:link w:val="Piedepgina"/>
    <w:uiPriority w:val="99"/>
    <w:rsid w:val="00065F6E"/>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10811">
      <w:bodyDiv w:val="1"/>
      <w:marLeft w:val="0"/>
      <w:marRight w:val="0"/>
      <w:marTop w:val="0"/>
      <w:marBottom w:val="0"/>
      <w:divBdr>
        <w:top w:val="none" w:sz="0" w:space="0" w:color="auto"/>
        <w:left w:val="none" w:sz="0" w:space="0" w:color="auto"/>
        <w:bottom w:val="none" w:sz="0" w:space="0" w:color="auto"/>
        <w:right w:val="none" w:sz="0" w:space="0" w:color="auto"/>
      </w:divBdr>
    </w:div>
    <w:div w:id="1065564564">
      <w:bodyDiv w:val="1"/>
      <w:marLeft w:val="0"/>
      <w:marRight w:val="0"/>
      <w:marTop w:val="0"/>
      <w:marBottom w:val="0"/>
      <w:divBdr>
        <w:top w:val="none" w:sz="0" w:space="0" w:color="auto"/>
        <w:left w:val="none" w:sz="0" w:space="0" w:color="auto"/>
        <w:bottom w:val="none" w:sz="0" w:space="0" w:color="auto"/>
        <w:right w:val="none" w:sz="0" w:space="0" w:color="auto"/>
      </w:divBdr>
    </w:div>
    <w:div w:id="1525047826">
      <w:bodyDiv w:val="1"/>
      <w:marLeft w:val="0"/>
      <w:marRight w:val="0"/>
      <w:marTop w:val="0"/>
      <w:marBottom w:val="0"/>
      <w:divBdr>
        <w:top w:val="none" w:sz="0" w:space="0" w:color="auto"/>
        <w:left w:val="none" w:sz="0" w:space="0" w:color="auto"/>
        <w:bottom w:val="none" w:sz="0" w:space="0" w:color="auto"/>
        <w:right w:val="none" w:sz="0" w:space="0" w:color="auto"/>
      </w:divBdr>
    </w:div>
    <w:div w:id="1717463200">
      <w:bodyDiv w:val="1"/>
      <w:marLeft w:val="0"/>
      <w:marRight w:val="0"/>
      <w:marTop w:val="0"/>
      <w:marBottom w:val="0"/>
      <w:divBdr>
        <w:top w:val="none" w:sz="0" w:space="0" w:color="auto"/>
        <w:left w:val="none" w:sz="0" w:space="0" w:color="auto"/>
        <w:bottom w:val="none" w:sz="0" w:space="0" w:color="auto"/>
        <w:right w:val="none" w:sz="0" w:space="0" w:color="auto"/>
      </w:divBdr>
    </w:div>
    <w:div w:id="1743286644">
      <w:bodyDiv w:val="1"/>
      <w:marLeft w:val="0"/>
      <w:marRight w:val="0"/>
      <w:marTop w:val="0"/>
      <w:marBottom w:val="0"/>
      <w:divBdr>
        <w:top w:val="none" w:sz="0" w:space="0" w:color="auto"/>
        <w:left w:val="none" w:sz="0" w:space="0" w:color="auto"/>
        <w:bottom w:val="none" w:sz="0" w:space="0" w:color="auto"/>
        <w:right w:val="none" w:sz="0" w:space="0" w:color="auto"/>
      </w:divBdr>
    </w:div>
    <w:div w:id="1793359069">
      <w:bodyDiv w:val="1"/>
      <w:marLeft w:val="0"/>
      <w:marRight w:val="0"/>
      <w:marTop w:val="0"/>
      <w:marBottom w:val="0"/>
      <w:divBdr>
        <w:top w:val="none" w:sz="0" w:space="0" w:color="auto"/>
        <w:left w:val="none" w:sz="0" w:space="0" w:color="auto"/>
        <w:bottom w:val="none" w:sz="0" w:space="0" w:color="auto"/>
        <w:right w:val="none" w:sz="0" w:space="0" w:color="auto"/>
      </w:divBdr>
    </w:div>
    <w:div w:id="213975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C044B-797D-4A16-81BE-D35914AA4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9</Pages>
  <Words>961</Words>
  <Characters>5290</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Bruno Medina Jimenez</dc:creator>
  <cp:keywords/>
  <dc:description/>
  <cp:lastModifiedBy>Domingo Jesus Saldaña Lopez</cp:lastModifiedBy>
  <cp:revision>32</cp:revision>
  <cp:lastPrinted>2021-06-01T07:26:00Z</cp:lastPrinted>
  <dcterms:created xsi:type="dcterms:W3CDTF">2021-05-05T08:48:00Z</dcterms:created>
  <dcterms:modified xsi:type="dcterms:W3CDTF">2022-05-31T12:14:00Z</dcterms:modified>
</cp:coreProperties>
</file>