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95E0A" w14:textId="77777777" w:rsidR="00CF5726" w:rsidRPr="00CF5726" w:rsidRDefault="00CF5726" w:rsidP="00CF5726">
      <w:pPr>
        <w:pStyle w:val="Standard"/>
        <w:tabs>
          <w:tab w:val="center" w:pos="1701"/>
        </w:tabs>
        <w:jc w:val="center"/>
        <w:rPr>
          <w:rFonts w:ascii="Arial" w:eastAsia="Times New Roman" w:hAnsi="Arial" w:cs="Arial"/>
          <w:sz w:val="20"/>
          <w:szCs w:val="20"/>
          <w:u w:val="single"/>
          <w:lang w:bidi="ar-SA"/>
        </w:rPr>
      </w:pPr>
      <w:r w:rsidRPr="00CF5726">
        <w:rPr>
          <w:rStyle w:val="StrongEmphasis"/>
          <w:color w:val="000000"/>
          <w:sz w:val="21"/>
          <w:szCs w:val="21"/>
          <w:lang w:bidi="ar-SA"/>
        </w:rPr>
        <w:t>ANEXO IX (CONTINUACIÓN)</w:t>
      </w:r>
    </w:p>
    <w:p w14:paraId="4DC9560A" w14:textId="77777777" w:rsidR="00CF5726" w:rsidRDefault="00CF5726" w:rsidP="00CF5726">
      <w:pPr>
        <w:pStyle w:val="Standard"/>
        <w:tabs>
          <w:tab w:val="center" w:pos="1701"/>
        </w:tabs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bidi="ar-SA"/>
        </w:rPr>
      </w:pPr>
    </w:p>
    <w:p w14:paraId="3FF689A5" w14:textId="77777777" w:rsidR="00CF5726" w:rsidRDefault="00CF5726" w:rsidP="00CF5726">
      <w:pPr>
        <w:pStyle w:val="Standard"/>
        <w:tabs>
          <w:tab w:val="center" w:pos="1701"/>
        </w:tabs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bidi="ar-SA"/>
        </w:rPr>
      </w:pPr>
    </w:p>
    <w:p w14:paraId="700B5F85" w14:textId="77777777" w:rsidR="00CF5726" w:rsidRDefault="00CF5726" w:rsidP="00CF5726">
      <w:pPr>
        <w:pStyle w:val="Standard"/>
        <w:tabs>
          <w:tab w:val="center" w:pos="1701"/>
        </w:tabs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bidi="ar-SA"/>
        </w:rPr>
      </w:pPr>
    </w:p>
    <w:p w14:paraId="7F5C76AF" w14:textId="77777777" w:rsidR="00CF5726" w:rsidRDefault="00CF5726" w:rsidP="00CF5726">
      <w:pPr>
        <w:pStyle w:val="Standard"/>
        <w:tabs>
          <w:tab w:val="center" w:pos="1701"/>
        </w:tabs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bidi="ar-SA"/>
        </w:rPr>
      </w:pPr>
      <w:r w:rsidRPr="00CF5726">
        <w:rPr>
          <w:rStyle w:val="StrongEmphasis"/>
          <w:color w:val="000000"/>
          <w:sz w:val="21"/>
          <w:szCs w:val="21"/>
          <w:lang w:bidi="ar-SA"/>
        </w:rPr>
        <w:t xml:space="preserve">2.- </w:t>
      </w:r>
      <w:r w:rsidRPr="00CF5726">
        <w:rPr>
          <w:rStyle w:val="StrongEmphasis"/>
          <w:color w:val="000000"/>
          <w:spacing w:val="-2"/>
          <w:sz w:val="21"/>
          <w:szCs w:val="21"/>
          <w:lang w:bidi="ar-SA"/>
        </w:rPr>
        <w:t>DOCUMENTACIÓN RELATIVA A LOS CRITERIOS DE ADJUDICACIÓN EVALUABLES MEDIANTE FÓRMULAS DISTINTOS DEL PRECIO</w:t>
      </w:r>
      <w:r>
        <w:rPr>
          <w:rStyle w:val="StrongEmphasis"/>
          <w:b w:val="0"/>
          <w:bCs w:val="0"/>
          <w:color w:val="000000"/>
          <w:spacing w:val="-2"/>
          <w:sz w:val="21"/>
          <w:szCs w:val="21"/>
          <w:lang w:bidi="ar-SA"/>
        </w:rPr>
        <w:t>.</w:t>
      </w:r>
    </w:p>
    <w:p w14:paraId="19422411" w14:textId="77777777" w:rsidR="00CF5726" w:rsidRDefault="00CF5726" w:rsidP="00CF5726">
      <w:pPr>
        <w:pStyle w:val="Standard"/>
        <w:tabs>
          <w:tab w:val="center" w:pos="1701"/>
        </w:tabs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bidi="ar-SA"/>
        </w:rPr>
      </w:pPr>
    </w:p>
    <w:p w14:paraId="196E69D5" w14:textId="3B4C47EB" w:rsidR="00CF5726" w:rsidRDefault="00CF5726" w:rsidP="00CF5726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Style w:val="StrongEmphasis"/>
          <w:color w:val="000000"/>
          <w:lang w:bidi="ar-SA"/>
        </w:rPr>
      </w:pPr>
      <w:r>
        <w:rPr>
          <w:rStyle w:val="StrongEmphasis"/>
          <w:color w:val="000000"/>
          <w:lang w:bidi="ar-SA"/>
        </w:rPr>
        <w:t>Con respecto a los criterios de adjudicación evaluables mediante fórmulas distintos del precio, los licitadores deberán incluir en el SOBRE ÚNICO, o en caso de que deban presentarse dos sobres, en el SOBRE DOS la siguiente documentación:</w:t>
      </w:r>
    </w:p>
    <w:p w14:paraId="786FD1CB" w14:textId="74D04743" w:rsidR="00CF5726" w:rsidRDefault="00CF5726" w:rsidP="00CF5726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Style w:val="StrongEmphasis"/>
          <w:color w:val="000000"/>
          <w:lang w:bidi="ar-SA"/>
        </w:rPr>
      </w:pPr>
    </w:p>
    <w:p w14:paraId="754AD28B" w14:textId="233A51FD" w:rsidR="00CF5726" w:rsidRDefault="00CF5726" w:rsidP="00CF5726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Style w:val="StrongEmphasis"/>
          <w:color w:val="000000"/>
          <w:lang w:bidi="ar-SA"/>
        </w:rPr>
      </w:pPr>
      <w:r>
        <w:rPr>
          <w:rStyle w:val="StrongEmphasis"/>
          <w:color w:val="000000"/>
          <w:lang w:bidi="ar-SA"/>
        </w:rPr>
        <w:t xml:space="preserve">2.1 AUMENTO DEL PLAZO DE GARANTÍA </w:t>
      </w:r>
    </w:p>
    <w:p w14:paraId="7BF52A54" w14:textId="77777777" w:rsidR="00CF5726" w:rsidRDefault="00CF5726" w:rsidP="00CF5726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rial" w:eastAsia="Times New Roman" w:hAnsi="Arial" w:cs="Arial"/>
          <w:b/>
          <w:bCs/>
          <w:spacing w:val="-2"/>
          <w:sz w:val="21"/>
          <w:szCs w:val="21"/>
          <w:u w:val="single"/>
          <w:lang w:bidi="ar-SA"/>
        </w:rPr>
      </w:pPr>
    </w:p>
    <w:tbl>
      <w:tblPr>
        <w:tblStyle w:val="Tablaconcuadrcula"/>
        <w:tblW w:w="0" w:type="auto"/>
        <w:tblInd w:w="993" w:type="dxa"/>
        <w:tblLook w:val="04A0" w:firstRow="1" w:lastRow="0" w:firstColumn="1" w:lastColumn="0" w:noHBand="0" w:noVBand="1"/>
      </w:tblPr>
      <w:tblGrid>
        <w:gridCol w:w="528"/>
        <w:gridCol w:w="6973"/>
      </w:tblGrid>
      <w:tr w:rsidR="00CF5726" w:rsidRPr="00D112B9" w14:paraId="3595C877" w14:textId="77777777" w:rsidTr="00CF5726">
        <w:trPr>
          <w:trHeight w:val="255"/>
        </w:trPr>
        <w:tc>
          <w:tcPr>
            <w:tcW w:w="528" w:type="dxa"/>
          </w:tcPr>
          <w:p w14:paraId="6F29E7BF" w14:textId="77777777" w:rsidR="00CF5726" w:rsidRPr="00D112B9" w:rsidRDefault="00CF5726" w:rsidP="00657DE7">
            <w:pPr>
              <w:ind w:right="802"/>
              <w:jc w:val="both"/>
              <w:rPr>
                <w:rFonts w:ascii="AytoRoquetas Light Condensed" w:hAnsi="AytoRoquetas Light Condensed" w:cs="Times New Roman"/>
                <w:lang w:val="es-ES_tradnl"/>
              </w:rPr>
            </w:pPr>
          </w:p>
        </w:tc>
        <w:tc>
          <w:tcPr>
            <w:tcW w:w="6973" w:type="dxa"/>
          </w:tcPr>
          <w:p w14:paraId="35AC7F20" w14:textId="6B380246" w:rsidR="00CF5726" w:rsidRPr="00D112B9" w:rsidRDefault="00CF5726" w:rsidP="00657DE7">
            <w:pPr>
              <w:jc w:val="both"/>
              <w:rPr>
                <w:rFonts w:ascii="AytoRoquetas Light Condensed" w:hAnsi="AytoRoquetas Light Condensed" w:cs="Times New Roman"/>
                <w:lang w:val="es-ES_tradnl"/>
              </w:rPr>
            </w:pPr>
            <w:r w:rsidRPr="00D112B9">
              <w:rPr>
                <w:rFonts w:ascii="AytoRoquetas Light Condensed" w:hAnsi="AytoRoquetas Light Condensed" w:cs="Times New Roman"/>
                <w:lang w:val="es-ES_tradnl"/>
              </w:rPr>
              <w:t xml:space="preserve">OPCIÓN </w:t>
            </w:r>
            <w:r>
              <w:rPr>
                <w:rFonts w:ascii="AytoRoquetas Light Condensed" w:hAnsi="AytoRoquetas Light Condensed" w:cs="Times New Roman"/>
                <w:lang w:val="es-ES_tradnl"/>
              </w:rPr>
              <w:t>1</w:t>
            </w:r>
            <w:r w:rsidRPr="00D112B9">
              <w:rPr>
                <w:rFonts w:ascii="AytoRoquetas Light Condensed" w:hAnsi="AytoRoquetas Light Condensed" w:cs="Times New Roman"/>
                <w:lang w:val="es-ES_tradnl"/>
              </w:rPr>
              <w:t xml:space="preserve">: Compromiso de ampliar el plazo de garantía en </w:t>
            </w:r>
            <w:r>
              <w:rPr>
                <w:rFonts w:ascii="AytoRoquetas Light Condensed" w:hAnsi="AytoRoquetas Light Condensed" w:cs="Times New Roman"/>
                <w:lang w:val="es-ES_tradnl"/>
              </w:rPr>
              <w:t>cero</w:t>
            </w:r>
            <w:r>
              <w:rPr>
                <w:rFonts w:ascii="AytoRoquetas Light Condensed" w:hAnsi="AytoRoquetas Light Condensed" w:cs="Times New Roman"/>
                <w:lang w:val="es-ES_tradnl"/>
              </w:rPr>
              <w:t xml:space="preserve"> años</w:t>
            </w:r>
            <w:r w:rsidRPr="00D112B9">
              <w:rPr>
                <w:rFonts w:ascii="AytoRoquetas Light Condensed" w:hAnsi="AytoRoquetas Light Condensed" w:cs="Times New Roman"/>
                <w:lang w:val="es-ES_tradnl"/>
              </w:rPr>
              <w:t xml:space="preserve"> (plazo de garantía total de </w:t>
            </w:r>
            <w:r>
              <w:rPr>
                <w:rFonts w:ascii="AytoRoquetas Light Condensed" w:hAnsi="AytoRoquetas Light Condensed" w:cs="Times New Roman"/>
                <w:lang w:val="es-ES_tradnl"/>
              </w:rPr>
              <w:t>dos</w:t>
            </w:r>
            <w:r>
              <w:rPr>
                <w:rFonts w:ascii="AytoRoquetas Light Condensed" w:hAnsi="AytoRoquetas Light Condensed" w:cs="Times New Roman"/>
                <w:lang w:val="es-ES_tradnl"/>
              </w:rPr>
              <w:t xml:space="preserve"> años</w:t>
            </w:r>
            <w:r w:rsidRPr="00D112B9">
              <w:rPr>
                <w:rFonts w:ascii="AytoRoquetas Light Condensed" w:hAnsi="AytoRoquetas Light Condensed" w:cs="Times New Roman"/>
                <w:lang w:val="es-ES_tradnl"/>
              </w:rPr>
              <w:t>)</w:t>
            </w:r>
          </w:p>
        </w:tc>
      </w:tr>
      <w:tr w:rsidR="00CF5726" w:rsidRPr="00D112B9" w14:paraId="06A577AA" w14:textId="77777777" w:rsidTr="00CF5726">
        <w:trPr>
          <w:trHeight w:val="255"/>
        </w:trPr>
        <w:tc>
          <w:tcPr>
            <w:tcW w:w="528" w:type="dxa"/>
          </w:tcPr>
          <w:p w14:paraId="4BD1FCFA" w14:textId="77777777" w:rsidR="00CF5726" w:rsidRPr="00D112B9" w:rsidRDefault="00CF5726" w:rsidP="00657DE7">
            <w:pPr>
              <w:ind w:right="802"/>
              <w:jc w:val="both"/>
              <w:rPr>
                <w:rFonts w:ascii="AytoRoquetas Light Condensed" w:hAnsi="AytoRoquetas Light Condensed" w:cs="Times New Roman"/>
                <w:lang w:val="es-ES_tradnl"/>
              </w:rPr>
            </w:pPr>
          </w:p>
        </w:tc>
        <w:tc>
          <w:tcPr>
            <w:tcW w:w="6973" w:type="dxa"/>
          </w:tcPr>
          <w:p w14:paraId="51E2D8D6" w14:textId="6D54EFEB" w:rsidR="00CF5726" w:rsidRPr="00D112B9" w:rsidRDefault="00CF5726" w:rsidP="00657DE7">
            <w:pPr>
              <w:jc w:val="both"/>
              <w:rPr>
                <w:rFonts w:ascii="AytoRoquetas Light Condensed" w:hAnsi="AytoRoquetas Light Condensed" w:cs="Times New Roman"/>
                <w:lang w:val="es-ES_tradnl"/>
              </w:rPr>
            </w:pPr>
            <w:r w:rsidRPr="00D112B9">
              <w:rPr>
                <w:rFonts w:ascii="AytoRoquetas Light Condensed" w:hAnsi="AytoRoquetas Light Condensed" w:cs="Times New Roman"/>
                <w:lang w:val="es-ES_tradnl"/>
              </w:rPr>
              <w:t xml:space="preserve">OPCIÓN </w:t>
            </w:r>
            <w:r>
              <w:rPr>
                <w:rFonts w:ascii="AytoRoquetas Light Condensed" w:hAnsi="AytoRoquetas Light Condensed" w:cs="Times New Roman"/>
                <w:lang w:val="es-ES_tradnl"/>
              </w:rPr>
              <w:t>2</w:t>
            </w:r>
            <w:r w:rsidRPr="00D112B9">
              <w:rPr>
                <w:rFonts w:ascii="AytoRoquetas Light Condensed" w:hAnsi="AytoRoquetas Light Condensed" w:cs="Times New Roman"/>
                <w:lang w:val="es-ES_tradnl"/>
              </w:rPr>
              <w:t xml:space="preserve">: Compromiso de ampliar el plazo de garantía en </w:t>
            </w:r>
            <w:r>
              <w:rPr>
                <w:rFonts w:ascii="AytoRoquetas Light Condensed" w:hAnsi="AytoRoquetas Light Condensed" w:cs="Times New Roman"/>
                <w:lang w:val="es-ES_tradnl"/>
              </w:rPr>
              <w:t>un año</w:t>
            </w:r>
            <w:r w:rsidRPr="00D112B9">
              <w:rPr>
                <w:rFonts w:ascii="AytoRoquetas Light Condensed" w:hAnsi="AytoRoquetas Light Condensed" w:cs="Times New Roman"/>
                <w:lang w:val="es-ES_tradnl"/>
              </w:rPr>
              <w:t xml:space="preserve"> (plazo de garantía total de </w:t>
            </w:r>
            <w:r>
              <w:rPr>
                <w:rFonts w:ascii="AytoRoquetas Light Condensed" w:hAnsi="AytoRoquetas Light Condensed" w:cs="Times New Roman"/>
                <w:lang w:val="es-ES_tradnl"/>
              </w:rPr>
              <w:t>tres años</w:t>
            </w:r>
            <w:r w:rsidRPr="00D112B9">
              <w:rPr>
                <w:rFonts w:ascii="AytoRoquetas Light Condensed" w:hAnsi="AytoRoquetas Light Condensed" w:cs="Times New Roman"/>
                <w:lang w:val="es-ES_tradnl"/>
              </w:rPr>
              <w:t>)</w:t>
            </w:r>
          </w:p>
        </w:tc>
      </w:tr>
      <w:tr w:rsidR="00CF5726" w:rsidRPr="00D112B9" w14:paraId="30E78BDA" w14:textId="77777777" w:rsidTr="00CF5726">
        <w:trPr>
          <w:trHeight w:val="518"/>
        </w:trPr>
        <w:tc>
          <w:tcPr>
            <w:tcW w:w="528" w:type="dxa"/>
          </w:tcPr>
          <w:p w14:paraId="14EC7A25" w14:textId="77777777" w:rsidR="00CF5726" w:rsidRPr="00D112B9" w:rsidRDefault="00CF5726" w:rsidP="00657DE7">
            <w:pPr>
              <w:ind w:right="802"/>
              <w:jc w:val="both"/>
              <w:rPr>
                <w:rFonts w:ascii="AytoRoquetas Light Condensed" w:hAnsi="AytoRoquetas Light Condensed" w:cs="Times New Roman"/>
                <w:lang w:val="es-ES_tradnl"/>
              </w:rPr>
            </w:pPr>
          </w:p>
        </w:tc>
        <w:tc>
          <w:tcPr>
            <w:tcW w:w="6973" w:type="dxa"/>
          </w:tcPr>
          <w:p w14:paraId="4F16988F" w14:textId="7E419A2F" w:rsidR="00CF5726" w:rsidRPr="00D112B9" w:rsidRDefault="00CF5726" w:rsidP="00657DE7">
            <w:pPr>
              <w:tabs>
                <w:tab w:val="left" w:pos="6979"/>
                <w:tab w:val="left" w:pos="7155"/>
              </w:tabs>
              <w:jc w:val="both"/>
              <w:rPr>
                <w:rFonts w:ascii="AytoRoquetas Light Condensed" w:hAnsi="AytoRoquetas Light Condensed" w:cs="Times New Roman"/>
                <w:lang w:val="es-ES_tradnl"/>
              </w:rPr>
            </w:pPr>
            <w:r w:rsidRPr="00D112B9">
              <w:rPr>
                <w:rFonts w:ascii="AytoRoquetas Light Condensed" w:hAnsi="AytoRoquetas Light Condensed" w:cs="Times New Roman"/>
                <w:lang w:val="es-ES_tradnl"/>
              </w:rPr>
              <w:t xml:space="preserve">OPCIÓN </w:t>
            </w:r>
            <w:r>
              <w:rPr>
                <w:rFonts w:ascii="AytoRoquetas Light Condensed" w:hAnsi="AytoRoquetas Light Condensed" w:cs="Times New Roman"/>
                <w:lang w:val="es-ES_tradnl"/>
              </w:rPr>
              <w:t>3</w:t>
            </w:r>
            <w:r w:rsidRPr="00D112B9">
              <w:rPr>
                <w:rFonts w:ascii="AytoRoquetas Light Condensed" w:hAnsi="AytoRoquetas Light Condensed" w:cs="Times New Roman"/>
                <w:lang w:val="es-ES_tradnl"/>
              </w:rPr>
              <w:t xml:space="preserve">: Compromiso de ampliar el plazo de garantía en </w:t>
            </w:r>
            <w:r>
              <w:rPr>
                <w:rFonts w:ascii="AytoRoquetas Light Condensed" w:hAnsi="AytoRoquetas Light Condensed" w:cs="Times New Roman"/>
                <w:lang w:val="es-ES_tradnl"/>
              </w:rPr>
              <w:t>dos años</w:t>
            </w:r>
            <w:r w:rsidRPr="00D112B9">
              <w:rPr>
                <w:rFonts w:ascii="AytoRoquetas Light Condensed" w:hAnsi="AytoRoquetas Light Condensed" w:cs="Times New Roman"/>
                <w:lang w:val="es-ES_tradnl"/>
              </w:rPr>
              <w:t xml:space="preserve"> (plazo de garantía total de </w:t>
            </w:r>
            <w:r>
              <w:rPr>
                <w:rFonts w:ascii="AytoRoquetas Light Condensed" w:hAnsi="AytoRoquetas Light Condensed" w:cs="Times New Roman"/>
                <w:lang w:val="es-ES_tradnl"/>
              </w:rPr>
              <w:t>cuatro años</w:t>
            </w:r>
            <w:r w:rsidRPr="00D112B9">
              <w:rPr>
                <w:rFonts w:ascii="AytoRoquetas Light Condensed" w:hAnsi="AytoRoquetas Light Condensed" w:cs="Times New Roman"/>
                <w:lang w:val="es-ES_tradnl"/>
              </w:rPr>
              <w:t>)</w:t>
            </w:r>
          </w:p>
        </w:tc>
      </w:tr>
      <w:tr w:rsidR="00CF5726" w:rsidRPr="00D112B9" w14:paraId="7C625079" w14:textId="77777777" w:rsidTr="00CF5726">
        <w:trPr>
          <w:trHeight w:val="518"/>
        </w:trPr>
        <w:tc>
          <w:tcPr>
            <w:tcW w:w="528" w:type="dxa"/>
          </w:tcPr>
          <w:p w14:paraId="1B6935F1" w14:textId="77777777" w:rsidR="00CF5726" w:rsidRPr="00D112B9" w:rsidRDefault="00CF5726" w:rsidP="00657DE7">
            <w:pPr>
              <w:ind w:right="802"/>
              <w:jc w:val="both"/>
              <w:rPr>
                <w:rFonts w:ascii="AytoRoquetas Light Condensed" w:hAnsi="AytoRoquetas Light Condensed" w:cs="Times New Roman"/>
                <w:lang w:val="es-ES_tradnl"/>
              </w:rPr>
            </w:pPr>
          </w:p>
        </w:tc>
        <w:tc>
          <w:tcPr>
            <w:tcW w:w="6973" w:type="dxa"/>
          </w:tcPr>
          <w:p w14:paraId="2E473252" w14:textId="60F061A4" w:rsidR="00CF5726" w:rsidRPr="00D112B9" w:rsidRDefault="00CF5726" w:rsidP="00657DE7">
            <w:pPr>
              <w:tabs>
                <w:tab w:val="left" w:pos="6979"/>
                <w:tab w:val="left" w:pos="7155"/>
              </w:tabs>
              <w:jc w:val="both"/>
              <w:rPr>
                <w:rFonts w:ascii="AytoRoquetas Light Condensed" w:hAnsi="AytoRoquetas Light Condensed" w:cs="Times New Roman"/>
                <w:lang w:val="es-ES_tradnl"/>
              </w:rPr>
            </w:pPr>
            <w:r w:rsidRPr="00D112B9">
              <w:rPr>
                <w:rFonts w:ascii="AytoRoquetas Light Condensed" w:hAnsi="AytoRoquetas Light Condensed" w:cs="Times New Roman"/>
                <w:lang w:val="es-ES_tradnl"/>
              </w:rPr>
              <w:t xml:space="preserve">OPCIÓN </w:t>
            </w:r>
            <w:r>
              <w:rPr>
                <w:rFonts w:ascii="AytoRoquetas Light Condensed" w:hAnsi="AytoRoquetas Light Condensed" w:cs="Times New Roman"/>
                <w:lang w:val="es-ES_tradnl"/>
              </w:rPr>
              <w:t>4</w:t>
            </w:r>
            <w:r w:rsidRPr="00D112B9">
              <w:rPr>
                <w:rFonts w:ascii="AytoRoquetas Light Condensed" w:hAnsi="AytoRoquetas Light Condensed" w:cs="Times New Roman"/>
                <w:lang w:val="es-ES_tradnl"/>
              </w:rPr>
              <w:t xml:space="preserve">: Compromiso de ampliar el plazo de garantía en </w:t>
            </w:r>
            <w:r>
              <w:rPr>
                <w:rFonts w:ascii="AytoRoquetas Light Condensed" w:hAnsi="AytoRoquetas Light Condensed" w:cs="Times New Roman"/>
                <w:lang w:val="es-ES_tradnl"/>
              </w:rPr>
              <w:t>tres</w:t>
            </w:r>
            <w:r>
              <w:rPr>
                <w:rFonts w:ascii="AytoRoquetas Light Condensed" w:hAnsi="AytoRoquetas Light Condensed" w:cs="Times New Roman"/>
                <w:lang w:val="es-ES_tradnl"/>
              </w:rPr>
              <w:t xml:space="preserve"> años</w:t>
            </w:r>
            <w:r w:rsidRPr="00D112B9">
              <w:rPr>
                <w:rFonts w:ascii="AytoRoquetas Light Condensed" w:hAnsi="AytoRoquetas Light Condensed" w:cs="Times New Roman"/>
                <w:lang w:val="es-ES_tradnl"/>
              </w:rPr>
              <w:t xml:space="preserve"> (plazo de garantía total de </w:t>
            </w:r>
            <w:r>
              <w:rPr>
                <w:rFonts w:ascii="AytoRoquetas Light Condensed" w:hAnsi="AytoRoquetas Light Condensed" w:cs="Times New Roman"/>
                <w:lang w:val="es-ES_tradnl"/>
              </w:rPr>
              <w:t>cinco</w:t>
            </w:r>
            <w:r>
              <w:rPr>
                <w:rFonts w:ascii="AytoRoquetas Light Condensed" w:hAnsi="AytoRoquetas Light Condensed" w:cs="Times New Roman"/>
                <w:lang w:val="es-ES_tradnl"/>
              </w:rPr>
              <w:t xml:space="preserve"> años</w:t>
            </w:r>
            <w:r w:rsidRPr="00D112B9">
              <w:rPr>
                <w:rFonts w:ascii="AytoRoquetas Light Condensed" w:hAnsi="AytoRoquetas Light Condensed" w:cs="Times New Roman"/>
                <w:lang w:val="es-ES_tradnl"/>
              </w:rPr>
              <w:t>)</w:t>
            </w:r>
          </w:p>
        </w:tc>
      </w:tr>
      <w:tr w:rsidR="00CF5726" w:rsidRPr="00D112B9" w14:paraId="15C56F74" w14:textId="77777777" w:rsidTr="00CF5726">
        <w:trPr>
          <w:trHeight w:val="518"/>
        </w:trPr>
        <w:tc>
          <w:tcPr>
            <w:tcW w:w="528" w:type="dxa"/>
          </w:tcPr>
          <w:p w14:paraId="62B6263E" w14:textId="77777777" w:rsidR="00CF5726" w:rsidRPr="00D112B9" w:rsidRDefault="00CF5726" w:rsidP="00657DE7">
            <w:pPr>
              <w:ind w:right="802"/>
              <w:jc w:val="both"/>
              <w:rPr>
                <w:rFonts w:ascii="AytoRoquetas Light Condensed" w:hAnsi="AytoRoquetas Light Condensed" w:cs="Times New Roman"/>
                <w:lang w:val="es-ES_tradnl"/>
              </w:rPr>
            </w:pPr>
          </w:p>
        </w:tc>
        <w:tc>
          <w:tcPr>
            <w:tcW w:w="6973" w:type="dxa"/>
          </w:tcPr>
          <w:p w14:paraId="00E61522" w14:textId="7D898B02" w:rsidR="00CF5726" w:rsidRPr="00D112B9" w:rsidRDefault="00CF5726" w:rsidP="00657DE7">
            <w:pPr>
              <w:tabs>
                <w:tab w:val="left" w:pos="6979"/>
                <w:tab w:val="left" w:pos="7155"/>
              </w:tabs>
              <w:jc w:val="both"/>
              <w:rPr>
                <w:rFonts w:ascii="AytoRoquetas Light Condensed" w:hAnsi="AytoRoquetas Light Condensed" w:cs="Times New Roman"/>
                <w:lang w:val="es-ES_tradnl"/>
              </w:rPr>
            </w:pPr>
            <w:r w:rsidRPr="00D112B9">
              <w:rPr>
                <w:rFonts w:ascii="AytoRoquetas Light Condensed" w:hAnsi="AytoRoquetas Light Condensed" w:cs="Times New Roman"/>
                <w:lang w:val="es-ES_tradnl"/>
              </w:rPr>
              <w:t xml:space="preserve">OPCIÓN </w:t>
            </w:r>
            <w:r>
              <w:rPr>
                <w:rFonts w:ascii="AytoRoquetas Light Condensed" w:hAnsi="AytoRoquetas Light Condensed" w:cs="Times New Roman"/>
                <w:lang w:val="es-ES_tradnl"/>
              </w:rPr>
              <w:t>5</w:t>
            </w:r>
            <w:r w:rsidRPr="00D112B9">
              <w:rPr>
                <w:rFonts w:ascii="AytoRoquetas Light Condensed" w:hAnsi="AytoRoquetas Light Condensed" w:cs="Times New Roman"/>
                <w:lang w:val="es-ES_tradnl"/>
              </w:rPr>
              <w:t xml:space="preserve">: Compromiso de ampliar el plazo de garantía en </w:t>
            </w:r>
            <w:r>
              <w:rPr>
                <w:rFonts w:ascii="AytoRoquetas Light Condensed" w:hAnsi="AytoRoquetas Light Condensed" w:cs="Times New Roman"/>
                <w:lang w:val="es-ES_tradnl"/>
              </w:rPr>
              <w:t>cuatro</w:t>
            </w:r>
            <w:r>
              <w:rPr>
                <w:rFonts w:ascii="AytoRoquetas Light Condensed" w:hAnsi="AytoRoquetas Light Condensed" w:cs="Times New Roman"/>
                <w:lang w:val="es-ES_tradnl"/>
              </w:rPr>
              <w:t xml:space="preserve"> años</w:t>
            </w:r>
            <w:r w:rsidRPr="00D112B9">
              <w:rPr>
                <w:rFonts w:ascii="AytoRoquetas Light Condensed" w:hAnsi="AytoRoquetas Light Condensed" w:cs="Times New Roman"/>
                <w:lang w:val="es-ES_tradnl"/>
              </w:rPr>
              <w:t xml:space="preserve"> (plazo de garantía total de </w:t>
            </w:r>
            <w:r>
              <w:rPr>
                <w:rFonts w:ascii="AytoRoquetas Light Condensed" w:hAnsi="AytoRoquetas Light Condensed" w:cs="Times New Roman"/>
                <w:lang w:val="es-ES_tradnl"/>
              </w:rPr>
              <w:t>seis</w:t>
            </w:r>
            <w:r>
              <w:rPr>
                <w:rFonts w:ascii="AytoRoquetas Light Condensed" w:hAnsi="AytoRoquetas Light Condensed" w:cs="Times New Roman"/>
                <w:lang w:val="es-ES_tradnl"/>
              </w:rPr>
              <w:t xml:space="preserve"> años</w:t>
            </w:r>
            <w:r w:rsidRPr="00D112B9">
              <w:rPr>
                <w:rFonts w:ascii="AytoRoquetas Light Condensed" w:hAnsi="AytoRoquetas Light Condensed" w:cs="Times New Roman"/>
                <w:lang w:val="es-ES_tradnl"/>
              </w:rPr>
              <w:t>)</w:t>
            </w:r>
          </w:p>
        </w:tc>
      </w:tr>
      <w:tr w:rsidR="00CF5726" w:rsidRPr="00D112B9" w14:paraId="363F6D2D" w14:textId="77777777" w:rsidTr="00CF5726">
        <w:trPr>
          <w:trHeight w:val="518"/>
        </w:trPr>
        <w:tc>
          <w:tcPr>
            <w:tcW w:w="528" w:type="dxa"/>
          </w:tcPr>
          <w:p w14:paraId="17F22EF4" w14:textId="77777777" w:rsidR="00CF5726" w:rsidRPr="00D112B9" w:rsidRDefault="00CF5726" w:rsidP="00657DE7">
            <w:pPr>
              <w:ind w:right="802"/>
              <w:jc w:val="both"/>
              <w:rPr>
                <w:rFonts w:ascii="AytoRoquetas Light Condensed" w:hAnsi="AytoRoquetas Light Condensed" w:cs="Times New Roman"/>
                <w:lang w:val="es-ES_tradnl"/>
              </w:rPr>
            </w:pPr>
          </w:p>
        </w:tc>
        <w:tc>
          <w:tcPr>
            <w:tcW w:w="6973" w:type="dxa"/>
          </w:tcPr>
          <w:p w14:paraId="40FFF3F9" w14:textId="0B577163" w:rsidR="00CF5726" w:rsidRPr="00D112B9" w:rsidRDefault="00CF5726" w:rsidP="00657DE7">
            <w:pPr>
              <w:tabs>
                <w:tab w:val="left" w:pos="6979"/>
                <w:tab w:val="left" w:pos="7155"/>
              </w:tabs>
              <w:jc w:val="both"/>
              <w:rPr>
                <w:rFonts w:ascii="AytoRoquetas Light Condensed" w:hAnsi="AytoRoquetas Light Condensed" w:cs="Times New Roman"/>
                <w:lang w:val="es-ES_tradnl"/>
              </w:rPr>
            </w:pPr>
            <w:r w:rsidRPr="00D112B9">
              <w:rPr>
                <w:rFonts w:ascii="AytoRoquetas Light Condensed" w:hAnsi="AytoRoquetas Light Condensed" w:cs="Times New Roman"/>
                <w:lang w:val="es-ES_tradnl"/>
              </w:rPr>
              <w:t xml:space="preserve">OPCIÓN </w:t>
            </w:r>
            <w:r>
              <w:rPr>
                <w:rFonts w:ascii="AytoRoquetas Light Condensed" w:hAnsi="AytoRoquetas Light Condensed" w:cs="Times New Roman"/>
                <w:lang w:val="es-ES_tradnl"/>
              </w:rPr>
              <w:t>6</w:t>
            </w:r>
            <w:r w:rsidRPr="00D112B9">
              <w:rPr>
                <w:rFonts w:ascii="AytoRoquetas Light Condensed" w:hAnsi="AytoRoquetas Light Condensed" w:cs="Times New Roman"/>
                <w:lang w:val="es-ES_tradnl"/>
              </w:rPr>
              <w:t xml:space="preserve">: Compromiso de ampliar el plazo de garantía en </w:t>
            </w:r>
            <w:r>
              <w:rPr>
                <w:rFonts w:ascii="AytoRoquetas Light Condensed" w:hAnsi="AytoRoquetas Light Condensed" w:cs="Times New Roman"/>
                <w:lang w:val="es-ES_tradnl"/>
              </w:rPr>
              <w:t>cinco</w:t>
            </w:r>
            <w:r>
              <w:rPr>
                <w:rFonts w:ascii="AytoRoquetas Light Condensed" w:hAnsi="AytoRoquetas Light Condensed" w:cs="Times New Roman"/>
                <w:lang w:val="es-ES_tradnl"/>
              </w:rPr>
              <w:t xml:space="preserve"> años</w:t>
            </w:r>
            <w:r w:rsidRPr="00D112B9">
              <w:rPr>
                <w:rFonts w:ascii="AytoRoquetas Light Condensed" w:hAnsi="AytoRoquetas Light Condensed" w:cs="Times New Roman"/>
                <w:lang w:val="es-ES_tradnl"/>
              </w:rPr>
              <w:t xml:space="preserve"> (plazo de garantía total de </w:t>
            </w:r>
            <w:r>
              <w:rPr>
                <w:rFonts w:ascii="AytoRoquetas Light Condensed" w:hAnsi="AytoRoquetas Light Condensed" w:cs="Times New Roman"/>
                <w:lang w:val="es-ES_tradnl"/>
              </w:rPr>
              <w:t>siete</w:t>
            </w:r>
            <w:r>
              <w:rPr>
                <w:rFonts w:ascii="AytoRoquetas Light Condensed" w:hAnsi="AytoRoquetas Light Condensed" w:cs="Times New Roman"/>
                <w:lang w:val="es-ES_tradnl"/>
              </w:rPr>
              <w:t xml:space="preserve"> años</w:t>
            </w:r>
            <w:r w:rsidRPr="00D112B9">
              <w:rPr>
                <w:rFonts w:ascii="AytoRoquetas Light Condensed" w:hAnsi="AytoRoquetas Light Condensed" w:cs="Times New Roman"/>
                <w:lang w:val="es-ES_tradnl"/>
              </w:rPr>
              <w:t>)</w:t>
            </w:r>
          </w:p>
        </w:tc>
      </w:tr>
    </w:tbl>
    <w:p w14:paraId="3BDED90F" w14:textId="77777777" w:rsidR="00CF5726" w:rsidRDefault="00CF5726" w:rsidP="00CF5726">
      <w:pPr>
        <w:pStyle w:val="Standard"/>
        <w:tabs>
          <w:tab w:val="center" w:pos="1701"/>
        </w:tabs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bidi="ar-SA"/>
        </w:rPr>
      </w:pPr>
    </w:p>
    <w:p w14:paraId="28CD2253" w14:textId="77777777" w:rsidR="00CF5726" w:rsidRDefault="00CF5726" w:rsidP="00CF5726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rPr>
          <w:rFonts w:ascii="Arial" w:hAnsi="Arial"/>
          <w:b/>
          <w:bCs/>
          <w:color w:val="000000"/>
          <w:sz w:val="21"/>
          <w:szCs w:val="21"/>
        </w:rPr>
      </w:pPr>
    </w:p>
    <w:p w14:paraId="098B052E" w14:textId="363290C0" w:rsidR="00CF5726" w:rsidRDefault="00CF5726" w:rsidP="00CF5726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rPr>
          <w:rFonts w:ascii="Arial" w:hAnsi="Arial"/>
          <w:b/>
          <w:bCs/>
          <w:color w:val="000000"/>
          <w:sz w:val="21"/>
          <w:szCs w:val="21"/>
        </w:rPr>
      </w:pPr>
      <w:r>
        <w:rPr>
          <w:rFonts w:ascii="Arial" w:hAnsi="Arial"/>
          <w:b/>
          <w:bCs/>
          <w:color w:val="000000"/>
          <w:sz w:val="21"/>
          <w:szCs w:val="21"/>
        </w:rPr>
        <w:t>2.2. EXPERIENCIA</w:t>
      </w:r>
      <w:r w:rsidRPr="00CF5726">
        <w:rPr>
          <w:rFonts w:ascii="Arial" w:hAnsi="Arial"/>
          <w:b/>
          <w:bCs/>
          <w:color w:val="000000"/>
          <w:sz w:val="21"/>
          <w:szCs w:val="21"/>
        </w:rPr>
        <w:t xml:space="preserve"> </w:t>
      </w:r>
      <w:r w:rsidRPr="00CF5726">
        <w:rPr>
          <w:rFonts w:ascii="Arial" w:hAnsi="Arial"/>
          <w:b/>
          <w:bCs/>
          <w:color w:val="000000"/>
          <w:sz w:val="21"/>
          <w:szCs w:val="21"/>
        </w:rPr>
        <w:t>PREVIA EN INSTALACIONES SIMILARES A LA PROPUESTA</w:t>
      </w:r>
    </w:p>
    <w:p w14:paraId="3407BA37" w14:textId="77777777" w:rsidR="00CF5726" w:rsidRDefault="00CF5726" w:rsidP="00CF5726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rPr>
          <w:rFonts w:ascii="Arial" w:hAnsi="Arial"/>
          <w:b/>
          <w:bCs/>
          <w:color w:val="000000"/>
          <w:sz w:val="21"/>
          <w:szCs w:val="21"/>
        </w:rPr>
      </w:pPr>
    </w:p>
    <w:p w14:paraId="67CAED26" w14:textId="77777777" w:rsidR="00CF5726" w:rsidRDefault="00CF5726" w:rsidP="00CF5726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rPr>
          <w:rFonts w:ascii="Arial" w:hAnsi="Arial"/>
          <w:b/>
          <w:bCs/>
          <w:color w:val="000000"/>
          <w:sz w:val="21"/>
          <w:szCs w:val="21"/>
        </w:rPr>
      </w:pPr>
    </w:p>
    <w:p w14:paraId="5699FF8A" w14:textId="77777777" w:rsidR="00CF5726" w:rsidRDefault="00CF5726" w:rsidP="00CF5726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rPr>
          <w:rFonts w:ascii="Arial" w:hAnsi="Arial"/>
          <w:b/>
          <w:bCs/>
          <w:color w:val="000000"/>
          <w:sz w:val="21"/>
          <w:szCs w:val="21"/>
        </w:rPr>
      </w:pPr>
    </w:p>
    <w:tbl>
      <w:tblPr>
        <w:tblStyle w:val="Tablaconcuadrcula"/>
        <w:tblW w:w="0" w:type="auto"/>
        <w:tblInd w:w="993" w:type="dxa"/>
        <w:tblLook w:val="04A0" w:firstRow="1" w:lastRow="0" w:firstColumn="1" w:lastColumn="0" w:noHBand="0" w:noVBand="1"/>
      </w:tblPr>
      <w:tblGrid>
        <w:gridCol w:w="2265"/>
        <w:gridCol w:w="5236"/>
      </w:tblGrid>
      <w:tr w:rsidR="00CF5726" w:rsidRPr="00D112B9" w14:paraId="6852EA5E" w14:textId="77777777" w:rsidTr="00657DE7">
        <w:trPr>
          <w:trHeight w:val="255"/>
        </w:trPr>
        <w:tc>
          <w:tcPr>
            <w:tcW w:w="528" w:type="dxa"/>
          </w:tcPr>
          <w:p w14:paraId="366DE0A0" w14:textId="723E8055" w:rsidR="00CF5726" w:rsidRPr="00D112B9" w:rsidRDefault="00CF5726" w:rsidP="00CF5726">
            <w:pPr>
              <w:ind w:right="802"/>
              <w:jc w:val="center"/>
              <w:rPr>
                <w:rFonts w:ascii="AytoRoquetas Light Condensed" w:hAnsi="AytoRoquetas Light Condensed" w:cs="Times New Roman"/>
                <w:lang w:val="es-ES_tradnl"/>
              </w:rPr>
            </w:pPr>
            <w:r>
              <w:rPr>
                <w:rFonts w:ascii="AytoRoquetas Light Condensed" w:hAnsi="AytoRoquetas Light Condensed" w:cs="Times New Roman"/>
                <w:lang w:val="es-ES_tradnl"/>
              </w:rPr>
              <w:t>INSTALACION REALIZADA</w:t>
            </w:r>
          </w:p>
        </w:tc>
        <w:tc>
          <w:tcPr>
            <w:tcW w:w="6973" w:type="dxa"/>
          </w:tcPr>
          <w:p w14:paraId="304F2BE0" w14:textId="563828C9" w:rsidR="00CF5726" w:rsidRPr="00D112B9" w:rsidRDefault="00CF5726" w:rsidP="00CF5726">
            <w:pPr>
              <w:jc w:val="center"/>
              <w:rPr>
                <w:rFonts w:ascii="AytoRoquetas Light Condensed" w:hAnsi="AytoRoquetas Light Condensed" w:cs="Times New Roman"/>
                <w:lang w:val="es-ES_tradnl"/>
              </w:rPr>
            </w:pPr>
            <w:r>
              <w:rPr>
                <w:rFonts w:ascii="AytoRoquetas Light Condensed" w:hAnsi="AytoRoquetas Light Condensed" w:cs="Times New Roman"/>
                <w:lang w:val="es-ES_tradnl"/>
              </w:rPr>
              <w:t>POTENCIA INSTALADA</w:t>
            </w:r>
          </w:p>
        </w:tc>
      </w:tr>
      <w:tr w:rsidR="00CF5726" w:rsidRPr="00D112B9" w14:paraId="456B4080" w14:textId="77777777" w:rsidTr="00657DE7">
        <w:trPr>
          <w:trHeight w:val="255"/>
        </w:trPr>
        <w:tc>
          <w:tcPr>
            <w:tcW w:w="528" w:type="dxa"/>
          </w:tcPr>
          <w:p w14:paraId="4FF6089D" w14:textId="77777777" w:rsidR="00CF5726" w:rsidRPr="00D112B9" w:rsidRDefault="00CF5726" w:rsidP="00657DE7">
            <w:pPr>
              <w:ind w:right="802"/>
              <w:jc w:val="both"/>
              <w:rPr>
                <w:rFonts w:ascii="AytoRoquetas Light Condensed" w:hAnsi="AytoRoquetas Light Condensed" w:cs="Times New Roman"/>
                <w:lang w:val="es-ES_tradnl"/>
              </w:rPr>
            </w:pPr>
          </w:p>
        </w:tc>
        <w:tc>
          <w:tcPr>
            <w:tcW w:w="6973" w:type="dxa"/>
          </w:tcPr>
          <w:p w14:paraId="2CB56187" w14:textId="43818CB3" w:rsidR="00CF5726" w:rsidRPr="00D112B9" w:rsidRDefault="00CF5726" w:rsidP="00657DE7">
            <w:pPr>
              <w:jc w:val="both"/>
              <w:rPr>
                <w:rFonts w:ascii="AytoRoquetas Light Condensed" w:hAnsi="AytoRoquetas Light Condensed" w:cs="Times New Roman"/>
                <w:lang w:val="es-ES_tradnl"/>
              </w:rPr>
            </w:pPr>
          </w:p>
        </w:tc>
      </w:tr>
    </w:tbl>
    <w:p w14:paraId="639BCCD9" w14:textId="77777777" w:rsidR="00CF5726" w:rsidRDefault="00CF5726" w:rsidP="00CF5726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rPr>
          <w:rFonts w:ascii="Arial" w:hAnsi="Arial"/>
          <w:b/>
          <w:bCs/>
          <w:color w:val="000000"/>
          <w:sz w:val="21"/>
          <w:szCs w:val="21"/>
        </w:rPr>
      </w:pPr>
    </w:p>
    <w:p w14:paraId="294ABEB4" w14:textId="77777777" w:rsidR="00CF5726" w:rsidRDefault="00CF5726" w:rsidP="00CF5726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rPr>
          <w:rFonts w:ascii="Arial" w:hAnsi="Arial"/>
          <w:b/>
          <w:bCs/>
          <w:color w:val="000000"/>
          <w:sz w:val="21"/>
          <w:szCs w:val="21"/>
        </w:rPr>
      </w:pPr>
    </w:p>
    <w:p w14:paraId="3D3F04D5" w14:textId="77777777" w:rsidR="00CF5726" w:rsidRDefault="00CF5726" w:rsidP="00CF5726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rPr>
          <w:rFonts w:ascii="Arial" w:hAnsi="Arial"/>
          <w:b/>
          <w:bCs/>
          <w:color w:val="000000"/>
          <w:sz w:val="21"/>
          <w:szCs w:val="21"/>
        </w:rPr>
      </w:pPr>
    </w:p>
    <w:p w14:paraId="6F39F5A1" w14:textId="3382D556" w:rsidR="00CF5726" w:rsidRDefault="00CF5726" w:rsidP="00CF5726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rPr>
          <w:rFonts w:ascii="Arial" w:hAnsi="Arial"/>
          <w:b/>
          <w:bCs/>
          <w:color w:val="000000"/>
          <w:sz w:val="21"/>
          <w:szCs w:val="21"/>
        </w:rPr>
      </w:pPr>
      <w:r>
        <w:rPr>
          <w:rFonts w:ascii="Arial" w:hAnsi="Arial"/>
          <w:b/>
          <w:bCs/>
          <w:color w:val="000000"/>
          <w:sz w:val="21"/>
          <w:szCs w:val="21"/>
        </w:rPr>
        <w:t>3.- DECLARACIÓN DE CONFIDENCIALIDAD</w:t>
      </w:r>
    </w:p>
    <w:p w14:paraId="1D9111E2" w14:textId="77777777" w:rsidR="00CF5726" w:rsidRDefault="00CF5726" w:rsidP="00CF5726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bidi="ar-SA"/>
        </w:rPr>
      </w:pPr>
    </w:p>
    <w:p w14:paraId="6167D042" w14:textId="77777777" w:rsidR="00CF5726" w:rsidRPr="00CF5726" w:rsidRDefault="00CF5726" w:rsidP="00CF5726">
      <w:pPr>
        <w:pStyle w:val="Standard"/>
        <w:widowControl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rial" w:eastAsia="Times New Roman" w:hAnsi="Arial" w:cs="Arial"/>
          <w:b/>
          <w:bCs/>
          <w:sz w:val="21"/>
          <w:szCs w:val="21"/>
          <w:u w:val="single"/>
          <w:lang w:bidi="ar-SA"/>
        </w:rPr>
      </w:pPr>
      <w:r>
        <w:rPr>
          <w:rFonts w:eastAsia="ArialMT" w:cs="ArialMT"/>
          <w:lang w:bidi="ar-SA"/>
        </w:rPr>
        <w:t xml:space="preserve">Declaración suscrita por el representante legal de la empresa licitadora en la que indiquen </w:t>
      </w:r>
      <w:r w:rsidRPr="00CF5726">
        <w:rPr>
          <w:rFonts w:eastAsia="ArialMT" w:cs="ArialMT"/>
          <w:lang w:bidi="ar-SA"/>
        </w:rPr>
        <w:t xml:space="preserve">justificadamente qué documentos técnicos y qué datos son, a su parecer, constitutivos de ser considerados confidenciales. Esta circunstancia deberá además reflejarse claramente (sobreimpresa, al margen o de cualquier otra forma) en el propio documento señalado como tal. Los documentos y datos presentados por las empresas licitadoras pueden ser considerados de carácter confidencial cuando su difusión a terceros pueda ser contraria a sus intereses comerciales legítimos, perjudicar la leal competencia de las empresas del sector o bien estén comprendidas en las prohibiciones establecidas en </w:t>
      </w:r>
      <w:r w:rsidRPr="00CF5726">
        <w:rPr>
          <w:rFonts w:eastAsia="ArialMT" w:cs="NewsGotT"/>
          <w:lang w:bidi="ar-SA"/>
        </w:rPr>
        <w:t xml:space="preserve">Ley Orgánica 3/2018, de 5 de diciembre, de Protección de Datos Personales y garantía de los derechos digitales. </w:t>
      </w:r>
      <w:r w:rsidRPr="00CF5726">
        <w:rPr>
          <w:lang w:bidi="ar-SA"/>
        </w:rPr>
        <w:t xml:space="preserve"> En el supuesto de que la declaración de confidencialidad se justifique en </w:t>
      </w:r>
      <w:r w:rsidRPr="00CF5726">
        <w:rPr>
          <w:lang w:bidi="ar-SA"/>
        </w:rPr>
        <w:lastRenderedPageBreak/>
        <w:t>secretos técnicos o comerciales, a dicha declaración se deberá adjuntar la documentación acreditativa de esta circunstancia.</w:t>
      </w:r>
    </w:p>
    <w:p w14:paraId="66AD66EA" w14:textId="77777777" w:rsidR="00CF5726" w:rsidRPr="00CF5726" w:rsidRDefault="00CF5726" w:rsidP="00CF5726">
      <w:pPr>
        <w:pStyle w:val="Standard"/>
        <w:widowControl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rial" w:eastAsia="Times New Roman" w:hAnsi="Arial" w:cs="Arial"/>
          <w:b/>
          <w:bCs/>
          <w:sz w:val="21"/>
          <w:szCs w:val="21"/>
          <w:u w:val="single"/>
          <w:lang w:bidi="ar-SA"/>
        </w:rPr>
      </w:pPr>
    </w:p>
    <w:p w14:paraId="25521147" w14:textId="77777777" w:rsidR="00CF5726" w:rsidRPr="00CF5726" w:rsidRDefault="00CF5726" w:rsidP="00CF5726">
      <w:pPr>
        <w:pStyle w:val="Standard"/>
        <w:widowControl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rial" w:eastAsia="Times New Roman" w:hAnsi="Arial" w:cs="Arial"/>
          <w:b/>
          <w:bCs/>
          <w:sz w:val="21"/>
          <w:szCs w:val="21"/>
          <w:u w:val="single"/>
          <w:lang w:bidi="ar-SA"/>
        </w:rPr>
      </w:pPr>
      <w:r w:rsidRPr="00CF5726">
        <w:rPr>
          <w:rFonts w:eastAsia="ArialMT" w:cs="ArialMT"/>
          <w:lang w:bidi="ar-SA"/>
        </w:rPr>
        <w:t xml:space="preserve">De no aportarse esta declaración se considerará que ningún documento o dato posee dicho carácter. La obligación de confidencialidad no puede afectar a la totalidad de la oferta realizada. En ningún caso la declaración de confidencialidad correspondiente a este sobre podrá referirse al importe de la oferta económica o, en su caso, a los datos relativos </w:t>
      </w:r>
      <w:r w:rsidRPr="00CF5726">
        <w:rPr>
          <w:rFonts w:eastAsia="ArialMT" w:cs="ArialMT"/>
          <w:spacing w:val="-2"/>
          <w:lang w:bidi="ar-SA"/>
        </w:rPr>
        <w:t xml:space="preserve">a los criterios de adjudicación evaluables mediante fórmulas de carácter cualitativo, distintos del precio, salvo que la documentación relativa a los mismos esté referida a </w:t>
      </w:r>
      <w:r w:rsidRPr="00CF5726">
        <w:rPr>
          <w:rFonts w:eastAsia="ArialMT" w:cs="ArialMT"/>
          <w:lang w:bidi="ar-SA"/>
        </w:rPr>
        <w:t>secretos técnicos o comerciales y/o a cualesquiera otras informaciones cuyo contenido pueda ser utilizado para falsear la competencia, ya sea en ese procedimiento de licitación o en otros posteriores</w:t>
      </w:r>
      <w:r w:rsidRPr="00CF5726">
        <w:rPr>
          <w:rFonts w:eastAsia="ArialMT" w:cs="ArialMT"/>
          <w:spacing w:val="-2"/>
          <w:lang w:bidi="ar-SA"/>
        </w:rPr>
        <w:t>.</w:t>
      </w:r>
    </w:p>
    <w:p w14:paraId="586D8458" w14:textId="77777777" w:rsidR="00CF5726" w:rsidRPr="00CF5726" w:rsidRDefault="00CF5726" w:rsidP="00CF5726">
      <w:pPr>
        <w:pStyle w:val="Standard"/>
        <w:widowControl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rial" w:eastAsia="Times New Roman" w:hAnsi="Arial" w:cs="Arial"/>
          <w:b/>
          <w:bCs/>
          <w:sz w:val="21"/>
          <w:szCs w:val="21"/>
          <w:u w:val="single"/>
          <w:lang w:bidi="ar-SA"/>
        </w:rPr>
      </w:pPr>
    </w:p>
    <w:p w14:paraId="7C7AFC9B" w14:textId="77777777" w:rsidR="00CF5726" w:rsidRDefault="00CF5726" w:rsidP="00CF5726">
      <w:pPr>
        <w:pStyle w:val="Standard"/>
        <w:widowControl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bidi="ar-SA"/>
        </w:rPr>
      </w:pPr>
      <w:r w:rsidRPr="00CF5726">
        <w:rPr>
          <w:rFonts w:eastAsia="ArialMT" w:cs="ArialMT"/>
          <w:lang w:bidi="ar-SA"/>
        </w:rPr>
        <w:t xml:space="preserve">La declaración se efectuará según el modelo que se recoge </w:t>
      </w:r>
      <w:r>
        <w:rPr>
          <w:rFonts w:eastAsia="ArialMT" w:cs="ArialMT"/>
          <w:lang w:bidi="ar-SA"/>
        </w:rPr>
        <w:t xml:space="preserve">en el </w:t>
      </w:r>
      <w:r>
        <w:rPr>
          <w:rFonts w:eastAsia="Symbol" w:cs="Symbol"/>
          <w:color w:val="2300DC"/>
          <w:lang w:bidi="ar-SA"/>
        </w:rPr>
        <w:t>Anexo VI</w:t>
      </w:r>
      <w:r>
        <w:rPr>
          <w:rFonts w:eastAsia="ArialMT" w:cs="ArialMT"/>
          <w:color w:val="5B277D"/>
          <w:lang w:bidi="ar-SA"/>
        </w:rPr>
        <w:t xml:space="preserve"> </w:t>
      </w:r>
      <w:r>
        <w:rPr>
          <w:rFonts w:eastAsia="ArialMT" w:cs="ArialMT"/>
          <w:lang w:bidi="ar-SA"/>
        </w:rPr>
        <w:t>del presente Pliego.</w:t>
      </w:r>
    </w:p>
    <w:p w14:paraId="1539C1F1" w14:textId="77777777" w:rsidR="00CF5726" w:rsidRDefault="00CF5726" w:rsidP="00CF5726">
      <w:pPr>
        <w:pStyle w:val="Standard"/>
        <w:tabs>
          <w:tab w:val="center" w:pos="1701"/>
        </w:tabs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bidi="ar-SA"/>
        </w:rPr>
      </w:pPr>
    </w:p>
    <w:p w14:paraId="33AEA2EE" w14:textId="77777777" w:rsidR="006A379C" w:rsidRPr="00932C76" w:rsidRDefault="006A379C" w:rsidP="006A379C">
      <w:pPr>
        <w:pStyle w:val="Standard"/>
        <w:jc w:val="right"/>
        <w:rPr>
          <w:rFonts w:ascii="AytoRoquetas Light Condensed" w:hAnsi="AytoRoquetas Light Condensed"/>
          <w:color w:val="000000"/>
          <w:spacing w:val="-2"/>
          <w:sz w:val="20"/>
          <w:szCs w:val="20"/>
        </w:rPr>
      </w:pPr>
      <w:r w:rsidRPr="00932C76">
        <w:rPr>
          <w:rFonts w:ascii="AytoRoquetas Light Condensed" w:hAnsi="AytoRoquetas Light Condensed"/>
          <w:color w:val="000000"/>
          <w:spacing w:val="-2"/>
          <w:sz w:val="20"/>
          <w:szCs w:val="20"/>
        </w:rPr>
        <w:t>(Lugar, fecha y firma)</w:t>
      </w:r>
    </w:p>
    <w:p w14:paraId="62F8E31C" w14:textId="77777777" w:rsidR="00354273" w:rsidRDefault="00000000"/>
    <w:sectPr w:rsidR="0035427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FD393" w14:textId="77777777" w:rsidR="000969F8" w:rsidRDefault="000969F8" w:rsidP="00CF5726">
      <w:r>
        <w:separator/>
      </w:r>
    </w:p>
  </w:endnote>
  <w:endnote w:type="continuationSeparator" w:id="0">
    <w:p w14:paraId="06468D74" w14:textId="77777777" w:rsidR="000969F8" w:rsidRDefault="000969F8" w:rsidP="00CF5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MT">
    <w:altName w:val="Arial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wsGotT">
    <w:altName w:val="Calibri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B70A0" w14:textId="77777777" w:rsidR="000969F8" w:rsidRDefault="000969F8" w:rsidP="00CF5726">
      <w:r>
        <w:separator/>
      </w:r>
    </w:p>
  </w:footnote>
  <w:footnote w:type="continuationSeparator" w:id="0">
    <w:p w14:paraId="1418CEDD" w14:textId="77777777" w:rsidR="000969F8" w:rsidRDefault="000969F8" w:rsidP="00CF5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12F71" w14:textId="77777777" w:rsidR="00CF5726" w:rsidRDefault="00CF5726" w:rsidP="00CF5726">
    <w:pPr>
      <w:rPr>
        <w:noProof/>
      </w:rPr>
    </w:pPr>
    <w:r w:rsidRPr="000C2A9F">
      <w:rPr>
        <w:noProof/>
      </w:rPr>
      <w:drawing>
        <wp:anchor distT="0" distB="0" distL="114300" distR="114300" simplePos="0" relativeHeight="251659264" behindDoc="0" locked="0" layoutInCell="1" allowOverlap="1" wp14:anchorId="0F25D3BA" wp14:editId="39383999">
          <wp:simplePos x="0" y="0"/>
          <wp:positionH relativeFrom="margin">
            <wp:posOffset>3724275</wp:posOffset>
          </wp:positionH>
          <wp:positionV relativeFrom="paragraph">
            <wp:posOffset>156403</wp:posOffset>
          </wp:positionV>
          <wp:extent cx="2333625" cy="752475"/>
          <wp:effectExtent l="0" t="0" r="9525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362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12AE">
      <w:rPr>
        <w:noProof/>
      </w:rPr>
      <w:drawing>
        <wp:inline distT="0" distB="0" distL="0" distR="0" wp14:anchorId="3D0670CF" wp14:editId="3B2280F4">
          <wp:extent cx="1836752" cy="84582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915" cy="849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A2EC6">
      <w:rPr>
        <w:noProof/>
      </w:rPr>
      <w:drawing>
        <wp:inline distT="0" distB="0" distL="0" distR="0" wp14:anchorId="35B9DC9E" wp14:editId="36517A48">
          <wp:extent cx="2029108" cy="333422"/>
          <wp:effectExtent l="0" t="0" r="0" b="952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029108" cy="333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F2CDB5" w14:textId="77777777" w:rsidR="00CF5726" w:rsidRDefault="00CF572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726"/>
    <w:rsid w:val="000969F8"/>
    <w:rsid w:val="00114CB7"/>
    <w:rsid w:val="004301EF"/>
    <w:rsid w:val="006A379C"/>
    <w:rsid w:val="00CF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F7210"/>
  <w15:chartTrackingRefBased/>
  <w15:docId w15:val="{0CA9EF73-1E0E-4EC7-8ABA-548231B5A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572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s-ES" w:bidi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CF572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F5726"/>
    <w:pPr>
      <w:spacing w:after="120"/>
    </w:pPr>
  </w:style>
  <w:style w:type="character" w:customStyle="1" w:styleId="StrongEmphasis">
    <w:name w:val="Strong Emphasis"/>
    <w:basedOn w:val="Fuentedeprrafopredeter"/>
    <w:rsid w:val="00CF5726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CF5726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CF5726"/>
  </w:style>
  <w:style w:type="paragraph" w:styleId="Piedepgina">
    <w:name w:val="footer"/>
    <w:basedOn w:val="Normal"/>
    <w:link w:val="PiedepginaCar"/>
    <w:uiPriority w:val="99"/>
    <w:unhideWhenUsed/>
    <w:rsid w:val="00CF5726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F5726"/>
  </w:style>
  <w:style w:type="table" w:styleId="Tablaconcuadrcula">
    <w:name w:val="Table Grid"/>
    <w:basedOn w:val="Tablanormal"/>
    <w:uiPriority w:val="59"/>
    <w:rsid w:val="00CF5726"/>
    <w:pPr>
      <w:spacing w:after="0" w:line="240" w:lineRule="auto"/>
    </w:pPr>
    <w:rPr>
      <w:rFonts w:eastAsiaTheme="minorEastAsia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470</Words>
  <Characters>2590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González Espinosa</dc:creator>
  <cp:keywords/>
  <dc:description/>
  <cp:lastModifiedBy>Pilar González Espinosa</cp:lastModifiedBy>
  <cp:revision>2</cp:revision>
  <dcterms:created xsi:type="dcterms:W3CDTF">2022-12-02T14:10:00Z</dcterms:created>
  <dcterms:modified xsi:type="dcterms:W3CDTF">2022-12-02T14:26:00Z</dcterms:modified>
</cp:coreProperties>
</file>