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2C5CB" w14:textId="234FE216" w:rsidR="00C00A53" w:rsidRPr="00346719" w:rsidRDefault="00EF41B5" w:rsidP="00346719">
      <w:pPr>
        <w:spacing w:after="0" w:line="288" w:lineRule="auto"/>
        <w:jc w:val="both"/>
        <w:rPr>
          <w:rFonts w:ascii="AytoRoquetas Light Condensed" w:hAnsi="AytoRoquetas Light Condensed"/>
          <w:b/>
          <w:bCs/>
          <w:szCs w:val="24"/>
        </w:rPr>
      </w:pPr>
      <w:r w:rsidRPr="00346719">
        <w:rPr>
          <w:rFonts w:ascii="AytoRoquetas Light Condensed" w:hAnsi="AytoRoquetas Light Condensed"/>
          <w:b/>
          <w:bCs/>
          <w:szCs w:val="24"/>
        </w:rPr>
        <w:t>CONSTITUCIÓN DE UNA COMISIÓN DE COORDINACIÓN TÉCNCIA DE</w:t>
      </w:r>
      <w:r w:rsidR="00531BAE" w:rsidRPr="00346719">
        <w:rPr>
          <w:rFonts w:ascii="AytoRoquetas Light Condensed" w:hAnsi="AytoRoquetas Light Condensed"/>
          <w:b/>
          <w:bCs/>
          <w:szCs w:val="24"/>
        </w:rPr>
        <w:t xml:space="preserve"> </w:t>
      </w:r>
      <w:r w:rsidRPr="00346719">
        <w:rPr>
          <w:rFonts w:ascii="AytoRoquetas Light Condensed" w:hAnsi="AytoRoquetas Light Condensed"/>
          <w:b/>
          <w:bCs/>
          <w:szCs w:val="24"/>
        </w:rPr>
        <w:t>INFRAESTRUCTURAS DE DEPURACIÓN Y REUTILIZACIÓN DE AGUAS DEL PONIENTE ALMERIENSE</w:t>
      </w:r>
    </w:p>
    <w:p w14:paraId="7795FFEE" w14:textId="5088372F" w:rsidR="00EF41B5" w:rsidRPr="00346719" w:rsidRDefault="00EF41B5" w:rsidP="00346719">
      <w:pPr>
        <w:spacing w:after="0" w:line="288" w:lineRule="auto"/>
        <w:jc w:val="both"/>
        <w:rPr>
          <w:rFonts w:ascii="AytoRoquetas Light Condensed" w:hAnsi="AytoRoquetas Light Condensed"/>
          <w:sz w:val="22"/>
        </w:rPr>
      </w:pPr>
    </w:p>
    <w:p w14:paraId="6F075749" w14:textId="6E1AC09F" w:rsidR="00EF41B5" w:rsidRDefault="00EF41B5" w:rsidP="00346719">
      <w:pPr>
        <w:spacing w:after="0" w:line="288" w:lineRule="auto"/>
        <w:ind w:firstLine="708"/>
        <w:jc w:val="both"/>
        <w:rPr>
          <w:rFonts w:ascii="AytoRoquetas Light Condensed" w:hAnsi="AytoRoquetas Light Condensed"/>
          <w:sz w:val="22"/>
        </w:rPr>
      </w:pPr>
      <w:r w:rsidRPr="00346719">
        <w:rPr>
          <w:rFonts w:ascii="AytoRoquetas Light Condensed" w:hAnsi="AytoRoquetas Light Condensed"/>
          <w:sz w:val="22"/>
        </w:rPr>
        <w:t xml:space="preserve">De conformidad con lo establecido en el art. 14 de la </w:t>
      </w:r>
      <w:r w:rsidR="00531BAE" w:rsidRPr="00346719">
        <w:rPr>
          <w:rFonts w:ascii="AytoRoquetas Light Condensed" w:hAnsi="AytoRoquetas Light Condensed"/>
          <w:sz w:val="22"/>
        </w:rPr>
        <w:t>Ley 9/2010, de 30 de julio, de Aguas para Andalucía</w:t>
      </w:r>
      <w:r w:rsidRPr="00346719">
        <w:rPr>
          <w:rFonts w:ascii="AytoRoquetas Light Condensed" w:hAnsi="AytoRoquetas Light Condensed"/>
          <w:sz w:val="22"/>
        </w:rPr>
        <w:t>, le corresponde al C</w:t>
      </w:r>
      <w:r w:rsidR="00531BAE" w:rsidRPr="00346719">
        <w:rPr>
          <w:rFonts w:ascii="AytoRoquetas Light Condensed" w:hAnsi="AytoRoquetas Light Condensed"/>
          <w:sz w:val="22"/>
        </w:rPr>
        <w:t>onsorcio del ciclo integral del agua de uso urbano del poniente almeriense (</w:t>
      </w:r>
      <w:r w:rsidRPr="00346719">
        <w:rPr>
          <w:rFonts w:ascii="AytoRoquetas Light Condensed" w:hAnsi="AytoRoquetas Light Condensed"/>
          <w:sz w:val="22"/>
        </w:rPr>
        <w:t>CIAPA</w:t>
      </w:r>
      <w:r w:rsidR="00531BAE" w:rsidRPr="00346719">
        <w:rPr>
          <w:rFonts w:ascii="AytoRoquetas Light Condensed" w:hAnsi="AytoRoquetas Light Condensed"/>
          <w:sz w:val="22"/>
        </w:rPr>
        <w:t>)</w:t>
      </w:r>
      <w:r w:rsidRPr="00346719">
        <w:rPr>
          <w:rFonts w:ascii="AytoRoquetas Light Condensed" w:hAnsi="AytoRoquetas Light Condensed"/>
          <w:sz w:val="22"/>
        </w:rPr>
        <w:t xml:space="preserve">, en </w:t>
      </w:r>
      <w:r w:rsidR="00531BAE" w:rsidRPr="00346719">
        <w:rPr>
          <w:rFonts w:ascii="AytoRoquetas Light Condensed" w:hAnsi="AytoRoquetas Light Condensed"/>
          <w:sz w:val="22"/>
        </w:rPr>
        <w:t>calidad</w:t>
      </w:r>
      <w:r w:rsidRPr="00346719">
        <w:rPr>
          <w:rFonts w:ascii="AytoRoquetas Light Condensed" w:hAnsi="AytoRoquetas Light Condensed"/>
          <w:sz w:val="22"/>
        </w:rPr>
        <w:t xml:space="preserve"> de ente </w:t>
      </w:r>
      <w:r w:rsidR="00531BAE" w:rsidRPr="00346719">
        <w:rPr>
          <w:rFonts w:ascii="AytoRoquetas Light Condensed" w:hAnsi="AytoRoquetas Light Condensed"/>
          <w:sz w:val="22"/>
        </w:rPr>
        <w:t>supramunicipal</w:t>
      </w:r>
      <w:r w:rsidRPr="00346719">
        <w:rPr>
          <w:rFonts w:ascii="AytoRoquetas Light Condensed" w:hAnsi="AytoRoquetas Light Condensed"/>
          <w:sz w:val="22"/>
        </w:rPr>
        <w:t xml:space="preserve"> del agua, en relación con los servicios del agua</w:t>
      </w:r>
      <w:r w:rsidR="00531BAE" w:rsidRPr="00346719">
        <w:rPr>
          <w:rFonts w:ascii="AytoRoquetas Light Condensed" w:hAnsi="AytoRoquetas Light Condensed"/>
          <w:sz w:val="22"/>
        </w:rPr>
        <w:t xml:space="preserve"> que</w:t>
      </w:r>
      <w:r w:rsidRPr="00346719">
        <w:rPr>
          <w:rFonts w:ascii="AytoRoquetas Light Condensed" w:hAnsi="AytoRoquetas Light Condensed"/>
          <w:sz w:val="22"/>
        </w:rPr>
        <w:t xml:space="preserve"> les deleguen las entidades locales integradas en ellos</w:t>
      </w:r>
      <w:r w:rsidR="00531BAE" w:rsidRPr="00346719">
        <w:rPr>
          <w:rFonts w:ascii="AytoRoquetas Light Condensed" w:hAnsi="AytoRoquetas Light Condensed"/>
          <w:sz w:val="22"/>
        </w:rPr>
        <w:t>, entre otras:</w:t>
      </w:r>
    </w:p>
    <w:p w14:paraId="43B92653" w14:textId="77777777" w:rsidR="00346719" w:rsidRPr="00346719" w:rsidRDefault="00346719" w:rsidP="00346719">
      <w:pPr>
        <w:spacing w:after="0" w:line="288" w:lineRule="auto"/>
        <w:jc w:val="both"/>
        <w:rPr>
          <w:rFonts w:ascii="AytoRoquetas Light Condensed" w:hAnsi="AytoRoquetas Light Condensed"/>
          <w:sz w:val="22"/>
        </w:rPr>
      </w:pPr>
    </w:p>
    <w:p w14:paraId="05BCFD6C" w14:textId="135C7F5D" w:rsidR="00EF41B5" w:rsidRPr="00346719" w:rsidRDefault="00EF41B5" w:rsidP="00346719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  <w:sz w:val="22"/>
        </w:rPr>
      </w:pPr>
      <w:r w:rsidRPr="00346719">
        <w:rPr>
          <w:rFonts w:ascii="AytoRoquetas Light Condensed" w:hAnsi="AytoRoquetas Light Condensed"/>
          <w:sz w:val="22"/>
        </w:rPr>
        <w:t>Las competencias que, en relación con la construcción, mejora y reposición de las infraestructuras de aducción y depuración de interés de la Comunidad Autónoma, les delegue la Administración de la Junta de Andalucía.</w:t>
      </w:r>
    </w:p>
    <w:p w14:paraId="5E8EBFF7" w14:textId="77777777" w:rsidR="00346719" w:rsidRPr="00346719" w:rsidRDefault="00346719" w:rsidP="00346719">
      <w:pPr>
        <w:spacing w:after="0" w:line="288" w:lineRule="auto"/>
        <w:ind w:firstLine="708"/>
        <w:jc w:val="both"/>
        <w:rPr>
          <w:rFonts w:ascii="AytoRoquetas Light Condensed" w:hAnsi="AytoRoquetas Light Condensed"/>
          <w:sz w:val="22"/>
        </w:rPr>
      </w:pPr>
    </w:p>
    <w:p w14:paraId="09B429E8" w14:textId="256754E1" w:rsidR="00EF41B5" w:rsidRPr="00346719" w:rsidRDefault="00EF41B5" w:rsidP="00346719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  <w:sz w:val="22"/>
        </w:rPr>
      </w:pPr>
      <w:r w:rsidRPr="00346719">
        <w:rPr>
          <w:rFonts w:ascii="AytoRoquetas Light Condensed" w:hAnsi="AytoRoquetas Light Condensed"/>
          <w:sz w:val="22"/>
        </w:rPr>
        <w:t>Velar por la aplicación homogénea de las normativas técnicas de aplicación y de los estándares técnicos de prestación de los diferentes servicios.</w:t>
      </w:r>
    </w:p>
    <w:p w14:paraId="082FEFAB" w14:textId="77777777" w:rsidR="00346719" w:rsidRPr="00346719" w:rsidRDefault="00346719" w:rsidP="00346719">
      <w:pPr>
        <w:spacing w:after="0" w:line="288" w:lineRule="auto"/>
        <w:ind w:firstLine="708"/>
        <w:jc w:val="both"/>
        <w:rPr>
          <w:rFonts w:ascii="AytoRoquetas Light Condensed" w:hAnsi="AytoRoquetas Light Condensed"/>
          <w:sz w:val="22"/>
        </w:rPr>
      </w:pPr>
    </w:p>
    <w:p w14:paraId="753C51DE" w14:textId="320A21E1" w:rsidR="00EF41B5" w:rsidRPr="00346719" w:rsidRDefault="00EF41B5" w:rsidP="00346719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  <w:sz w:val="22"/>
        </w:rPr>
      </w:pPr>
      <w:r w:rsidRPr="00346719">
        <w:rPr>
          <w:rFonts w:ascii="AytoRoquetas Light Condensed" w:hAnsi="AytoRoquetas Light Condensed"/>
          <w:sz w:val="22"/>
        </w:rPr>
        <w:t>Proponer programas y elaborar proyectos de obras que se someterán a la aprobación de la consejería competente en materia de agua cuando afecten a los sistemas de gestión supramunicipal.</w:t>
      </w:r>
    </w:p>
    <w:p w14:paraId="49C27567" w14:textId="77777777" w:rsidR="00346719" w:rsidRPr="00346719" w:rsidRDefault="00346719" w:rsidP="00346719">
      <w:pPr>
        <w:spacing w:after="0" w:line="288" w:lineRule="auto"/>
        <w:jc w:val="both"/>
        <w:rPr>
          <w:rFonts w:ascii="AytoRoquetas Light Condensed" w:hAnsi="AytoRoquetas Light Condensed"/>
          <w:sz w:val="22"/>
        </w:rPr>
      </w:pPr>
    </w:p>
    <w:p w14:paraId="261D98FA" w14:textId="441EC0E4" w:rsidR="00EF41B5" w:rsidRPr="00346719" w:rsidRDefault="00EF41B5" w:rsidP="00346719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  <w:sz w:val="22"/>
        </w:rPr>
      </w:pPr>
      <w:r w:rsidRPr="00346719">
        <w:rPr>
          <w:rFonts w:ascii="AytoRoquetas Light Condensed" w:hAnsi="AytoRoquetas Light Condensed"/>
          <w:sz w:val="22"/>
        </w:rPr>
        <w:t>Ejercer las potestades administrativas precisas para el desempeño de sus funciones.</w:t>
      </w:r>
    </w:p>
    <w:p w14:paraId="6ADAC7D0" w14:textId="77777777" w:rsidR="00346719" w:rsidRPr="00346719" w:rsidRDefault="00346719" w:rsidP="00346719">
      <w:pPr>
        <w:spacing w:after="0" w:line="288" w:lineRule="auto"/>
        <w:jc w:val="both"/>
        <w:rPr>
          <w:rFonts w:ascii="AytoRoquetas Light Condensed" w:hAnsi="AytoRoquetas Light Condensed"/>
          <w:sz w:val="22"/>
        </w:rPr>
      </w:pPr>
    </w:p>
    <w:p w14:paraId="68F6B317" w14:textId="6630605C" w:rsidR="00EF41B5" w:rsidRDefault="00531BAE" w:rsidP="00346719">
      <w:pPr>
        <w:spacing w:after="0" w:line="288" w:lineRule="auto"/>
        <w:ind w:firstLine="708"/>
        <w:jc w:val="both"/>
        <w:rPr>
          <w:rFonts w:ascii="AytoRoquetas Light Condensed" w:hAnsi="AytoRoquetas Light Condensed"/>
          <w:sz w:val="22"/>
        </w:rPr>
      </w:pPr>
      <w:r w:rsidRPr="00346719">
        <w:rPr>
          <w:rFonts w:ascii="AytoRoquetas Light Condensed" w:hAnsi="AytoRoquetas Light Condensed"/>
          <w:sz w:val="22"/>
        </w:rPr>
        <w:t>Los</w:t>
      </w:r>
      <w:r w:rsidR="00EF41B5" w:rsidRPr="00346719">
        <w:rPr>
          <w:rFonts w:ascii="AytoRoquetas Light Condensed" w:hAnsi="AytoRoquetas Light Condensed"/>
          <w:sz w:val="22"/>
        </w:rPr>
        <w:t xml:space="preserve"> servicios del depuración y reutilización que están asumidos </w:t>
      </w:r>
      <w:r w:rsidRPr="00346719">
        <w:rPr>
          <w:rFonts w:ascii="AytoRoquetas Light Condensed" w:hAnsi="AytoRoquetas Light Condensed"/>
          <w:sz w:val="22"/>
        </w:rPr>
        <w:t>por el</w:t>
      </w:r>
      <w:r w:rsidR="00EF41B5" w:rsidRPr="00346719">
        <w:rPr>
          <w:rFonts w:ascii="AytoRoquetas Light Condensed" w:hAnsi="AytoRoquetas Light Condensed"/>
          <w:sz w:val="22"/>
        </w:rPr>
        <w:t xml:space="preserve"> CCIAP se prestan bajo la forma de gestión indirecta previstas en la legislación, </w:t>
      </w:r>
      <w:r w:rsidRPr="00346719">
        <w:rPr>
          <w:rFonts w:ascii="AytoRoquetas Light Condensed" w:hAnsi="AytoRoquetas Light Condensed"/>
          <w:sz w:val="22"/>
        </w:rPr>
        <w:t>garantizándose la</w:t>
      </w:r>
      <w:r w:rsidR="00EF41B5" w:rsidRPr="00346719">
        <w:rPr>
          <w:rFonts w:ascii="AytoRoquetas Light Condensed" w:hAnsi="AytoRoquetas Light Condensed"/>
          <w:sz w:val="22"/>
        </w:rPr>
        <w:t xml:space="preserve"> prestación eficiente, eficaz, sostenible y regular de los servicios que asuman, y la protección del medio ambiente</w:t>
      </w:r>
      <w:r w:rsidRPr="00346719">
        <w:rPr>
          <w:rFonts w:ascii="AytoRoquetas Light Condensed" w:hAnsi="AytoRoquetas Light Condensed"/>
          <w:sz w:val="22"/>
        </w:rPr>
        <w:t xml:space="preserve"> con las limitaciones organizativas y funcionales que tienen establecidos los consorcios en la regulación actual</w:t>
      </w:r>
      <w:r w:rsidR="00EF41B5" w:rsidRPr="00346719">
        <w:rPr>
          <w:rFonts w:ascii="AytoRoquetas Light Condensed" w:hAnsi="AytoRoquetas Light Condensed"/>
          <w:sz w:val="22"/>
        </w:rPr>
        <w:t>.</w:t>
      </w:r>
    </w:p>
    <w:p w14:paraId="68ED958B" w14:textId="77777777" w:rsidR="00346719" w:rsidRPr="00346719" w:rsidRDefault="00346719" w:rsidP="00346719">
      <w:pPr>
        <w:spacing w:after="0" w:line="288" w:lineRule="auto"/>
        <w:jc w:val="both"/>
        <w:rPr>
          <w:rFonts w:ascii="AytoRoquetas Light Condensed" w:hAnsi="AytoRoquetas Light Condensed"/>
          <w:sz w:val="22"/>
        </w:rPr>
      </w:pPr>
    </w:p>
    <w:p w14:paraId="2F7289FA" w14:textId="7D8ED374" w:rsidR="00EF41B5" w:rsidRDefault="00EF41B5" w:rsidP="00346719">
      <w:pPr>
        <w:spacing w:after="0" w:line="288" w:lineRule="auto"/>
        <w:ind w:firstLine="708"/>
        <w:jc w:val="both"/>
        <w:rPr>
          <w:rFonts w:ascii="AytoRoquetas Light Condensed" w:hAnsi="AytoRoquetas Light Condensed"/>
          <w:sz w:val="22"/>
        </w:rPr>
      </w:pPr>
      <w:r w:rsidRPr="00346719">
        <w:rPr>
          <w:rFonts w:ascii="AytoRoquetas Light Condensed" w:hAnsi="AytoRoquetas Light Condensed"/>
          <w:sz w:val="22"/>
        </w:rPr>
        <w:t xml:space="preserve">En estos momentos se está procediendo </w:t>
      </w:r>
      <w:r w:rsidR="00531BAE" w:rsidRPr="00346719">
        <w:rPr>
          <w:rFonts w:ascii="AytoRoquetas Light Condensed" w:hAnsi="AytoRoquetas Light Condensed"/>
          <w:sz w:val="22"/>
        </w:rPr>
        <w:t xml:space="preserve">por la Consejería de Agricultura </w:t>
      </w:r>
      <w:r w:rsidRPr="00346719">
        <w:rPr>
          <w:rFonts w:ascii="AytoRoquetas Light Condensed" w:hAnsi="AytoRoquetas Light Condensed"/>
          <w:sz w:val="22"/>
        </w:rPr>
        <w:t>a la ejecución por emergencia de obras de infraestructuras de depuración de interés de la Comunidad Autónoma de Andalucía y también a la ampliación de obras de depuración de interés general algunas de las cuales como la EDAR de Roquetas de Mar se están tramitando a través de los entes supramunicipales del agua, a cuyo efecto se suscribirán los convenios previstos en el artículo 31 de la LAA.</w:t>
      </w:r>
    </w:p>
    <w:p w14:paraId="6B5300CC" w14:textId="77777777" w:rsidR="00346719" w:rsidRPr="00346719" w:rsidRDefault="00346719" w:rsidP="00346719">
      <w:pPr>
        <w:spacing w:after="0" w:line="288" w:lineRule="auto"/>
        <w:jc w:val="both"/>
        <w:rPr>
          <w:rFonts w:ascii="AytoRoquetas Light Condensed" w:hAnsi="AytoRoquetas Light Condensed"/>
          <w:sz w:val="22"/>
        </w:rPr>
      </w:pPr>
    </w:p>
    <w:p w14:paraId="63B99DF1" w14:textId="77777777" w:rsidR="000C1E80" w:rsidRPr="00346719" w:rsidRDefault="00EF41B5" w:rsidP="00346719">
      <w:pPr>
        <w:spacing w:after="0" w:line="288" w:lineRule="auto"/>
        <w:ind w:firstLine="708"/>
        <w:jc w:val="both"/>
        <w:rPr>
          <w:rFonts w:ascii="AytoRoquetas Light Condensed" w:hAnsi="AytoRoquetas Light Condensed"/>
          <w:sz w:val="22"/>
        </w:rPr>
      </w:pPr>
      <w:r w:rsidRPr="00346719">
        <w:rPr>
          <w:rFonts w:ascii="AytoRoquetas Light Condensed" w:hAnsi="AytoRoquetas Light Condensed"/>
          <w:sz w:val="22"/>
        </w:rPr>
        <w:t xml:space="preserve">Por tal motivo en la reunión técnica del CCIAPA se ha propuesto establecer una comisión técnica de coordinación de las </w:t>
      </w:r>
      <w:r w:rsidR="00531BAE" w:rsidRPr="00346719">
        <w:rPr>
          <w:rFonts w:ascii="AytoRoquetas Light Condensed" w:hAnsi="AytoRoquetas Light Condensed"/>
          <w:sz w:val="22"/>
        </w:rPr>
        <w:t>infraestructuras</w:t>
      </w:r>
      <w:r w:rsidRPr="00346719">
        <w:rPr>
          <w:rFonts w:ascii="AytoRoquetas Light Condensed" w:hAnsi="AytoRoquetas Light Condensed"/>
          <w:sz w:val="22"/>
        </w:rPr>
        <w:t xml:space="preserve"> de depuración y </w:t>
      </w:r>
      <w:r w:rsidR="00531BAE" w:rsidRPr="00346719">
        <w:rPr>
          <w:rFonts w:ascii="AytoRoquetas Light Condensed" w:hAnsi="AytoRoquetas Light Condensed"/>
          <w:sz w:val="22"/>
        </w:rPr>
        <w:t>reutilización</w:t>
      </w:r>
      <w:r w:rsidRPr="00346719">
        <w:rPr>
          <w:rFonts w:ascii="AytoRoquetas Light Condensed" w:hAnsi="AytoRoquetas Light Condensed"/>
          <w:sz w:val="22"/>
        </w:rPr>
        <w:t xml:space="preserve"> del agua</w:t>
      </w:r>
      <w:r w:rsidR="000C1E80" w:rsidRPr="00346719">
        <w:rPr>
          <w:rFonts w:ascii="AytoRoquetas Light Condensed" w:hAnsi="AytoRoquetas Light Condensed"/>
          <w:sz w:val="22"/>
        </w:rPr>
        <w:t xml:space="preserve"> integrada por los técnicos de los entes consorciados adscritos.</w:t>
      </w:r>
    </w:p>
    <w:p w14:paraId="7D3C9360" w14:textId="77777777" w:rsidR="00346719" w:rsidRDefault="00346719" w:rsidP="00346719">
      <w:pPr>
        <w:spacing w:after="0" w:line="288" w:lineRule="auto"/>
        <w:ind w:firstLine="708"/>
        <w:jc w:val="both"/>
        <w:rPr>
          <w:rFonts w:ascii="AytoRoquetas Light Condensed" w:hAnsi="AytoRoquetas Light Condensed"/>
          <w:sz w:val="22"/>
        </w:rPr>
      </w:pPr>
    </w:p>
    <w:p w14:paraId="571D687A" w14:textId="6A529575" w:rsidR="00531BAE" w:rsidRPr="00346719" w:rsidRDefault="000C1E80" w:rsidP="00346719">
      <w:pPr>
        <w:spacing w:after="0" w:line="288" w:lineRule="auto"/>
        <w:ind w:firstLine="708"/>
        <w:jc w:val="both"/>
        <w:rPr>
          <w:rFonts w:ascii="AytoRoquetas Light Condensed" w:hAnsi="AytoRoquetas Light Condensed"/>
          <w:sz w:val="22"/>
        </w:rPr>
      </w:pPr>
      <w:r w:rsidRPr="00346719">
        <w:rPr>
          <w:rFonts w:ascii="AytoRoquetas Light Condensed" w:hAnsi="AytoRoquetas Light Condensed"/>
          <w:sz w:val="22"/>
        </w:rPr>
        <w:t xml:space="preserve">Solicitar a la Secretaría General de Agua, de la Consejería de Agricultura, Pesca, Agua y Desarrollo Rural, a través de la Delegación Territorial en Almería, </w:t>
      </w:r>
      <w:r w:rsidR="00EF41B5" w:rsidRPr="00346719">
        <w:rPr>
          <w:rFonts w:ascii="AytoRoquetas Light Condensed" w:hAnsi="AytoRoquetas Light Condensed"/>
          <w:sz w:val="22"/>
        </w:rPr>
        <w:t xml:space="preserve">la integración en la </w:t>
      </w:r>
      <w:r w:rsidR="00531BAE" w:rsidRPr="00346719">
        <w:rPr>
          <w:rFonts w:ascii="AytoRoquetas Light Condensed" w:hAnsi="AytoRoquetas Light Condensed"/>
          <w:sz w:val="22"/>
        </w:rPr>
        <w:t>misma</w:t>
      </w:r>
      <w:r w:rsidR="00EF41B5" w:rsidRPr="00346719">
        <w:rPr>
          <w:rFonts w:ascii="AytoRoquetas Light Condensed" w:hAnsi="AytoRoquetas Light Condensed"/>
          <w:sz w:val="22"/>
        </w:rPr>
        <w:t xml:space="preserve"> de los responsables </w:t>
      </w:r>
      <w:r w:rsidRPr="00346719">
        <w:rPr>
          <w:rFonts w:ascii="AytoRoquetas Light Condensed" w:hAnsi="AytoRoquetas Light Condensed"/>
          <w:sz w:val="22"/>
        </w:rPr>
        <w:t>se considere</w:t>
      </w:r>
      <w:r w:rsidR="00EF41B5" w:rsidRPr="00346719">
        <w:rPr>
          <w:rFonts w:ascii="AytoRoquetas Light Condensed" w:hAnsi="AytoRoquetas Light Condensed"/>
          <w:sz w:val="22"/>
        </w:rPr>
        <w:t xml:space="preserve"> conveniente</w:t>
      </w:r>
      <w:r w:rsidRPr="00346719">
        <w:rPr>
          <w:rFonts w:ascii="AytoRoquetas Light Condensed" w:hAnsi="AytoRoquetas Light Condensed"/>
          <w:sz w:val="22"/>
        </w:rPr>
        <w:t>s</w:t>
      </w:r>
      <w:r w:rsidR="00EF41B5" w:rsidRPr="00346719">
        <w:rPr>
          <w:rFonts w:ascii="AytoRoquetas Light Condensed" w:hAnsi="AytoRoquetas Light Condensed"/>
          <w:sz w:val="22"/>
        </w:rPr>
        <w:t xml:space="preserve"> al objeto de</w:t>
      </w:r>
      <w:r w:rsidR="00531BAE" w:rsidRPr="00346719">
        <w:rPr>
          <w:rFonts w:ascii="AytoRoquetas Light Condensed" w:hAnsi="AytoRoquetas Light Condensed"/>
          <w:sz w:val="22"/>
        </w:rPr>
        <w:t xml:space="preserve"> </w:t>
      </w:r>
      <w:r w:rsidR="00EF41B5" w:rsidRPr="00346719">
        <w:rPr>
          <w:rFonts w:ascii="AytoRoquetas Light Condensed" w:hAnsi="AytoRoquetas Light Condensed"/>
          <w:sz w:val="22"/>
        </w:rPr>
        <w:t>poder efectuar</w:t>
      </w:r>
      <w:r w:rsidRPr="00346719">
        <w:rPr>
          <w:rFonts w:ascii="AytoRoquetas Light Condensed" w:hAnsi="AytoRoquetas Light Condensed"/>
          <w:sz w:val="22"/>
        </w:rPr>
        <w:t xml:space="preserve"> estudios y propuestas</w:t>
      </w:r>
      <w:r w:rsidR="00531BAE" w:rsidRPr="00346719">
        <w:rPr>
          <w:rFonts w:ascii="AytoRoquetas Light Condensed" w:hAnsi="AytoRoquetas Light Condensed"/>
          <w:sz w:val="22"/>
        </w:rPr>
        <w:t xml:space="preserve"> en la mejora de la participación pública </w:t>
      </w:r>
      <w:r w:rsidRPr="00346719">
        <w:rPr>
          <w:rFonts w:ascii="AytoRoquetas Light Condensed" w:hAnsi="AytoRoquetas Light Condensed"/>
          <w:sz w:val="22"/>
        </w:rPr>
        <w:t>y funcionamiento</w:t>
      </w:r>
      <w:r w:rsidR="00531BAE" w:rsidRPr="00346719">
        <w:rPr>
          <w:rFonts w:ascii="AytoRoquetas Light Condensed" w:hAnsi="AytoRoquetas Light Condensed"/>
          <w:sz w:val="22"/>
        </w:rPr>
        <w:t xml:space="preserve"> eficiente </w:t>
      </w:r>
      <w:r w:rsidRPr="00346719">
        <w:rPr>
          <w:rFonts w:ascii="AytoRoquetas Light Condensed" w:hAnsi="AytoRoquetas Light Condensed"/>
          <w:sz w:val="22"/>
        </w:rPr>
        <w:t xml:space="preserve">de los sistemas de depuración y reutilización </w:t>
      </w:r>
      <w:r w:rsidR="00531BAE" w:rsidRPr="00346719">
        <w:rPr>
          <w:rFonts w:ascii="AytoRoquetas Light Condensed" w:hAnsi="AytoRoquetas Light Condensed"/>
          <w:sz w:val="22"/>
        </w:rPr>
        <w:t>para el cumplimiento de los objetivos medioambientales en materia de agua.</w:t>
      </w:r>
    </w:p>
    <w:p w14:paraId="5F15E013" w14:textId="056036A7" w:rsidR="00EF41B5" w:rsidRPr="00346719" w:rsidRDefault="00531BAE" w:rsidP="00346719">
      <w:pPr>
        <w:spacing w:after="0" w:line="288" w:lineRule="auto"/>
        <w:jc w:val="both"/>
        <w:rPr>
          <w:rFonts w:ascii="AytoRoquetas Light Condensed" w:hAnsi="AytoRoquetas Light Condensed"/>
          <w:sz w:val="22"/>
        </w:rPr>
      </w:pPr>
      <w:r w:rsidRPr="00346719">
        <w:rPr>
          <w:rFonts w:ascii="AytoRoquetas Light Condensed" w:hAnsi="AytoRoquetas Light Condensed"/>
          <w:sz w:val="22"/>
        </w:rPr>
        <w:t xml:space="preserve"> </w:t>
      </w:r>
      <w:r w:rsidR="00EF41B5" w:rsidRPr="00346719">
        <w:rPr>
          <w:rFonts w:ascii="AytoRoquetas Light Condensed" w:hAnsi="AytoRoquetas Light Condensed"/>
          <w:sz w:val="22"/>
        </w:rPr>
        <w:t xml:space="preserve"> </w:t>
      </w:r>
    </w:p>
    <w:sectPr w:rsidR="00EF41B5" w:rsidRPr="00346719" w:rsidSect="00346719">
      <w:headerReference w:type="default" r:id="rId7"/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CD163" w14:textId="77777777" w:rsidR="00B93118" w:rsidRDefault="00B93118" w:rsidP="00346719">
      <w:pPr>
        <w:spacing w:after="0" w:line="240" w:lineRule="auto"/>
      </w:pPr>
      <w:r>
        <w:separator/>
      </w:r>
    </w:p>
  </w:endnote>
  <w:endnote w:type="continuationSeparator" w:id="0">
    <w:p w14:paraId="797CDC49" w14:textId="77777777" w:rsidR="00B93118" w:rsidRDefault="00B93118" w:rsidP="00346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Std 47 Light Cn"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0AABD" w14:textId="77777777" w:rsidR="00B93118" w:rsidRDefault="00B93118" w:rsidP="00346719">
      <w:pPr>
        <w:spacing w:after="0" w:line="240" w:lineRule="auto"/>
      </w:pPr>
      <w:r>
        <w:separator/>
      </w:r>
    </w:p>
  </w:footnote>
  <w:footnote w:type="continuationSeparator" w:id="0">
    <w:p w14:paraId="1B82C0B9" w14:textId="77777777" w:rsidR="00B93118" w:rsidRDefault="00B93118" w:rsidP="00346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0A41D" w14:textId="16EEAF03" w:rsidR="00346719" w:rsidRDefault="00346719">
    <w:pPr>
      <w:pStyle w:val="Encabezado"/>
    </w:pPr>
    <w:r>
      <w:rPr>
        <w:noProof/>
      </w:rPr>
      <w:drawing>
        <wp:inline distT="0" distB="0" distL="0" distR="0" wp14:anchorId="7121A118" wp14:editId="322E0896">
          <wp:extent cx="1628775" cy="800100"/>
          <wp:effectExtent l="0" t="0" r="9525" b="0"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372" t="36163" r="15125" b="25763"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BCB8E4" w14:textId="77777777" w:rsidR="00346719" w:rsidRDefault="0034671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6A2125"/>
    <w:multiLevelType w:val="hybridMultilevel"/>
    <w:tmpl w:val="84C03B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5944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1B5"/>
    <w:rsid w:val="000C1E80"/>
    <w:rsid w:val="00346719"/>
    <w:rsid w:val="00531BAE"/>
    <w:rsid w:val="00B93118"/>
    <w:rsid w:val="00C00A53"/>
    <w:rsid w:val="00D847B4"/>
    <w:rsid w:val="00EF4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20D45"/>
  <w15:chartTrackingRefBased/>
  <w15:docId w15:val="{5C1CDA4E-AF47-4E07-B640-657CB3046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7B4"/>
    <w:rPr>
      <w:rFonts w:ascii="Frutiger LT Std 47 Light Cn" w:hAnsi="Frutiger LT Std 47 Light Cn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467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46719"/>
    <w:rPr>
      <w:rFonts w:ascii="Frutiger LT Std 47 Light Cn" w:hAnsi="Frutiger LT Std 47 Light Cn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3467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46719"/>
    <w:rPr>
      <w:rFonts w:ascii="Frutiger LT Std 47 Light Cn" w:hAnsi="Frutiger LT Std 47 Light Cn"/>
      <w:sz w:val="24"/>
    </w:rPr>
  </w:style>
  <w:style w:type="paragraph" w:styleId="Prrafodelista">
    <w:name w:val="List Paragraph"/>
    <w:basedOn w:val="Normal"/>
    <w:uiPriority w:val="34"/>
    <w:qFormat/>
    <w:rsid w:val="003467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guillermo lago</dc:creator>
  <cp:keywords/>
  <dc:description/>
  <cp:lastModifiedBy>Rosendo Requena Reyes</cp:lastModifiedBy>
  <cp:revision>2</cp:revision>
  <cp:lastPrinted>2022-12-15T07:01:00Z</cp:lastPrinted>
  <dcterms:created xsi:type="dcterms:W3CDTF">2022-12-15T07:01:00Z</dcterms:created>
  <dcterms:modified xsi:type="dcterms:W3CDTF">2022-12-15T07:01:00Z</dcterms:modified>
</cp:coreProperties>
</file>