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F90FB" w14:textId="4E780C71" w:rsidR="00DE6448" w:rsidRPr="00DE6448" w:rsidRDefault="00272DFF" w:rsidP="00DE6448">
      <w:pPr>
        <w:spacing w:line="288" w:lineRule="auto"/>
        <w:jc w:val="both"/>
        <w:rPr>
          <w:rFonts w:ascii="AytoRoquetas Light Condensed" w:hAnsi="AytoRoquetas Light Condensed"/>
          <w:b/>
          <w:sz w:val="22"/>
        </w:rPr>
      </w:pPr>
      <w:r>
        <w:rPr>
          <w:rFonts w:ascii="AytoRoquetas Light Condensed" w:hAnsi="AytoRoquetas Light Condensed"/>
          <w:b/>
          <w:sz w:val="22"/>
        </w:rPr>
        <w:t xml:space="preserve"> </w:t>
      </w:r>
    </w:p>
    <w:p w14:paraId="00EFFA35" w14:textId="3BE17612" w:rsidR="00B9506D" w:rsidRPr="00DE6448" w:rsidRDefault="00AA521B" w:rsidP="00DE6448">
      <w:pPr>
        <w:spacing w:line="288" w:lineRule="auto"/>
        <w:jc w:val="both"/>
        <w:rPr>
          <w:rFonts w:ascii="AytoRoquetas Light Condensed" w:hAnsi="AytoRoquetas Light Condensed"/>
          <w:b/>
          <w:sz w:val="22"/>
        </w:rPr>
      </w:pPr>
      <w:r w:rsidRPr="00DE6448">
        <w:rPr>
          <w:rFonts w:ascii="AytoRoquetas Light Condensed" w:hAnsi="AytoRoquetas Light Condensed"/>
          <w:b/>
          <w:sz w:val="22"/>
        </w:rPr>
        <w:t xml:space="preserve">DON </w:t>
      </w:r>
      <w:r w:rsidR="00D96078" w:rsidRPr="00DE6448">
        <w:rPr>
          <w:rFonts w:ascii="AytoRoquetas Light Condensed" w:hAnsi="AytoRoquetas Light Condensed"/>
          <w:b/>
          <w:sz w:val="22"/>
        </w:rPr>
        <w:t>GABRIEL AMAT AYLLÓN</w:t>
      </w:r>
      <w:r w:rsidRPr="00DE6448">
        <w:rPr>
          <w:rFonts w:ascii="AytoRoquetas Light Condensed" w:hAnsi="AytoRoquetas Light Condensed"/>
          <w:b/>
          <w:sz w:val="22"/>
        </w:rPr>
        <w:t>, PRESIDENTE</w:t>
      </w:r>
      <w:r w:rsidR="00B9506D" w:rsidRPr="00DE6448">
        <w:rPr>
          <w:rFonts w:ascii="AytoRoquetas Light Condensed" w:hAnsi="AytoRoquetas Light Condensed"/>
          <w:b/>
          <w:sz w:val="22"/>
        </w:rPr>
        <w:t xml:space="preserve"> DEL CONSORCIO DE GESTION DE LOS SERVICIOS INTEGRADOS DE ABASTECIMIENTO DE AGUAS Y SANEAMIENTO DEL P</w:t>
      </w:r>
      <w:r w:rsidR="00C43FFE" w:rsidRPr="00DE6448">
        <w:rPr>
          <w:rFonts w:ascii="AytoRoquetas Light Condensed" w:hAnsi="AytoRoquetas Light Condensed"/>
          <w:b/>
          <w:sz w:val="22"/>
        </w:rPr>
        <w:t xml:space="preserve">ONIENTE ALMERIENSE, </w:t>
      </w:r>
      <w:r w:rsidR="00B9506D" w:rsidRPr="00DE6448">
        <w:rPr>
          <w:rFonts w:ascii="AytoRoquetas Light Condensed" w:hAnsi="AytoRoquetas Light Condensed"/>
          <w:b/>
          <w:sz w:val="22"/>
        </w:rPr>
        <w:t xml:space="preserve">HA DICTADO LA SIGUIENTE </w:t>
      </w:r>
    </w:p>
    <w:p w14:paraId="115E62A7" w14:textId="77777777" w:rsidR="00B9506D" w:rsidRPr="00DE6448" w:rsidRDefault="00B9506D" w:rsidP="00DE6448">
      <w:pPr>
        <w:spacing w:line="288" w:lineRule="auto"/>
        <w:jc w:val="both"/>
        <w:rPr>
          <w:rFonts w:ascii="AytoRoquetas Light Condensed" w:hAnsi="AytoRoquetas Light Condensed"/>
          <w:b/>
          <w:sz w:val="22"/>
        </w:rPr>
      </w:pPr>
    </w:p>
    <w:p w14:paraId="6CFB5843" w14:textId="77777777" w:rsidR="00B9506D" w:rsidRPr="00DE6448" w:rsidRDefault="00B9506D" w:rsidP="00DE6448">
      <w:pPr>
        <w:spacing w:line="288" w:lineRule="auto"/>
        <w:jc w:val="center"/>
        <w:rPr>
          <w:rFonts w:ascii="AytoRoquetas Light Condensed" w:hAnsi="AytoRoquetas Light Condensed"/>
          <w:b/>
          <w:sz w:val="22"/>
        </w:rPr>
      </w:pPr>
      <w:r w:rsidRPr="00DE6448">
        <w:rPr>
          <w:rFonts w:ascii="AytoRoquetas Light Condensed" w:hAnsi="AytoRoquetas Light Condensed"/>
          <w:b/>
          <w:sz w:val="22"/>
        </w:rPr>
        <w:t>RESOLUCION</w:t>
      </w:r>
    </w:p>
    <w:p w14:paraId="01760582" w14:textId="77777777" w:rsidR="00B9506D" w:rsidRPr="00DE6448" w:rsidRDefault="00B9506D" w:rsidP="00DE6448">
      <w:pPr>
        <w:spacing w:line="288" w:lineRule="auto"/>
        <w:jc w:val="both"/>
        <w:rPr>
          <w:rFonts w:ascii="AytoRoquetas Light Condensed" w:hAnsi="AytoRoquetas Light Condensed"/>
          <w:sz w:val="22"/>
        </w:rPr>
      </w:pPr>
    </w:p>
    <w:p w14:paraId="27BDEB2C" w14:textId="09768766" w:rsidR="00B9506D" w:rsidRPr="00DE6448" w:rsidRDefault="00B9506D" w:rsidP="00DE6448">
      <w:pPr>
        <w:pBdr>
          <w:top w:val="single" w:sz="4" w:space="1" w:color="auto"/>
          <w:left w:val="single" w:sz="4" w:space="4" w:color="auto"/>
          <w:bottom w:val="single" w:sz="4" w:space="1" w:color="auto"/>
          <w:right w:val="single" w:sz="4" w:space="4" w:color="auto"/>
        </w:pBdr>
        <w:spacing w:line="288" w:lineRule="auto"/>
        <w:jc w:val="both"/>
        <w:rPr>
          <w:rFonts w:ascii="AytoRoquetas Light Condensed" w:hAnsi="AytoRoquetas Light Condensed"/>
          <w:sz w:val="22"/>
        </w:rPr>
      </w:pPr>
      <w:r w:rsidRPr="00DE6448">
        <w:rPr>
          <w:rFonts w:ascii="AytoRoquetas Light Condensed" w:hAnsi="AytoRoquetas Light Condensed"/>
          <w:sz w:val="22"/>
        </w:rPr>
        <w:t xml:space="preserve">Asunto: </w:t>
      </w:r>
      <w:r w:rsidR="00DE6448" w:rsidRPr="00DE6448">
        <w:rPr>
          <w:rFonts w:ascii="AytoRoquetas Light Condensed" w:hAnsi="AytoRoquetas Light Condensed"/>
          <w:sz w:val="22"/>
        </w:rPr>
        <w:t>Expte</w:t>
      </w:r>
      <w:r w:rsidR="00C43FFE" w:rsidRPr="00DE6448">
        <w:rPr>
          <w:rFonts w:ascii="AytoRoquetas Light Condensed" w:hAnsi="AytoRoquetas Light Condensed"/>
          <w:sz w:val="22"/>
        </w:rPr>
        <w:t xml:space="preserve"> 2/20</w:t>
      </w:r>
      <w:r w:rsidR="001E0581" w:rsidRPr="00DE6448">
        <w:rPr>
          <w:rFonts w:ascii="AytoRoquetas Light Condensed" w:hAnsi="AytoRoquetas Light Condensed"/>
          <w:sz w:val="22"/>
        </w:rPr>
        <w:t>2</w:t>
      </w:r>
      <w:r w:rsidR="00D96078" w:rsidRPr="00DE6448">
        <w:rPr>
          <w:rFonts w:ascii="AytoRoquetas Light Condensed" w:hAnsi="AytoRoquetas Light Condensed"/>
          <w:sz w:val="22"/>
        </w:rPr>
        <w:t>1</w:t>
      </w:r>
      <w:r w:rsidRPr="00DE6448">
        <w:rPr>
          <w:rFonts w:ascii="AytoRoquetas Light Condensed" w:hAnsi="AytoRoquetas Light Condensed"/>
          <w:sz w:val="22"/>
        </w:rPr>
        <w:t xml:space="preserve">, de Liquidación diferencia tasa vigente y coste unitario del servicio (cuota </w:t>
      </w:r>
      <w:r w:rsidR="00C43FFE" w:rsidRPr="00DE6448">
        <w:rPr>
          <w:rFonts w:ascii="AytoRoquetas Light Condensed" w:hAnsi="AytoRoquetas Light Condensed"/>
          <w:sz w:val="22"/>
        </w:rPr>
        <w:t>fija y variable), ejercicio 20</w:t>
      </w:r>
      <w:r w:rsidR="001E0581" w:rsidRPr="00DE6448">
        <w:rPr>
          <w:rFonts w:ascii="AytoRoquetas Light Condensed" w:hAnsi="AytoRoquetas Light Condensed"/>
          <w:sz w:val="22"/>
        </w:rPr>
        <w:t>2</w:t>
      </w:r>
      <w:r w:rsidR="00D96078" w:rsidRPr="00DE6448">
        <w:rPr>
          <w:rFonts w:ascii="AytoRoquetas Light Condensed" w:hAnsi="AytoRoquetas Light Condensed"/>
          <w:sz w:val="22"/>
        </w:rPr>
        <w:t>1</w:t>
      </w:r>
      <w:r w:rsidRPr="00DE6448">
        <w:rPr>
          <w:rFonts w:ascii="AytoRoquetas Light Condensed" w:hAnsi="AytoRoquetas Light Condensed"/>
          <w:sz w:val="22"/>
        </w:rPr>
        <w:t>.</w:t>
      </w:r>
    </w:p>
    <w:p w14:paraId="3BF3D180" w14:textId="77777777" w:rsidR="00B9506D" w:rsidRPr="00DE6448" w:rsidRDefault="00B9506D" w:rsidP="00DE6448">
      <w:pPr>
        <w:spacing w:line="288" w:lineRule="auto"/>
        <w:jc w:val="both"/>
        <w:rPr>
          <w:rFonts w:ascii="AytoRoquetas Light Condensed" w:hAnsi="AytoRoquetas Light Condensed"/>
          <w:sz w:val="22"/>
        </w:rPr>
      </w:pPr>
    </w:p>
    <w:p w14:paraId="13B8EAAA" w14:textId="77777777" w:rsidR="00B9506D" w:rsidRPr="00DE6448" w:rsidRDefault="00B9506D" w:rsidP="00DE6448">
      <w:pPr>
        <w:spacing w:line="288" w:lineRule="auto"/>
        <w:jc w:val="both"/>
        <w:rPr>
          <w:rFonts w:ascii="AytoRoquetas Light Condensed" w:hAnsi="AytoRoquetas Light Condensed"/>
          <w:sz w:val="22"/>
        </w:rPr>
      </w:pPr>
      <w:r w:rsidRPr="00DE6448">
        <w:rPr>
          <w:rFonts w:ascii="AytoRoquetas Light Condensed" w:hAnsi="AytoRoquetas Light Condensed"/>
          <w:sz w:val="22"/>
        </w:rPr>
        <w:t xml:space="preserve">Con fecha 21 de junio de 2002 se suscribió contrato con la mercantil Hidralia Gestión Integral de Aguas de Andalucía S.A. (antes Aquagest Andalucía S.A.) con CIF número A-41461856, para la prestación del servicio de depuración de aguas residuales del sector correspondiente a los Municipios de Roquetas de Mar, Vícar, La Mojonera, Eníx y Felíx (en adelante sector de Roquetas de Mar), del que se deducen los siguientes </w:t>
      </w:r>
    </w:p>
    <w:p w14:paraId="380F3EBF" w14:textId="77777777" w:rsidR="00B9506D" w:rsidRPr="00DE6448" w:rsidRDefault="00B9506D" w:rsidP="00DE6448">
      <w:pPr>
        <w:spacing w:line="288" w:lineRule="auto"/>
        <w:jc w:val="both"/>
        <w:rPr>
          <w:rFonts w:ascii="AytoRoquetas Light Condensed" w:hAnsi="AytoRoquetas Light Condensed"/>
          <w:sz w:val="22"/>
        </w:rPr>
      </w:pPr>
    </w:p>
    <w:p w14:paraId="3BE6E7B3" w14:textId="77777777" w:rsidR="00B9506D" w:rsidRPr="00DE6448" w:rsidRDefault="00B9506D" w:rsidP="00DE6448">
      <w:pPr>
        <w:spacing w:line="288" w:lineRule="auto"/>
        <w:jc w:val="both"/>
        <w:rPr>
          <w:rFonts w:ascii="AytoRoquetas Light Condensed" w:hAnsi="AytoRoquetas Light Condensed"/>
          <w:sz w:val="22"/>
        </w:rPr>
      </w:pPr>
      <w:r w:rsidRPr="00DE6448">
        <w:rPr>
          <w:rFonts w:ascii="AytoRoquetas Light Condensed" w:hAnsi="AytoRoquetas Light Condensed"/>
          <w:sz w:val="22"/>
        </w:rPr>
        <w:t>I.- ANTECEDENTES DE HECHO</w:t>
      </w:r>
    </w:p>
    <w:p w14:paraId="24538E5A" w14:textId="77777777" w:rsidR="00B9506D" w:rsidRPr="00DE6448" w:rsidRDefault="00B9506D" w:rsidP="00DE6448">
      <w:pPr>
        <w:spacing w:line="288" w:lineRule="auto"/>
        <w:jc w:val="both"/>
        <w:rPr>
          <w:rFonts w:ascii="AytoRoquetas Light Condensed" w:hAnsi="AytoRoquetas Light Condensed"/>
          <w:sz w:val="22"/>
        </w:rPr>
      </w:pPr>
    </w:p>
    <w:p w14:paraId="3488E1BF" w14:textId="77777777" w:rsidR="00B9506D" w:rsidRPr="00DE6448" w:rsidRDefault="00B9506D" w:rsidP="00DE6448">
      <w:pPr>
        <w:spacing w:line="288" w:lineRule="auto"/>
        <w:jc w:val="both"/>
        <w:rPr>
          <w:rFonts w:ascii="AytoRoquetas Light Condensed" w:hAnsi="AytoRoquetas Light Condensed"/>
          <w:sz w:val="22"/>
        </w:rPr>
      </w:pPr>
      <w:r w:rsidRPr="00DE6448">
        <w:rPr>
          <w:rFonts w:ascii="AytoRoquetas Light Condensed" w:hAnsi="AytoRoquetas Light Condensed"/>
          <w:sz w:val="22"/>
        </w:rPr>
        <w:t>Primero.-Que en la oferta presentada por la empresa adjudicataria se comprometió a la diferencia entre el coste unitario del servicio y la tasa vigente, tanto por cuota fija como variable.</w:t>
      </w:r>
    </w:p>
    <w:p w14:paraId="02492812" w14:textId="77777777" w:rsidR="00B9506D" w:rsidRPr="00DE6448" w:rsidRDefault="00B9506D" w:rsidP="00DE6448">
      <w:pPr>
        <w:spacing w:line="288" w:lineRule="auto"/>
        <w:jc w:val="both"/>
        <w:rPr>
          <w:rFonts w:ascii="AytoRoquetas Light Condensed" w:hAnsi="AytoRoquetas Light Condensed"/>
          <w:sz w:val="22"/>
        </w:rPr>
      </w:pPr>
    </w:p>
    <w:p w14:paraId="4B92D92F" w14:textId="5ABA1936" w:rsidR="00B9506D" w:rsidRPr="00DE6448" w:rsidRDefault="00B9506D" w:rsidP="00DE6448">
      <w:pPr>
        <w:spacing w:line="288" w:lineRule="auto"/>
        <w:jc w:val="both"/>
        <w:rPr>
          <w:rFonts w:ascii="AytoRoquetas Light Condensed" w:hAnsi="AytoRoquetas Light Condensed"/>
          <w:sz w:val="22"/>
        </w:rPr>
      </w:pPr>
      <w:r w:rsidRPr="00DE6448">
        <w:rPr>
          <w:rFonts w:ascii="AytoRoquetas Light Condensed" w:hAnsi="AytoRoquetas Light Condensed"/>
          <w:sz w:val="22"/>
        </w:rPr>
        <w:t>Segundo.- Que en el artículo 15.4.C.2. a), del pliego de cláusulas administrativas particulares del concurso se establecía que en el estudio justificativo de los costes del servicio debía incluirse la previsión razonada del volumen de agua a depurar para un periodo de 24 años, con incremento anual del 1% anual, y en el apartado b) en relación a los ingresos, se establecía el número de viviendas equivalentes debiendo efectuar una proyección para los 24 años siguientes con un incremento anual del 1%, extremo que fue contemplado en la oferta de la empresa adjudicataria en el documento denominado Tabla 1:Evolución prevista de los datos básicos.</w:t>
      </w:r>
    </w:p>
    <w:p w14:paraId="30661837" w14:textId="57BBC986" w:rsidR="0068610A" w:rsidRPr="00DE6448" w:rsidRDefault="0068610A" w:rsidP="00DE6448">
      <w:pPr>
        <w:spacing w:line="288" w:lineRule="auto"/>
        <w:jc w:val="both"/>
        <w:rPr>
          <w:rFonts w:ascii="AytoRoquetas Light Condensed" w:hAnsi="AytoRoquetas Light Condensed"/>
          <w:sz w:val="22"/>
        </w:rPr>
      </w:pPr>
    </w:p>
    <w:p w14:paraId="5A2F07D3" w14:textId="554CF2DA" w:rsidR="0068610A" w:rsidRPr="00DE6448" w:rsidRDefault="0068610A" w:rsidP="00DE6448">
      <w:pPr>
        <w:spacing w:line="288" w:lineRule="auto"/>
        <w:jc w:val="both"/>
        <w:rPr>
          <w:rFonts w:ascii="AytoRoquetas Light Condensed" w:hAnsi="AytoRoquetas Light Condensed"/>
          <w:sz w:val="22"/>
        </w:rPr>
      </w:pPr>
      <w:r w:rsidRPr="00DE6448">
        <w:rPr>
          <w:rFonts w:ascii="AytoRoquetas Light Condensed" w:hAnsi="AytoRoquetas Light Condensed"/>
          <w:sz w:val="22"/>
        </w:rPr>
        <w:t>Tercero.- De conformidad con lo dispuesto en el acta número 42 de 2020 de la Junta General del Consorcio, la mercantil ha procedido al pago a la Junta de Andalucía de los siguientes tributos y canones devengados en los ejercicios 2020 y 2021:</w:t>
      </w:r>
    </w:p>
    <w:p w14:paraId="15C0E967" w14:textId="77777777" w:rsidR="0068610A" w:rsidRPr="00DE6448" w:rsidRDefault="0068610A" w:rsidP="00DE6448">
      <w:pPr>
        <w:spacing w:line="288" w:lineRule="auto"/>
        <w:jc w:val="both"/>
        <w:rPr>
          <w:rFonts w:ascii="AytoRoquetas Light Condensed" w:hAnsi="AytoRoquetas Light Condensed"/>
          <w:sz w:val="22"/>
        </w:rPr>
      </w:pPr>
    </w:p>
    <w:tbl>
      <w:tblPr>
        <w:tblW w:w="5000" w:type="pct"/>
        <w:tblCellMar>
          <w:left w:w="70" w:type="dxa"/>
          <w:right w:w="70" w:type="dxa"/>
        </w:tblCellMar>
        <w:tblLook w:val="04A0" w:firstRow="1" w:lastRow="0" w:firstColumn="1" w:lastColumn="0" w:noHBand="0" w:noVBand="1"/>
      </w:tblPr>
      <w:tblGrid>
        <w:gridCol w:w="3622"/>
        <w:gridCol w:w="1489"/>
        <w:gridCol w:w="1695"/>
        <w:gridCol w:w="1693"/>
      </w:tblGrid>
      <w:tr w:rsidR="0068610A" w:rsidRPr="00DE6448" w14:paraId="69E2828C" w14:textId="77777777" w:rsidTr="0068610A">
        <w:trPr>
          <w:trHeight w:val="375"/>
        </w:trPr>
        <w:tc>
          <w:tcPr>
            <w:tcW w:w="5000" w:type="pct"/>
            <w:gridSpan w:val="4"/>
            <w:tcBorders>
              <w:top w:val="nil"/>
              <w:left w:val="single" w:sz="4" w:space="0" w:color="000000"/>
              <w:bottom w:val="nil"/>
              <w:right w:val="nil"/>
            </w:tcBorders>
            <w:shd w:val="clear" w:color="00B0F0" w:fill="00B0F0"/>
            <w:noWrap/>
            <w:vAlign w:val="bottom"/>
            <w:hideMark/>
          </w:tcPr>
          <w:p w14:paraId="3C1AC41E" w14:textId="77777777" w:rsidR="0068610A" w:rsidRPr="00DE6448" w:rsidRDefault="0068610A" w:rsidP="00D018FC">
            <w:pPr>
              <w:spacing w:line="288" w:lineRule="auto"/>
              <w:jc w:val="center"/>
              <w:rPr>
                <w:rFonts w:ascii="AytoRoquetas Light Condensed" w:hAnsi="AytoRoquetas Light Condensed" w:cs="Calibri"/>
                <w:b/>
                <w:bCs/>
                <w:color w:val="000000"/>
                <w:sz w:val="22"/>
                <w:szCs w:val="28"/>
              </w:rPr>
            </w:pPr>
            <w:r w:rsidRPr="00DE6448">
              <w:rPr>
                <w:rFonts w:ascii="AytoRoquetas Light Condensed" w:hAnsi="AytoRoquetas Light Condensed" w:cs="Calibri"/>
                <w:b/>
                <w:bCs/>
                <w:color w:val="000000"/>
                <w:sz w:val="22"/>
                <w:szCs w:val="28"/>
              </w:rPr>
              <w:t>HIDRALIA</w:t>
            </w:r>
          </w:p>
        </w:tc>
      </w:tr>
      <w:tr w:rsidR="0068610A" w:rsidRPr="00DE6448" w14:paraId="729580B3" w14:textId="77777777" w:rsidTr="00D018FC">
        <w:trPr>
          <w:trHeight w:val="375"/>
        </w:trPr>
        <w:tc>
          <w:tcPr>
            <w:tcW w:w="2131" w:type="pct"/>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31B711EC" w14:textId="77777777" w:rsidR="0068610A" w:rsidRPr="00DE6448" w:rsidRDefault="0068610A" w:rsidP="00DE6448">
            <w:pPr>
              <w:spacing w:line="288" w:lineRule="auto"/>
              <w:jc w:val="both"/>
              <w:rPr>
                <w:rFonts w:ascii="AytoRoquetas Light Condensed" w:hAnsi="AytoRoquetas Light Condensed" w:cs="Calibri"/>
                <w:b/>
                <w:bCs/>
                <w:color w:val="000000"/>
                <w:sz w:val="22"/>
                <w:szCs w:val="28"/>
              </w:rPr>
            </w:pPr>
            <w:r w:rsidRPr="00DE6448">
              <w:rPr>
                <w:rFonts w:ascii="AytoRoquetas Light Condensed" w:hAnsi="AytoRoquetas Light Condensed" w:cs="Calibri"/>
                <w:b/>
                <w:bCs/>
                <w:color w:val="000000"/>
                <w:sz w:val="22"/>
                <w:szCs w:val="28"/>
              </w:rPr>
              <w:t>CONCEPTO</w:t>
            </w:r>
          </w:p>
        </w:tc>
        <w:tc>
          <w:tcPr>
            <w:tcW w:w="876" w:type="pct"/>
            <w:tcBorders>
              <w:top w:val="single" w:sz="4" w:space="0" w:color="000000"/>
              <w:left w:val="nil"/>
              <w:bottom w:val="single" w:sz="4" w:space="0" w:color="000000"/>
              <w:right w:val="single" w:sz="4" w:space="0" w:color="000000"/>
            </w:tcBorders>
            <w:shd w:val="clear" w:color="D9D9D9" w:fill="D9D9D9"/>
            <w:noWrap/>
            <w:vAlign w:val="bottom"/>
            <w:hideMark/>
          </w:tcPr>
          <w:p w14:paraId="57375523" w14:textId="77777777" w:rsidR="0068610A" w:rsidRPr="00DE6448" w:rsidRDefault="0068610A" w:rsidP="00DE6448">
            <w:pPr>
              <w:spacing w:line="288" w:lineRule="auto"/>
              <w:jc w:val="both"/>
              <w:rPr>
                <w:rFonts w:ascii="AytoRoquetas Light Condensed" w:hAnsi="AytoRoquetas Light Condensed" w:cs="Calibri"/>
                <w:b/>
                <w:bCs/>
                <w:color w:val="000000"/>
                <w:sz w:val="22"/>
                <w:szCs w:val="28"/>
              </w:rPr>
            </w:pPr>
            <w:r w:rsidRPr="00DE6448">
              <w:rPr>
                <w:rFonts w:ascii="AytoRoquetas Light Condensed" w:hAnsi="AytoRoquetas Light Condensed" w:cs="Calibri"/>
                <w:b/>
                <w:bCs/>
                <w:color w:val="000000"/>
                <w:sz w:val="22"/>
                <w:szCs w:val="28"/>
              </w:rPr>
              <w:t>2020</w:t>
            </w:r>
          </w:p>
        </w:tc>
        <w:tc>
          <w:tcPr>
            <w:tcW w:w="997" w:type="pct"/>
            <w:tcBorders>
              <w:top w:val="single" w:sz="4" w:space="0" w:color="000000"/>
              <w:left w:val="nil"/>
              <w:bottom w:val="single" w:sz="4" w:space="0" w:color="000000"/>
              <w:right w:val="single" w:sz="4" w:space="0" w:color="000000"/>
            </w:tcBorders>
            <w:shd w:val="clear" w:color="D9D9D9" w:fill="D9D9D9"/>
            <w:noWrap/>
            <w:vAlign w:val="bottom"/>
            <w:hideMark/>
          </w:tcPr>
          <w:p w14:paraId="00CA07B8" w14:textId="77777777" w:rsidR="0068610A" w:rsidRPr="00DE6448" w:rsidRDefault="0068610A" w:rsidP="00DE6448">
            <w:pPr>
              <w:spacing w:line="288" w:lineRule="auto"/>
              <w:jc w:val="both"/>
              <w:rPr>
                <w:rFonts w:ascii="AytoRoquetas Light Condensed" w:hAnsi="AytoRoquetas Light Condensed" w:cs="Calibri"/>
                <w:b/>
                <w:bCs/>
                <w:color w:val="000000"/>
                <w:sz w:val="22"/>
                <w:szCs w:val="28"/>
              </w:rPr>
            </w:pPr>
            <w:r w:rsidRPr="00DE6448">
              <w:rPr>
                <w:rFonts w:ascii="AytoRoquetas Light Condensed" w:hAnsi="AytoRoquetas Light Condensed" w:cs="Calibri"/>
                <w:b/>
                <w:bCs/>
                <w:color w:val="000000"/>
                <w:sz w:val="22"/>
                <w:szCs w:val="28"/>
              </w:rPr>
              <w:t>2021</w:t>
            </w:r>
          </w:p>
        </w:tc>
        <w:tc>
          <w:tcPr>
            <w:tcW w:w="996" w:type="pct"/>
            <w:tcBorders>
              <w:top w:val="single" w:sz="4" w:space="0" w:color="000000"/>
              <w:left w:val="nil"/>
              <w:bottom w:val="single" w:sz="4" w:space="0" w:color="000000"/>
              <w:right w:val="single" w:sz="4" w:space="0" w:color="000000"/>
            </w:tcBorders>
            <w:shd w:val="clear" w:color="D9D9D9" w:fill="D9D9D9"/>
            <w:noWrap/>
            <w:vAlign w:val="bottom"/>
            <w:hideMark/>
          </w:tcPr>
          <w:p w14:paraId="6196D5D0" w14:textId="77777777" w:rsidR="0068610A" w:rsidRPr="00DE6448" w:rsidRDefault="0068610A" w:rsidP="00DE6448">
            <w:pPr>
              <w:spacing w:line="288" w:lineRule="auto"/>
              <w:jc w:val="both"/>
              <w:rPr>
                <w:rFonts w:ascii="AytoRoquetas Light Condensed" w:hAnsi="AytoRoquetas Light Condensed" w:cs="Calibri"/>
                <w:b/>
                <w:bCs/>
                <w:color w:val="000000"/>
                <w:sz w:val="22"/>
                <w:szCs w:val="28"/>
              </w:rPr>
            </w:pPr>
            <w:r w:rsidRPr="00DE6448">
              <w:rPr>
                <w:rFonts w:ascii="AytoRoquetas Light Condensed" w:hAnsi="AytoRoquetas Light Condensed" w:cs="Calibri"/>
                <w:b/>
                <w:bCs/>
                <w:color w:val="000000"/>
                <w:sz w:val="22"/>
                <w:szCs w:val="28"/>
              </w:rPr>
              <w:t>Total</w:t>
            </w:r>
          </w:p>
        </w:tc>
      </w:tr>
      <w:tr w:rsidR="0068610A" w:rsidRPr="00DE6448" w14:paraId="1916E46D" w14:textId="77777777" w:rsidTr="00895883">
        <w:trPr>
          <w:trHeight w:val="375"/>
        </w:trPr>
        <w:tc>
          <w:tcPr>
            <w:tcW w:w="2131" w:type="pct"/>
            <w:tcBorders>
              <w:top w:val="nil"/>
              <w:left w:val="single" w:sz="4" w:space="0" w:color="000000"/>
              <w:bottom w:val="single" w:sz="4" w:space="0" w:color="000000"/>
              <w:right w:val="single" w:sz="4" w:space="0" w:color="000000"/>
            </w:tcBorders>
            <w:shd w:val="clear" w:color="auto" w:fill="auto"/>
            <w:noWrap/>
            <w:vAlign w:val="bottom"/>
            <w:hideMark/>
          </w:tcPr>
          <w:p w14:paraId="6C774D28" w14:textId="1E91A1A0" w:rsidR="0068610A" w:rsidRPr="00DE6448" w:rsidRDefault="0068610A"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IMPUESTO DE VERTIDOS ROQUETAS</w:t>
            </w:r>
          </w:p>
        </w:tc>
        <w:tc>
          <w:tcPr>
            <w:tcW w:w="876" w:type="pct"/>
            <w:tcBorders>
              <w:top w:val="nil"/>
              <w:left w:val="nil"/>
              <w:bottom w:val="nil"/>
              <w:right w:val="nil"/>
            </w:tcBorders>
            <w:shd w:val="clear" w:color="auto" w:fill="auto"/>
            <w:noWrap/>
            <w:vAlign w:val="bottom"/>
          </w:tcPr>
          <w:p w14:paraId="37D7FABB" w14:textId="4BEC1BCB" w:rsidR="00D018FC" w:rsidRPr="00DE6448" w:rsidRDefault="00D018FC" w:rsidP="00DE6448">
            <w:pPr>
              <w:spacing w:line="288" w:lineRule="auto"/>
              <w:jc w:val="both"/>
              <w:rPr>
                <w:rFonts w:ascii="AytoRoquetas Light Condensed" w:hAnsi="AytoRoquetas Light Condensed" w:cs="Calibri"/>
                <w:color w:val="000000"/>
                <w:sz w:val="22"/>
                <w:szCs w:val="28"/>
              </w:rPr>
            </w:pPr>
          </w:p>
        </w:tc>
        <w:tc>
          <w:tcPr>
            <w:tcW w:w="997" w:type="pct"/>
            <w:tcBorders>
              <w:top w:val="nil"/>
              <w:left w:val="single" w:sz="4" w:space="0" w:color="000000"/>
              <w:bottom w:val="single" w:sz="4" w:space="0" w:color="000000"/>
              <w:right w:val="single" w:sz="4" w:space="0" w:color="000000"/>
            </w:tcBorders>
            <w:shd w:val="clear" w:color="auto" w:fill="auto"/>
            <w:noWrap/>
            <w:vAlign w:val="bottom"/>
            <w:hideMark/>
          </w:tcPr>
          <w:p w14:paraId="73BAB3DE" w14:textId="77777777" w:rsidR="0068610A" w:rsidRPr="00DE6448" w:rsidRDefault="0068610A"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20.992,76</w:t>
            </w:r>
          </w:p>
        </w:tc>
        <w:tc>
          <w:tcPr>
            <w:tcW w:w="996" w:type="pct"/>
            <w:tcBorders>
              <w:top w:val="nil"/>
              <w:left w:val="nil"/>
              <w:bottom w:val="single" w:sz="4" w:space="0" w:color="000000"/>
              <w:right w:val="single" w:sz="4" w:space="0" w:color="000000"/>
            </w:tcBorders>
            <w:shd w:val="clear" w:color="auto" w:fill="auto"/>
            <w:noWrap/>
            <w:vAlign w:val="bottom"/>
            <w:hideMark/>
          </w:tcPr>
          <w:p w14:paraId="5C9346FB" w14:textId="35AD77C3" w:rsidR="00D018FC" w:rsidRPr="00DE6448" w:rsidRDefault="00895883" w:rsidP="00DE6448">
            <w:pPr>
              <w:spacing w:line="288" w:lineRule="auto"/>
              <w:jc w:val="both"/>
              <w:rPr>
                <w:rFonts w:ascii="AytoRoquetas Light Condensed" w:hAnsi="AytoRoquetas Light Condensed" w:cs="Calibri"/>
                <w:color w:val="000000"/>
                <w:sz w:val="22"/>
                <w:szCs w:val="28"/>
              </w:rPr>
            </w:pPr>
            <w:r>
              <w:rPr>
                <w:rFonts w:ascii="AytoRoquetas Light Condensed" w:hAnsi="AytoRoquetas Light Condensed" w:cs="Calibri"/>
                <w:color w:val="000000"/>
                <w:sz w:val="22"/>
                <w:szCs w:val="28"/>
              </w:rPr>
              <w:t>20.992,76</w:t>
            </w:r>
          </w:p>
        </w:tc>
      </w:tr>
      <w:tr w:rsidR="0068610A" w:rsidRPr="00DE6448" w14:paraId="54A04C4F" w14:textId="77777777" w:rsidTr="00D018FC">
        <w:trPr>
          <w:trHeight w:val="375"/>
        </w:trPr>
        <w:tc>
          <w:tcPr>
            <w:tcW w:w="2131" w:type="pct"/>
            <w:tcBorders>
              <w:top w:val="nil"/>
              <w:left w:val="single" w:sz="4" w:space="0" w:color="000000"/>
              <w:bottom w:val="single" w:sz="4" w:space="0" w:color="000000"/>
              <w:right w:val="single" w:sz="4" w:space="0" w:color="000000"/>
            </w:tcBorders>
            <w:shd w:val="clear" w:color="auto" w:fill="auto"/>
            <w:noWrap/>
            <w:vAlign w:val="bottom"/>
            <w:hideMark/>
          </w:tcPr>
          <w:p w14:paraId="1E45E9E3" w14:textId="77777777" w:rsidR="0068610A" w:rsidRPr="00DE6448" w:rsidRDefault="0068610A"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CANON FELIX</w:t>
            </w:r>
          </w:p>
        </w:tc>
        <w:tc>
          <w:tcPr>
            <w:tcW w:w="876" w:type="pct"/>
            <w:tcBorders>
              <w:top w:val="single" w:sz="4" w:space="0" w:color="000000"/>
              <w:left w:val="nil"/>
              <w:bottom w:val="single" w:sz="4" w:space="0" w:color="000000"/>
              <w:right w:val="single" w:sz="4" w:space="0" w:color="000000"/>
            </w:tcBorders>
            <w:shd w:val="clear" w:color="auto" w:fill="auto"/>
            <w:noWrap/>
            <w:vAlign w:val="bottom"/>
            <w:hideMark/>
          </w:tcPr>
          <w:p w14:paraId="7B2A7D75" w14:textId="77777777" w:rsidR="0068610A" w:rsidRPr="00DE6448" w:rsidRDefault="0068610A"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1.499,47</w:t>
            </w:r>
          </w:p>
        </w:tc>
        <w:tc>
          <w:tcPr>
            <w:tcW w:w="997" w:type="pct"/>
            <w:tcBorders>
              <w:top w:val="nil"/>
              <w:left w:val="nil"/>
              <w:bottom w:val="single" w:sz="4" w:space="0" w:color="000000"/>
              <w:right w:val="single" w:sz="4" w:space="0" w:color="000000"/>
            </w:tcBorders>
            <w:shd w:val="clear" w:color="auto" w:fill="auto"/>
            <w:noWrap/>
            <w:vAlign w:val="bottom"/>
            <w:hideMark/>
          </w:tcPr>
          <w:p w14:paraId="281BE319" w14:textId="77777777" w:rsidR="0068610A" w:rsidRPr="00DE6448" w:rsidRDefault="0068610A"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 </w:t>
            </w:r>
          </w:p>
        </w:tc>
        <w:tc>
          <w:tcPr>
            <w:tcW w:w="996" w:type="pct"/>
            <w:tcBorders>
              <w:top w:val="nil"/>
              <w:left w:val="nil"/>
              <w:bottom w:val="single" w:sz="4" w:space="0" w:color="000000"/>
              <w:right w:val="single" w:sz="4" w:space="0" w:color="000000"/>
            </w:tcBorders>
            <w:shd w:val="clear" w:color="auto" w:fill="auto"/>
            <w:noWrap/>
            <w:vAlign w:val="bottom"/>
            <w:hideMark/>
          </w:tcPr>
          <w:p w14:paraId="50E3F7A5" w14:textId="77777777" w:rsidR="0068610A" w:rsidRPr="00DE6448" w:rsidRDefault="0068610A"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1.499,47</w:t>
            </w:r>
          </w:p>
        </w:tc>
      </w:tr>
      <w:tr w:rsidR="0068610A" w:rsidRPr="00DE6448" w14:paraId="6E61243F" w14:textId="77777777" w:rsidTr="00D018FC">
        <w:trPr>
          <w:trHeight w:val="375"/>
        </w:trPr>
        <w:tc>
          <w:tcPr>
            <w:tcW w:w="2131" w:type="pct"/>
            <w:tcBorders>
              <w:top w:val="nil"/>
              <w:left w:val="single" w:sz="4" w:space="0" w:color="000000"/>
              <w:bottom w:val="single" w:sz="4" w:space="0" w:color="000000"/>
              <w:right w:val="single" w:sz="4" w:space="0" w:color="000000"/>
            </w:tcBorders>
            <w:shd w:val="clear" w:color="auto" w:fill="auto"/>
            <w:noWrap/>
            <w:vAlign w:val="bottom"/>
            <w:hideMark/>
          </w:tcPr>
          <w:p w14:paraId="249C4499" w14:textId="77777777" w:rsidR="0068610A" w:rsidRPr="00DE6448" w:rsidRDefault="0068610A"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CANON ENIX</w:t>
            </w:r>
          </w:p>
        </w:tc>
        <w:tc>
          <w:tcPr>
            <w:tcW w:w="876" w:type="pct"/>
            <w:tcBorders>
              <w:top w:val="nil"/>
              <w:left w:val="nil"/>
              <w:bottom w:val="single" w:sz="4" w:space="0" w:color="000000"/>
              <w:right w:val="single" w:sz="4" w:space="0" w:color="000000"/>
            </w:tcBorders>
            <w:shd w:val="clear" w:color="auto" w:fill="auto"/>
            <w:noWrap/>
            <w:vAlign w:val="bottom"/>
            <w:hideMark/>
          </w:tcPr>
          <w:p w14:paraId="1A006984" w14:textId="77777777" w:rsidR="0068610A" w:rsidRPr="00DE6448" w:rsidRDefault="0068610A"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789,47</w:t>
            </w:r>
          </w:p>
        </w:tc>
        <w:tc>
          <w:tcPr>
            <w:tcW w:w="997" w:type="pct"/>
            <w:tcBorders>
              <w:top w:val="nil"/>
              <w:left w:val="nil"/>
              <w:bottom w:val="single" w:sz="4" w:space="0" w:color="000000"/>
              <w:right w:val="single" w:sz="4" w:space="0" w:color="000000"/>
            </w:tcBorders>
            <w:shd w:val="clear" w:color="auto" w:fill="auto"/>
            <w:noWrap/>
            <w:vAlign w:val="bottom"/>
            <w:hideMark/>
          </w:tcPr>
          <w:p w14:paraId="1CDCAED1" w14:textId="77777777" w:rsidR="0068610A" w:rsidRPr="00DE6448" w:rsidRDefault="0068610A"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 </w:t>
            </w:r>
          </w:p>
        </w:tc>
        <w:tc>
          <w:tcPr>
            <w:tcW w:w="996" w:type="pct"/>
            <w:tcBorders>
              <w:top w:val="nil"/>
              <w:left w:val="nil"/>
              <w:bottom w:val="single" w:sz="4" w:space="0" w:color="000000"/>
              <w:right w:val="single" w:sz="4" w:space="0" w:color="000000"/>
            </w:tcBorders>
            <w:shd w:val="clear" w:color="auto" w:fill="auto"/>
            <w:noWrap/>
            <w:vAlign w:val="bottom"/>
            <w:hideMark/>
          </w:tcPr>
          <w:p w14:paraId="592B54CD" w14:textId="77777777" w:rsidR="0068610A" w:rsidRPr="00DE6448" w:rsidRDefault="0068610A"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789,47</w:t>
            </w:r>
          </w:p>
        </w:tc>
      </w:tr>
      <w:tr w:rsidR="0068610A" w:rsidRPr="00DE6448" w14:paraId="0EACE97A" w14:textId="77777777" w:rsidTr="00D018FC">
        <w:trPr>
          <w:trHeight w:val="375"/>
        </w:trPr>
        <w:tc>
          <w:tcPr>
            <w:tcW w:w="2131" w:type="pct"/>
            <w:tcBorders>
              <w:top w:val="nil"/>
              <w:left w:val="single" w:sz="4" w:space="0" w:color="000000"/>
              <w:bottom w:val="single" w:sz="4" w:space="0" w:color="000000"/>
              <w:right w:val="single" w:sz="4" w:space="0" w:color="000000"/>
            </w:tcBorders>
            <w:shd w:val="clear" w:color="auto" w:fill="auto"/>
            <w:noWrap/>
            <w:vAlign w:val="bottom"/>
            <w:hideMark/>
          </w:tcPr>
          <w:p w14:paraId="1D854B16" w14:textId="77777777" w:rsidR="0068610A" w:rsidRPr="00DE6448" w:rsidRDefault="0068610A" w:rsidP="00DE6448">
            <w:pPr>
              <w:spacing w:line="288" w:lineRule="auto"/>
              <w:jc w:val="both"/>
              <w:rPr>
                <w:rFonts w:ascii="AytoRoquetas Light Condensed" w:hAnsi="AytoRoquetas Light Condensed" w:cs="Calibri"/>
                <w:b/>
                <w:bCs/>
                <w:color w:val="000000"/>
                <w:sz w:val="22"/>
                <w:szCs w:val="28"/>
              </w:rPr>
            </w:pPr>
            <w:r w:rsidRPr="00DE6448">
              <w:rPr>
                <w:rFonts w:ascii="AytoRoquetas Light Condensed" w:hAnsi="AytoRoquetas Light Condensed" w:cs="Calibri"/>
                <w:b/>
                <w:bCs/>
                <w:color w:val="000000"/>
                <w:sz w:val="22"/>
                <w:szCs w:val="28"/>
              </w:rPr>
              <w:t>TOTAL</w:t>
            </w:r>
          </w:p>
        </w:tc>
        <w:tc>
          <w:tcPr>
            <w:tcW w:w="876" w:type="pct"/>
            <w:tcBorders>
              <w:top w:val="nil"/>
              <w:left w:val="nil"/>
              <w:bottom w:val="single" w:sz="4" w:space="0" w:color="000000"/>
              <w:right w:val="single" w:sz="4" w:space="0" w:color="000000"/>
            </w:tcBorders>
            <w:shd w:val="clear" w:color="auto" w:fill="auto"/>
            <w:noWrap/>
            <w:vAlign w:val="bottom"/>
            <w:hideMark/>
          </w:tcPr>
          <w:p w14:paraId="42888171" w14:textId="2FE46AAA" w:rsidR="0068610A" w:rsidRDefault="00895883" w:rsidP="00DE6448">
            <w:pPr>
              <w:spacing w:line="288" w:lineRule="auto"/>
              <w:jc w:val="both"/>
              <w:rPr>
                <w:rFonts w:ascii="AytoRoquetas Light Condensed" w:hAnsi="AytoRoquetas Light Condensed" w:cs="Calibri"/>
                <w:b/>
                <w:bCs/>
                <w:color w:val="000000"/>
                <w:sz w:val="22"/>
                <w:szCs w:val="28"/>
              </w:rPr>
            </w:pPr>
            <w:r>
              <w:rPr>
                <w:rFonts w:ascii="AytoRoquetas Light Condensed" w:hAnsi="AytoRoquetas Light Condensed" w:cs="Calibri"/>
                <w:b/>
                <w:bCs/>
                <w:color w:val="000000"/>
                <w:sz w:val="22"/>
                <w:szCs w:val="28"/>
              </w:rPr>
              <w:t>2.288,94</w:t>
            </w:r>
          </w:p>
          <w:p w14:paraId="1D9E5240" w14:textId="0335D066" w:rsidR="00D018FC" w:rsidRPr="00DE6448" w:rsidRDefault="00D018FC" w:rsidP="00DE6448">
            <w:pPr>
              <w:spacing w:line="288" w:lineRule="auto"/>
              <w:jc w:val="both"/>
              <w:rPr>
                <w:rFonts w:ascii="AytoRoquetas Light Condensed" w:hAnsi="AytoRoquetas Light Condensed" w:cs="Calibri"/>
                <w:b/>
                <w:bCs/>
                <w:color w:val="000000"/>
                <w:sz w:val="22"/>
                <w:szCs w:val="28"/>
              </w:rPr>
            </w:pPr>
          </w:p>
        </w:tc>
        <w:tc>
          <w:tcPr>
            <w:tcW w:w="997" w:type="pct"/>
            <w:tcBorders>
              <w:top w:val="nil"/>
              <w:left w:val="nil"/>
              <w:bottom w:val="single" w:sz="4" w:space="0" w:color="000000"/>
              <w:right w:val="single" w:sz="4" w:space="0" w:color="000000"/>
            </w:tcBorders>
            <w:shd w:val="clear" w:color="auto" w:fill="auto"/>
            <w:noWrap/>
            <w:vAlign w:val="bottom"/>
            <w:hideMark/>
          </w:tcPr>
          <w:p w14:paraId="5DC6311F" w14:textId="77777777" w:rsidR="0068610A" w:rsidRPr="00DE6448" w:rsidRDefault="0068610A" w:rsidP="00DE6448">
            <w:pPr>
              <w:spacing w:line="288" w:lineRule="auto"/>
              <w:jc w:val="both"/>
              <w:rPr>
                <w:rFonts w:ascii="AytoRoquetas Light Condensed" w:hAnsi="AytoRoquetas Light Condensed" w:cs="Calibri"/>
                <w:b/>
                <w:bCs/>
                <w:color w:val="000000"/>
                <w:sz w:val="22"/>
                <w:szCs w:val="28"/>
              </w:rPr>
            </w:pPr>
            <w:r w:rsidRPr="00DE6448">
              <w:rPr>
                <w:rFonts w:ascii="AytoRoquetas Light Condensed" w:hAnsi="AytoRoquetas Light Condensed" w:cs="Calibri"/>
                <w:b/>
                <w:bCs/>
                <w:color w:val="000000"/>
                <w:sz w:val="22"/>
                <w:szCs w:val="28"/>
              </w:rPr>
              <w:t>20.992,76</w:t>
            </w:r>
          </w:p>
        </w:tc>
        <w:tc>
          <w:tcPr>
            <w:tcW w:w="996" w:type="pct"/>
            <w:tcBorders>
              <w:top w:val="nil"/>
              <w:left w:val="nil"/>
              <w:bottom w:val="single" w:sz="4" w:space="0" w:color="000000"/>
              <w:right w:val="single" w:sz="4" w:space="0" w:color="000000"/>
            </w:tcBorders>
            <w:shd w:val="clear" w:color="auto" w:fill="auto"/>
            <w:noWrap/>
            <w:vAlign w:val="bottom"/>
            <w:hideMark/>
          </w:tcPr>
          <w:p w14:paraId="1757643B" w14:textId="5A5DDEA3" w:rsidR="0068610A" w:rsidRPr="00DE6448" w:rsidRDefault="009C2D1F" w:rsidP="00DE6448">
            <w:pPr>
              <w:spacing w:line="288" w:lineRule="auto"/>
              <w:jc w:val="both"/>
              <w:rPr>
                <w:rFonts w:ascii="AytoRoquetas Light Condensed" w:hAnsi="AytoRoquetas Light Condensed" w:cs="Calibri"/>
                <w:b/>
                <w:bCs/>
                <w:color w:val="000000"/>
                <w:sz w:val="22"/>
                <w:szCs w:val="28"/>
              </w:rPr>
            </w:pPr>
            <w:r>
              <w:rPr>
                <w:rFonts w:ascii="AytoRoquetas Light Condensed" w:hAnsi="AytoRoquetas Light Condensed" w:cs="Calibri"/>
                <w:b/>
                <w:bCs/>
                <w:color w:val="000000"/>
                <w:sz w:val="22"/>
                <w:szCs w:val="28"/>
              </w:rPr>
              <w:t>23.281,70</w:t>
            </w:r>
          </w:p>
        </w:tc>
      </w:tr>
    </w:tbl>
    <w:p w14:paraId="0E6F7B6B" w14:textId="77777777" w:rsidR="00B9506D" w:rsidRPr="00DE6448" w:rsidRDefault="00B9506D" w:rsidP="00DE6448">
      <w:pPr>
        <w:spacing w:line="288" w:lineRule="auto"/>
        <w:jc w:val="both"/>
        <w:rPr>
          <w:rFonts w:ascii="AytoRoquetas Light Condensed" w:hAnsi="AytoRoquetas Light Condensed"/>
          <w:sz w:val="22"/>
        </w:rPr>
      </w:pPr>
    </w:p>
    <w:p w14:paraId="65DE619B" w14:textId="77777777" w:rsidR="00B9506D" w:rsidRPr="00DE6448" w:rsidRDefault="00B9506D" w:rsidP="00DE6448">
      <w:pPr>
        <w:spacing w:line="288" w:lineRule="auto"/>
        <w:jc w:val="both"/>
        <w:rPr>
          <w:rFonts w:ascii="AytoRoquetas Light Condensed" w:hAnsi="AytoRoquetas Light Condensed"/>
          <w:sz w:val="22"/>
        </w:rPr>
      </w:pPr>
      <w:r w:rsidRPr="00DE6448">
        <w:rPr>
          <w:rFonts w:ascii="AytoRoquetas Light Condensed" w:hAnsi="AytoRoquetas Light Condensed"/>
          <w:sz w:val="22"/>
        </w:rPr>
        <w:t>II.- FUNDAMENTOS DE DERECHO</w:t>
      </w:r>
    </w:p>
    <w:p w14:paraId="1F5357D2" w14:textId="77777777" w:rsidR="00B9506D" w:rsidRPr="00DE6448" w:rsidRDefault="00B9506D" w:rsidP="00DE6448">
      <w:pPr>
        <w:spacing w:line="288" w:lineRule="auto"/>
        <w:jc w:val="both"/>
        <w:rPr>
          <w:rFonts w:ascii="AytoRoquetas Light Condensed" w:hAnsi="AytoRoquetas Light Condensed"/>
          <w:sz w:val="22"/>
        </w:rPr>
      </w:pPr>
    </w:p>
    <w:p w14:paraId="5B5CC4F7" w14:textId="662CA4D2" w:rsidR="00B9506D" w:rsidRPr="00DE6448" w:rsidRDefault="00B9506D" w:rsidP="00DE6448">
      <w:pPr>
        <w:spacing w:line="288" w:lineRule="auto"/>
        <w:jc w:val="both"/>
        <w:rPr>
          <w:rFonts w:ascii="AytoRoquetas Light Condensed" w:hAnsi="AytoRoquetas Light Condensed"/>
          <w:sz w:val="22"/>
        </w:rPr>
      </w:pPr>
      <w:r w:rsidRPr="00DE6448">
        <w:rPr>
          <w:rFonts w:ascii="AytoRoquetas Light Condensed" w:hAnsi="AytoRoquetas Light Condensed"/>
          <w:sz w:val="22"/>
        </w:rPr>
        <w:t>Primero.-Constituye la oferta de la empresa adjudicataria, una obligación asumida por la misma conforme a la cláusula Segunda del contrato suscrito, debiendo ser abonado su importe con carácter trimestral.</w:t>
      </w:r>
    </w:p>
    <w:p w14:paraId="59BBEC1F" w14:textId="195E4751" w:rsidR="00464734" w:rsidRPr="00DE6448" w:rsidRDefault="00464734" w:rsidP="00DE6448">
      <w:pPr>
        <w:spacing w:line="288" w:lineRule="auto"/>
        <w:jc w:val="both"/>
        <w:rPr>
          <w:rFonts w:ascii="AytoRoquetas Light Condensed" w:hAnsi="AytoRoquetas Light Condensed"/>
          <w:sz w:val="22"/>
        </w:rPr>
      </w:pPr>
    </w:p>
    <w:p w14:paraId="23AE9278" w14:textId="3EC7F71D" w:rsidR="00464734" w:rsidRPr="00DE6448" w:rsidRDefault="00464734" w:rsidP="00DE6448">
      <w:pPr>
        <w:spacing w:line="288" w:lineRule="auto"/>
        <w:jc w:val="both"/>
        <w:rPr>
          <w:rFonts w:ascii="AytoRoquetas Light Condensed" w:hAnsi="AytoRoquetas Light Condensed"/>
          <w:sz w:val="22"/>
        </w:rPr>
      </w:pPr>
      <w:r w:rsidRPr="00DE6448">
        <w:rPr>
          <w:rFonts w:ascii="AytoRoquetas Light Condensed" w:hAnsi="AytoRoquetas Light Condensed"/>
          <w:sz w:val="22"/>
        </w:rPr>
        <w:t>Segundo.- De conformidad con el artículo 55 del Real Decreto 939/2005, de 29 de julio, por el que se aprueba el Reglamento General de Recaudación, las deudas de naturaleza pública a favor de la Hacienda pública, tanto en periodo voluntario como en ejecutivo, podrán extinguirse total o parcialmente por compensación con los créditos reconocidos por aquella a favor del deudor en virtud de un acto administrativo.</w:t>
      </w:r>
    </w:p>
    <w:p w14:paraId="7B35C428" w14:textId="77777777" w:rsidR="00464734" w:rsidRPr="00DE6448" w:rsidRDefault="00464734" w:rsidP="00DE6448">
      <w:pPr>
        <w:spacing w:line="288" w:lineRule="auto"/>
        <w:jc w:val="both"/>
        <w:rPr>
          <w:rFonts w:ascii="AytoRoquetas Light Condensed" w:hAnsi="AytoRoquetas Light Condensed"/>
          <w:sz w:val="22"/>
        </w:rPr>
      </w:pPr>
    </w:p>
    <w:p w14:paraId="58B32612" w14:textId="71D0DE48" w:rsidR="00464734" w:rsidRPr="00DE6448" w:rsidRDefault="00464734" w:rsidP="00DE6448">
      <w:pPr>
        <w:spacing w:line="288" w:lineRule="auto"/>
        <w:jc w:val="both"/>
        <w:rPr>
          <w:rFonts w:ascii="AytoRoquetas Light Condensed" w:hAnsi="AytoRoquetas Light Condensed"/>
          <w:sz w:val="22"/>
        </w:rPr>
      </w:pPr>
      <w:r w:rsidRPr="00DE6448">
        <w:rPr>
          <w:rFonts w:ascii="AytoRoquetas Light Condensed" w:hAnsi="AytoRoquetas Light Condensed"/>
          <w:sz w:val="22"/>
        </w:rPr>
        <w:t xml:space="preserve">Tercero.- De conformidad con el acta número 42 de 2020, la Junta General del Consorcio, adopta el acuerdo de que sean las empresas concesionarias las que abonen a la Hacienda Pública, los cánones de vertido e impuestos litorales, detrayéndose de la liquidación anual del canon correspondiente. </w:t>
      </w:r>
    </w:p>
    <w:p w14:paraId="50E2B109" w14:textId="77777777" w:rsidR="00464734" w:rsidRPr="00DE6448" w:rsidRDefault="00464734" w:rsidP="00DE6448">
      <w:pPr>
        <w:spacing w:line="288" w:lineRule="auto"/>
        <w:jc w:val="both"/>
        <w:rPr>
          <w:rFonts w:ascii="AytoRoquetas Light Condensed" w:hAnsi="AytoRoquetas Light Condensed"/>
          <w:sz w:val="22"/>
        </w:rPr>
      </w:pPr>
    </w:p>
    <w:p w14:paraId="5A0D6363" w14:textId="3E2747E0" w:rsidR="00B9506D" w:rsidRPr="00DE6448" w:rsidRDefault="00464734" w:rsidP="00DE6448">
      <w:pPr>
        <w:spacing w:line="288" w:lineRule="auto"/>
        <w:jc w:val="both"/>
        <w:rPr>
          <w:rFonts w:ascii="AytoRoquetas Light Condensed" w:hAnsi="AytoRoquetas Light Condensed"/>
          <w:sz w:val="22"/>
        </w:rPr>
      </w:pPr>
      <w:r w:rsidRPr="00DE6448">
        <w:rPr>
          <w:rFonts w:ascii="AytoRoquetas Light Condensed" w:hAnsi="AytoRoquetas Light Condensed"/>
          <w:sz w:val="22"/>
        </w:rPr>
        <w:t>Cuarto</w:t>
      </w:r>
      <w:r w:rsidR="00B9506D" w:rsidRPr="00DE6448">
        <w:rPr>
          <w:rFonts w:ascii="AytoRoquetas Light Condensed" w:hAnsi="AytoRoquetas Light Condensed"/>
          <w:sz w:val="22"/>
        </w:rPr>
        <w:t>.- Que esta Presidencia, conforme a la Disposición Adicional Tercera, de las Bases de ejecuci</w:t>
      </w:r>
      <w:r w:rsidR="00C43FFE" w:rsidRPr="00DE6448">
        <w:rPr>
          <w:rFonts w:ascii="AytoRoquetas Light Condensed" w:hAnsi="AytoRoquetas Light Condensed"/>
          <w:sz w:val="22"/>
        </w:rPr>
        <w:t>ón del presupuesto  para el 20</w:t>
      </w:r>
      <w:r w:rsidRPr="00DE6448">
        <w:rPr>
          <w:rFonts w:ascii="AytoRoquetas Light Condensed" w:hAnsi="AytoRoquetas Light Condensed"/>
          <w:sz w:val="22"/>
        </w:rPr>
        <w:t>22</w:t>
      </w:r>
      <w:r w:rsidR="00B9506D" w:rsidRPr="00DE6448">
        <w:rPr>
          <w:rFonts w:ascii="AytoRoquetas Light Condensed" w:hAnsi="AytoRoquetas Light Condensed"/>
          <w:sz w:val="22"/>
        </w:rPr>
        <w:t xml:space="preserve">, es competente para la aprobación de liquidaciones de derechos de la Hacienda del Consorcio, </w:t>
      </w:r>
      <w:r w:rsidR="00B9506D" w:rsidRPr="00DE6448">
        <w:rPr>
          <w:rFonts w:ascii="AytoRoquetas Light Condensed" w:hAnsi="AytoRoquetas Light Condensed"/>
          <w:b/>
          <w:bCs/>
          <w:sz w:val="22"/>
        </w:rPr>
        <w:t>RESUELVE:</w:t>
      </w:r>
    </w:p>
    <w:p w14:paraId="06773FDD" w14:textId="77777777" w:rsidR="00B9506D" w:rsidRPr="00DE6448" w:rsidRDefault="00B9506D" w:rsidP="00DE6448">
      <w:pPr>
        <w:spacing w:line="288" w:lineRule="auto"/>
        <w:jc w:val="both"/>
        <w:rPr>
          <w:rFonts w:ascii="AytoRoquetas Light Condensed" w:hAnsi="AytoRoquetas Light Condensed"/>
          <w:sz w:val="22"/>
        </w:rPr>
      </w:pPr>
    </w:p>
    <w:p w14:paraId="454096F8" w14:textId="5E629E13" w:rsidR="00B9506D" w:rsidRPr="00DE6448" w:rsidRDefault="00B9506D" w:rsidP="00DE6448">
      <w:pPr>
        <w:spacing w:line="288" w:lineRule="auto"/>
        <w:jc w:val="both"/>
        <w:rPr>
          <w:rFonts w:ascii="AytoRoquetas Light Condensed" w:hAnsi="AytoRoquetas Light Condensed"/>
          <w:sz w:val="22"/>
        </w:rPr>
      </w:pPr>
      <w:r w:rsidRPr="00DE6448">
        <w:rPr>
          <w:rFonts w:ascii="AytoRoquetas Light Condensed" w:hAnsi="AytoRoquetas Light Condensed"/>
          <w:sz w:val="22"/>
        </w:rPr>
        <w:t>PRIMERO.- Aprobar la liquidación de derechos correspondiente a la diferencia entre la tasa vigente y coste unitario del servicio, a la empresa Hidralia Gestión Integral de Aguas de Andalucía S.A., en la cantidad de 221</w:t>
      </w:r>
      <w:r w:rsidR="00C43FFE" w:rsidRPr="00DE6448">
        <w:rPr>
          <w:rFonts w:ascii="AytoRoquetas Light Condensed" w:hAnsi="AytoRoquetas Light Condensed"/>
          <w:sz w:val="22"/>
        </w:rPr>
        <w:t>.579’64 euros, ejercicio de 20</w:t>
      </w:r>
      <w:r w:rsidR="001E0581" w:rsidRPr="00DE6448">
        <w:rPr>
          <w:rFonts w:ascii="AytoRoquetas Light Condensed" w:hAnsi="AytoRoquetas Light Condensed"/>
          <w:sz w:val="22"/>
        </w:rPr>
        <w:t>2</w:t>
      </w:r>
      <w:r w:rsidR="00F33E37" w:rsidRPr="00DE6448">
        <w:rPr>
          <w:rFonts w:ascii="AytoRoquetas Light Condensed" w:hAnsi="AytoRoquetas Light Condensed"/>
          <w:sz w:val="22"/>
        </w:rPr>
        <w:t>1</w:t>
      </w:r>
      <w:r w:rsidRPr="00DE6448">
        <w:rPr>
          <w:rFonts w:ascii="AytoRoquetas Light Condensed" w:hAnsi="AytoRoquetas Light Condensed"/>
          <w:sz w:val="22"/>
        </w:rPr>
        <w:t>.</w:t>
      </w:r>
    </w:p>
    <w:p w14:paraId="3108ABC4" w14:textId="34B25EC9" w:rsidR="00EC4627" w:rsidRPr="00DE6448" w:rsidRDefault="00EC4627" w:rsidP="00DE6448">
      <w:pPr>
        <w:spacing w:line="288" w:lineRule="auto"/>
        <w:jc w:val="both"/>
        <w:rPr>
          <w:rFonts w:ascii="AytoRoquetas Light Condensed" w:hAnsi="AytoRoquetas Light Condensed"/>
          <w:sz w:val="22"/>
        </w:rPr>
      </w:pPr>
    </w:p>
    <w:p w14:paraId="1168C429" w14:textId="05EE6B38" w:rsidR="00464734" w:rsidRPr="00DE6448" w:rsidRDefault="0068610A" w:rsidP="00DE6448">
      <w:pPr>
        <w:spacing w:line="288" w:lineRule="auto"/>
        <w:jc w:val="both"/>
        <w:rPr>
          <w:rFonts w:ascii="AytoRoquetas Light Condensed" w:hAnsi="AytoRoquetas Light Condensed"/>
          <w:sz w:val="22"/>
        </w:rPr>
      </w:pPr>
      <w:r w:rsidRPr="00DE6448">
        <w:rPr>
          <w:rFonts w:ascii="AytoRoquetas Light Condensed" w:hAnsi="AytoRoquetas Light Condensed"/>
          <w:sz w:val="22"/>
        </w:rPr>
        <w:t>SEGUNDO</w:t>
      </w:r>
      <w:r w:rsidR="00EC4627" w:rsidRPr="00DE6448">
        <w:rPr>
          <w:rFonts w:ascii="AytoRoquetas Light Condensed" w:hAnsi="AytoRoquetas Light Condensed"/>
          <w:sz w:val="22"/>
        </w:rPr>
        <w:t xml:space="preserve">.- </w:t>
      </w:r>
      <w:r w:rsidRPr="00DE6448">
        <w:rPr>
          <w:rFonts w:ascii="AytoRoquetas Light Condensed" w:hAnsi="AytoRoquetas Light Condensed"/>
          <w:sz w:val="22"/>
        </w:rPr>
        <w:t xml:space="preserve">Aprobar la compensación contra la liquidación anterior, de las siguientes deudas pagadas por la Concesionaria a la Junta de Andalucía en cumplimiento del acuerdo adoptado por la Junta General del Consorcio en su acta núm. 42/2020, siendo el líquido a ingresar por la Concesionaria a este Consorcio de </w:t>
      </w:r>
      <w:r w:rsidR="009529CB">
        <w:rPr>
          <w:rFonts w:ascii="AytoRoquetas Light Condensed" w:hAnsi="AytoRoquetas Light Condensed"/>
          <w:sz w:val="22"/>
        </w:rPr>
        <w:t>198.297,94</w:t>
      </w:r>
      <w:r w:rsidRPr="00DE6448">
        <w:rPr>
          <w:rFonts w:ascii="AytoRoquetas Light Condensed" w:hAnsi="AytoRoquetas Light Condensed"/>
          <w:sz w:val="22"/>
        </w:rPr>
        <w:t xml:space="preserve"> €:</w:t>
      </w:r>
    </w:p>
    <w:p w14:paraId="2DB265CC" w14:textId="77777777" w:rsidR="0068610A" w:rsidRPr="00DE6448" w:rsidRDefault="0068610A" w:rsidP="00DE6448">
      <w:pPr>
        <w:spacing w:line="288" w:lineRule="auto"/>
        <w:jc w:val="both"/>
        <w:rPr>
          <w:rFonts w:ascii="AytoRoquetas Light Condensed" w:hAnsi="AytoRoquetas Light Condensed"/>
          <w:sz w:val="22"/>
        </w:rPr>
      </w:pPr>
    </w:p>
    <w:tbl>
      <w:tblPr>
        <w:tblW w:w="5000" w:type="pct"/>
        <w:tblCellMar>
          <w:left w:w="70" w:type="dxa"/>
          <w:right w:w="70" w:type="dxa"/>
        </w:tblCellMar>
        <w:tblLook w:val="04A0" w:firstRow="1" w:lastRow="0" w:firstColumn="1" w:lastColumn="0" w:noHBand="0" w:noVBand="1"/>
      </w:tblPr>
      <w:tblGrid>
        <w:gridCol w:w="3622"/>
        <w:gridCol w:w="1489"/>
        <w:gridCol w:w="1695"/>
        <w:gridCol w:w="1693"/>
      </w:tblGrid>
      <w:tr w:rsidR="00464734" w:rsidRPr="00DE6448" w14:paraId="6898F151" w14:textId="77777777" w:rsidTr="00464734">
        <w:trPr>
          <w:trHeight w:val="375"/>
        </w:trPr>
        <w:tc>
          <w:tcPr>
            <w:tcW w:w="5000" w:type="pct"/>
            <w:gridSpan w:val="4"/>
            <w:tcBorders>
              <w:top w:val="nil"/>
              <w:left w:val="single" w:sz="4" w:space="0" w:color="000000"/>
              <w:bottom w:val="nil"/>
              <w:right w:val="nil"/>
            </w:tcBorders>
            <w:shd w:val="clear" w:color="00B0F0" w:fill="00B0F0"/>
            <w:noWrap/>
            <w:vAlign w:val="bottom"/>
            <w:hideMark/>
          </w:tcPr>
          <w:p w14:paraId="58A5B837" w14:textId="77777777" w:rsidR="00464734" w:rsidRPr="00DE6448" w:rsidRDefault="00464734" w:rsidP="00D018FC">
            <w:pPr>
              <w:spacing w:line="288" w:lineRule="auto"/>
              <w:jc w:val="center"/>
              <w:rPr>
                <w:rFonts w:ascii="AytoRoquetas Light Condensed" w:hAnsi="AytoRoquetas Light Condensed" w:cs="Calibri"/>
                <w:b/>
                <w:bCs/>
                <w:color w:val="000000"/>
                <w:sz w:val="22"/>
                <w:szCs w:val="28"/>
              </w:rPr>
            </w:pPr>
            <w:r w:rsidRPr="00DE6448">
              <w:rPr>
                <w:rFonts w:ascii="AytoRoquetas Light Condensed" w:hAnsi="AytoRoquetas Light Condensed" w:cs="Calibri"/>
                <w:b/>
                <w:bCs/>
                <w:color w:val="000000"/>
                <w:sz w:val="22"/>
                <w:szCs w:val="28"/>
              </w:rPr>
              <w:t>HIDRALIA</w:t>
            </w:r>
          </w:p>
        </w:tc>
      </w:tr>
      <w:tr w:rsidR="00464734" w:rsidRPr="00DE6448" w14:paraId="7DC96C8B" w14:textId="77777777" w:rsidTr="00D018FC">
        <w:trPr>
          <w:trHeight w:val="375"/>
        </w:trPr>
        <w:tc>
          <w:tcPr>
            <w:tcW w:w="2131" w:type="pct"/>
            <w:tcBorders>
              <w:top w:val="single" w:sz="4" w:space="0" w:color="000000"/>
              <w:left w:val="single" w:sz="4" w:space="0" w:color="000000"/>
              <w:bottom w:val="single" w:sz="4" w:space="0" w:color="000000"/>
              <w:right w:val="single" w:sz="4" w:space="0" w:color="000000"/>
            </w:tcBorders>
            <w:shd w:val="clear" w:color="D9D9D9" w:fill="D9D9D9"/>
            <w:noWrap/>
            <w:vAlign w:val="bottom"/>
            <w:hideMark/>
          </w:tcPr>
          <w:p w14:paraId="4E6E9A60" w14:textId="77777777" w:rsidR="00464734" w:rsidRPr="00DE6448" w:rsidRDefault="00464734" w:rsidP="00DE6448">
            <w:pPr>
              <w:spacing w:line="288" w:lineRule="auto"/>
              <w:jc w:val="both"/>
              <w:rPr>
                <w:rFonts w:ascii="AytoRoquetas Light Condensed" w:hAnsi="AytoRoquetas Light Condensed" w:cs="Calibri"/>
                <w:b/>
                <w:bCs/>
                <w:color w:val="000000"/>
                <w:sz w:val="22"/>
                <w:szCs w:val="28"/>
              </w:rPr>
            </w:pPr>
            <w:r w:rsidRPr="00DE6448">
              <w:rPr>
                <w:rFonts w:ascii="AytoRoquetas Light Condensed" w:hAnsi="AytoRoquetas Light Condensed" w:cs="Calibri"/>
                <w:b/>
                <w:bCs/>
                <w:color w:val="000000"/>
                <w:sz w:val="22"/>
                <w:szCs w:val="28"/>
              </w:rPr>
              <w:t>CONCEPTO</w:t>
            </w:r>
          </w:p>
        </w:tc>
        <w:tc>
          <w:tcPr>
            <w:tcW w:w="876" w:type="pct"/>
            <w:tcBorders>
              <w:top w:val="single" w:sz="4" w:space="0" w:color="000000"/>
              <w:left w:val="nil"/>
              <w:bottom w:val="single" w:sz="4" w:space="0" w:color="000000"/>
              <w:right w:val="single" w:sz="4" w:space="0" w:color="000000"/>
            </w:tcBorders>
            <w:shd w:val="clear" w:color="D9D9D9" w:fill="D9D9D9"/>
            <w:noWrap/>
            <w:vAlign w:val="bottom"/>
            <w:hideMark/>
          </w:tcPr>
          <w:p w14:paraId="04252893" w14:textId="77777777" w:rsidR="00464734" w:rsidRPr="00DE6448" w:rsidRDefault="00464734" w:rsidP="00DE6448">
            <w:pPr>
              <w:spacing w:line="288" w:lineRule="auto"/>
              <w:jc w:val="both"/>
              <w:rPr>
                <w:rFonts w:ascii="AytoRoquetas Light Condensed" w:hAnsi="AytoRoquetas Light Condensed" w:cs="Calibri"/>
                <w:b/>
                <w:bCs/>
                <w:color w:val="000000"/>
                <w:sz w:val="22"/>
                <w:szCs w:val="28"/>
              </w:rPr>
            </w:pPr>
            <w:r w:rsidRPr="00DE6448">
              <w:rPr>
                <w:rFonts w:ascii="AytoRoquetas Light Condensed" w:hAnsi="AytoRoquetas Light Condensed" w:cs="Calibri"/>
                <w:b/>
                <w:bCs/>
                <w:color w:val="000000"/>
                <w:sz w:val="22"/>
                <w:szCs w:val="28"/>
              </w:rPr>
              <w:t>2020</w:t>
            </w:r>
          </w:p>
        </w:tc>
        <w:tc>
          <w:tcPr>
            <w:tcW w:w="997" w:type="pct"/>
            <w:tcBorders>
              <w:top w:val="single" w:sz="4" w:space="0" w:color="000000"/>
              <w:left w:val="nil"/>
              <w:bottom w:val="single" w:sz="4" w:space="0" w:color="000000"/>
              <w:right w:val="single" w:sz="4" w:space="0" w:color="000000"/>
            </w:tcBorders>
            <w:shd w:val="clear" w:color="D9D9D9" w:fill="D9D9D9"/>
            <w:noWrap/>
            <w:vAlign w:val="bottom"/>
            <w:hideMark/>
          </w:tcPr>
          <w:p w14:paraId="20923EC2" w14:textId="77777777" w:rsidR="00464734" w:rsidRPr="00DE6448" w:rsidRDefault="00464734" w:rsidP="00DE6448">
            <w:pPr>
              <w:spacing w:line="288" w:lineRule="auto"/>
              <w:jc w:val="both"/>
              <w:rPr>
                <w:rFonts w:ascii="AytoRoquetas Light Condensed" w:hAnsi="AytoRoquetas Light Condensed" w:cs="Calibri"/>
                <w:b/>
                <w:bCs/>
                <w:color w:val="000000"/>
                <w:sz w:val="22"/>
                <w:szCs w:val="28"/>
              </w:rPr>
            </w:pPr>
            <w:r w:rsidRPr="00DE6448">
              <w:rPr>
                <w:rFonts w:ascii="AytoRoquetas Light Condensed" w:hAnsi="AytoRoquetas Light Condensed" w:cs="Calibri"/>
                <w:b/>
                <w:bCs/>
                <w:color w:val="000000"/>
                <w:sz w:val="22"/>
                <w:szCs w:val="28"/>
              </w:rPr>
              <w:t>2021</w:t>
            </w:r>
          </w:p>
        </w:tc>
        <w:tc>
          <w:tcPr>
            <w:tcW w:w="996" w:type="pct"/>
            <w:tcBorders>
              <w:top w:val="single" w:sz="4" w:space="0" w:color="000000"/>
              <w:left w:val="nil"/>
              <w:bottom w:val="single" w:sz="4" w:space="0" w:color="000000"/>
              <w:right w:val="single" w:sz="4" w:space="0" w:color="000000"/>
            </w:tcBorders>
            <w:shd w:val="clear" w:color="D9D9D9" w:fill="D9D9D9"/>
            <w:noWrap/>
            <w:vAlign w:val="bottom"/>
            <w:hideMark/>
          </w:tcPr>
          <w:p w14:paraId="257E6A86" w14:textId="77777777" w:rsidR="00464734" w:rsidRPr="00DE6448" w:rsidRDefault="00464734" w:rsidP="00DE6448">
            <w:pPr>
              <w:spacing w:line="288" w:lineRule="auto"/>
              <w:jc w:val="both"/>
              <w:rPr>
                <w:rFonts w:ascii="AytoRoquetas Light Condensed" w:hAnsi="AytoRoquetas Light Condensed" w:cs="Calibri"/>
                <w:b/>
                <w:bCs/>
                <w:color w:val="000000"/>
                <w:sz w:val="22"/>
                <w:szCs w:val="28"/>
              </w:rPr>
            </w:pPr>
            <w:r w:rsidRPr="00DE6448">
              <w:rPr>
                <w:rFonts w:ascii="AytoRoquetas Light Condensed" w:hAnsi="AytoRoquetas Light Condensed" w:cs="Calibri"/>
                <w:b/>
                <w:bCs/>
                <w:color w:val="000000"/>
                <w:sz w:val="22"/>
                <w:szCs w:val="28"/>
              </w:rPr>
              <w:t>Total</w:t>
            </w:r>
          </w:p>
        </w:tc>
      </w:tr>
      <w:tr w:rsidR="00464734" w:rsidRPr="00DE6448" w14:paraId="05014260" w14:textId="77777777" w:rsidTr="009C2D1F">
        <w:trPr>
          <w:trHeight w:val="375"/>
        </w:trPr>
        <w:tc>
          <w:tcPr>
            <w:tcW w:w="2131" w:type="pct"/>
            <w:tcBorders>
              <w:top w:val="nil"/>
              <w:left w:val="single" w:sz="4" w:space="0" w:color="000000"/>
              <w:bottom w:val="single" w:sz="4" w:space="0" w:color="000000"/>
              <w:right w:val="single" w:sz="4" w:space="0" w:color="000000"/>
            </w:tcBorders>
            <w:shd w:val="clear" w:color="auto" w:fill="auto"/>
            <w:noWrap/>
            <w:vAlign w:val="bottom"/>
            <w:hideMark/>
          </w:tcPr>
          <w:p w14:paraId="335616D8" w14:textId="77777777" w:rsidR="00464734" w:rsidRPr="00DE6448" w:rsidRDefault="00464734"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VERTIDOS ROQUETAS</w:t>
            </w:r>
          </w:p>
        </w:tc>
        <w:tc>
          <w:tcPr>
            <w:tcW w:w="876" w:type="pct"/>
            <w:tcBorders>
              <w:top w:val="nil"/>
              <w:left w:val="nil"/>
              <w:bottom w:val="nil"/>
              <w:right w:val="nil"/>
            </w:tcBorders>
            <w:shd w:val="clear" w:color="auto" w:fill="auto"/>
            <w:noWrap/>
            <w:vAlign w:val="bottom"/>
          </w:tcPr>
          <w:p w14:paraId="08B72A2C" w14:textId="5E32F944" w:rsidR="00464734" w:rsidRPr="00DE6448" w:rsidRDefault="00464734" w:rsidP="00DE6448">
            <w:pPr>
              <w:spacing w:line="288" w:lineRule="auto"/>
              <w:jc w:val="both"/>
              <w:rPr>
                <w:rFonts w:ascii="AytoRoquetas Light Condensed" w:hAnsi="AytoRoquetas Light Condensed" w:cs="Calibri"/>
                <w:color w:val="000000"/>
                <w:sz w:val="22"/>
                <w:szCs w:val="28"/>
              </w:rPr>
            </w:pPr>
          </w:p>
        </w:tc>
        <w:tc>
          <w:tcPr>
            <w:tcW w:w="997" w:type="pct"/>
            <w:tcBorders>
              <w:top w:val="nil"/>
              <w:left w:val="single" w:sz="4" w:space="0" w:color="000000"/>
              <w:bottom w:val="single" w:sz="4" w:space="0" w:color="000000"/>
              <w:right w:val="single" w:sz="4" w:space="0" w:color="000000"/>
            </w:tcBorders>
            <w:shd w:val="clear" w:color="auto" w:fill="auto"/>
            <w:noWrap/>
            <w:vAlign w:val="bottom"/>
            <w:hideMark/>
          </w:tcPr>
          <w:p w14:paraId="75D99B52" w14:textId="77777777" w:rsidR="00464734" w:rsidRPr="00DE6448" w:rsidRDefault="00464734"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20.992,76</w:t>
            </w:r>
          </w:p>
        </w:tc>
        <w:tc>
          <w:tcPr>
            <w:tcW w:w="996" w:type="pct"/>
            <w:tcBorders>
              <w:top w:val="nil"/>
              <w:left w:val="nil"/>
              <w:bottom w:val="single" w:sz="4" w:space="0" w:color="000000"/>
              <w:right w:val="single" w:sz="4" w:space="0" w:color="000000"/>
            </w:tcBorders>
            <w:shd w:val="clear" w:color="auto" w:fill="auto"/>
            <w:noWrap/>
            <w:vAlign w:val="bottom"/>
            <w:hideMark/>
          </w:tcPr>
          <w:p w14:paraId="3828819D" w14:textId="7CD2E578" w:rsidR="00464734" w:rsidRPr="00DE6448" w:rsidRDefault="009C2D1F" w:rsidP="00DE6448">
            <w:pPr>
              <w:spacing w:line="288" w:lineRule="auto"/>
              <w:jc w:val="both"/>
              <w:rPr>
                <w:rFonts w:ascii="AytoRoquetas Light Condensed" w:hAnsi="AytoRoquetas Light Condensed" w:cs="Calibri"/>
                <w:color w:val="000000"/>
                <w:sz w:val="22"/>
                <w:szCs w:val="28"/>
              </w:rPr>
            </w:pPr>
            <w:r>
              <w:rPr>
                <w:rFonts w:ascii="AytoRoquetas Light Condensed" w:hAnsi="AytoRoquetas Light Condensed" w:cs="Calibri"/>
                <w:color w:val="000000"/>
                <w:sz w:val="22"/>
                <w:szCs w:val="28"/>
              </w:rPr>
              <w:t>20.992,76</w:t>
            </w:r>
          </w:p>
        </w:tc>
      </w:tr>
      <w:tr w:rsidR="00464734" w:rsidRPr="00DE6448" w14:paraId="4F2A6BC4" w14:textId="77777777" w:rsidTr="00D018FC">
        <w:trPr>
          <w:trHeight w:val="375"/>
        </w:trPr>
        <w:tc>
          <w:tcPr>
            <w:tcW w:w="2131" w:type="pct"/>
            <w:tcBorders>
              <w:top w:val="nil"/>
              <w:left w:val="single" w:sz="4" w:space="0" w:color="000000"/>
              <w:bottom w:val="single" w:sz="4" w:space="0" w:color="000000"/>
              <w:right w:val="single" w:sz="4" w:space="0" w:color="000000"/>
            </w:tcBorders>
            <w:shd w:val="clear" w:color="auto" w:fill="auto"/>
            <w:noWrap/>
            <w:vAlign w:val="bottom"/>
            <w:hideMark/>
          </w:tcPr>
          <w:p w14:paraId="1C5C044A" w14:textId="77777777" w:rsidR="00464734" w:rsidRPr="00DE6448" w:rsidRDefault="00464734"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CANON FELIX</w:t>
            </w:r>
          </w:p>
        </w:tc>
        <w:tc>
          <w:tcPr>
            <w:tcW w:w="876" w:type="pct"/>
            <w:tcBorders>
              <w:top w:val="single" w:sz="4" w:space="0" w:color="000000"/>
              <w:left w:val="nil"/>
              <w:bottom w:val="single" w:sz="4" w:space="0" w:color="000000"/>
              <w:right w:val="single" w:sz="4" w:space="0" w:color="000000"/>
            </w:tcBorders>
            <w:shd w:val="clear" w:color="auto" w:fill="auto"/>
            <w:noWrap/>
            <w:vAlign w:val="bottom"/>
            <w:hideMark/>
          </w:tcPr>
          <w:p w14:paraId="111D5331" w14:textId="77777777" w:rsidR="00464734" w:rsidRPr="00DE6448" w:rsidRDefault="00464734"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1.499,47</w:t>
            </w:r>
          </w:p>
        </w:tc>
        <w:tc>
          <w:tcPr>
            <w:tcW w:w="997" w:type="pct"/>
            <w:tcBorders>
              <w:top w:val="nil"/>
              <w:left w:val="nil"/>
              <w:bottom w:val="single" w:sz="4" w:space="0" w:color="000000"/>
              <w:right w:val="single" w:sz="4" w:space="0" w:color="000000"/>
            </w:tcBorders>
            <w:shd w:val="clear" w:color="auto" w:fill="auto"/>
            <w:noWrap/>
            <w:vAlign w:val="bottom"/>
            <w:hideMark/>
          </w:tcPr>
          <w:p w14:paraId="2D0D3D25" w14:textId="77777777" w:rsidR="00464734" w:rsidRPr="00DE6448" w:rsidRDefault="00464734"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 </w:t>
            </w:r>
          </w:p>
        </w:tc>
        <w:tc>
          <w:tcPr>
            <w:tcW w:w="996" w:type="pct"/>
            <w:tcBorders>
              <w:top w:val="nil"/>
              <w:left w:val="nil"/>
              <w:bottom w:val="single" w:sz="4" w:space="0" w:color="000000"/>
              <w:right w:val="single" w:sz="4" w:space="0" w:color="000000"/>
            </w:tcBorders>
            <w:shd w:val="clear" w:color="auto" w:fill="auto"/>
            <w:noWrap/>
            <w:vAlign w:val="bottom"/>
            <w:hideMark/>
          </w:tcPr>
          <w:p w14:paraId="6FEF6CB6" w14:textId="77777777" w:rsidR="00464734" w:rsidRPr="00DE6448" w:rsidRDefault="00464734"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1.499,47</w:t>
            </w:r>
          </w:p>
        </w:tc>
      </w:tr>
      <w:tr w:rsidR="00464734" w:rsidRPr="00DE6448" w14:paraId="322BD6D2" w14:textId="77777777" w:rsidTr="00D018FC">
        <w:trPr>
          <w:trHeight w:val="375"/>
        </w:trPr>
        <w:tc>
          <w:tcPr>
            <w:tcW w:w="2131" w:type="pct"/>
            <w:tcBorders>
              <w:top w:val="nil"/>
              <w:left w:val="single" w:sz="4" w:space="0" w:color="000000"/>
              <w:bottom w:val="single" w:sz="4" w:space="0" w:color="000000"/>
              <w:right w:val="single" w:sz="4" w:space="0" w:color="000000"/>
            </w:tcBorders>
            <w:shd w:val="clear" w:color="auto" w:fill="auto"/>
            <w:noWrap/>
            <w:vAlign w:val="bottom"/>
            <w:hideMark/>
          </w:tcPr>
          <w:p w14:paraId="29751C8A" w14:textId="77777777" w:rsidR="00464734" w:rsidRPr="00DE6448" w:rsidRDefault="00464734"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CANON ENIX</w:t>
            </w:r>
          </w:p>
        </w:tc>
        <w:tc>
          <w:tcPr>
            <w:tcW w:w="876" w:type="pct"/>
            <w:tcBorders>
              <w:top w:val="nil"/>
              <w:left w:val="nil"/>
              <w:bottom w:val="single" w:sz="4" w:space="0" w:color="000000"/>
              <w:right w:val="single" w:sz="4" w:space="0" w:color="000000"/>
            </w:tcBorders>
            <w:shd w:val="clear" w:color="auto" w:fill="auto"/>
            <w:noWrap/>
            <w:vAlign w:val="bottom"/>
            <w:hideMark/>
          </w:tcPr>
          <w:p w14:paraId="0CD4A7E9" w14:textId="77777777" w:rsidR="00464734" w:rsidRPr="00DE6448" w:rsidRDefault="00464734"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789,47</w:t>
            </w:r>
          </w:p>
        </w:tc>
        <w:tc>
          <w:tcPr>
            <w:tcW w:w="997" w:type="pct"/>
            <w:tcBorders>
              <w:top w:val="nil"/>
              <w:left w:val="nil"/>
              <w:bottom w:val="single" w:sz="4" w:space="0" w:color="000000"/>
              <w:right w:val="single" w:sz="4" w:space="0" w:color="000000"/>
            </w:tcBorders>
            <w:shd w:val="clear" w:color="auto" w:fill="auto"/>
            <w:noWrap/>
            <w:vAlign w:val="bottom"/>
            <w:hideMark/>
          </w:tcPr>
          <w:p w14:paraId="553A5DF3" w14:textId="77777777" w:rsidR="00464734" w:rsidRPr="00DE6448" w:rsidRDefault="00464734"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 </w:t>
            </w:r>
          </w:p>
        </w:tc>
        <w:tc>
          <w:tcPr>
            <w:tcW w:w="996" w:type="pct"/>
            <w:tcBorders>
              <w:top w:val="nil"/>
              <w:left w:val="nil"/>
              <w:bottom w:val="single" w:sz="4" w:space="0" w:color="000000"/>
              <w:right w:val="single" w:sz="4" w:space="0" w:color="000000"/>
            </w:tcBorders>
            <w:shd w:val="clear" w:color="auto" w:fill="auto"/>
            <w:noWrap/>
            <w:vAlign w:val="bottom"/>
            <w:hideMark/>
          </w:tcPr>
          <w:p w14:paraId="3B3317FB" w14:textId="77777777" w:rsidR="00464734" w:rsidRPr="00DE6448" w:rsidRDefault="00464734" w:rsidP="00DE6448">
            <w:pPr>
              <w:spacing w:line="288" w:lineRule="auto"/>
              <w:jc w:val="both"/>
              <w:rPr>
                <w:rFonts w:ascii="AytoRoquetas Light Condensed" w:hAnsi="AytoRoquetas Light Condensed" w:cs="Calibri"/>
                <w:color w:val="000000"/>
                <w:sz w:val="22"/>
                <w:szCs w:val="28"/>
              </w:rPr>
            </w:pPr>
            <w:r w:rsidRPr="00DE6448">
              <w:rPr>
                <w:rFonts w:ascii="AytoRoquetas Light Condensed" w:hAnsi="AytoRoquetas Light Condensed" w:cs="Calibri"/>
                <w:color w:val="000000"/>
                <w:sz w:val="22"/>
                <w:szCs w:val="28"/>
              </w:rPr>
              <w:t>789,47</w:t>
            </w:r>
          </w:p>
        </w:tc>
      </w:tr>
      <w:tr w:rsidR="00464734" w:rsidRPr="00DE6448" w14:paraId="535E61B1" w14:textId="77777777" w:rsidTr="00D018FC">
        <w:trPr>
          <w:trHeight w:val="375"/>
        </w:trPr>
        <w:tc>
          <w:tcPr>
            <w:tcW w:w="2131" w:type="pct"/>
            <w:tcBorders>
              <w:top w:val="nil"/>
              <w:left w:val="single" w:sz="4" w:space="0" w:color="000000"/>
              <w:bottom w:val="single" w:sz="4" w:space="0" w:color="000000"/>
              <w:right w:val="single" w:sz="4" w:space="0" w:color="000000"/>
            </w:tcBorders>
            <w:shd w:val="clear" w:color="auto" w:fill="auto"/>
            <w:noWrap/>
            <w:vAlign w:val="bottom"/>
            <w:hideMark/>
          </w:tcPr>
          <w:p w14:paraId="570D74B7" w14:textId="77777777" w:rsidR="00464734" w:rsidRPr="00DE6448" w:rsidRDefault="00464734" w:rsidP="00DE6448">
            <w:pPr>
              <w:spacing w:line="288" w:lineRule="auto"/>
              <w:jc w:val="both"/>
              <w:rPr>
                <w:rFonts w:ascii="AytoRoquetas Light Condensed" w:hAnsi="AytoRoquetas Light Condensed" w:cs="Calibri"/>
                <w:b/>
                <w:bCs/>
                <w:color w:val="000000"/>
                <w:sz w:val="22"/>
                <w:szCs w:val="28"/>
              </w:rPr>
            </w:pPr>
            <w:r w:rsidRPr="00DE6448">
              <w:rPr>
                <w:rFonts w:ascii="AytoRoquetas Light Condensed" w:hAnsi="AytoRoquetas Light Condensed" w:cs="Calibri"/>
                <w:b/>
                <w:bCs/>
                <w:color w:val="000000"/>
                <w:sz w:val="22"/>
                <w:szCs w:val="28"/>
              </w:rPr>
              <w:t>TOTAL</w:t>
            </w:r>
          </w:p>
        </w:tc>
        <w:tc>
          <w:tcPr>
            <w:tcW w:w="876" w:type="pct"/>
            <w:tcBorders>
              <w:top w:val="nil"/>
              <w:left w:val="nil"/>
              <w:bottom w:val="single" w:sz="4" w:space="0" w:color="000000"/>
              <w:right w:val="single" w:sz="4" w:space="0" w:color="000000"/>
            </w:tcBorders>
            <w:shd w:val="clear" w:color="auto" w:fill="auto"/>
            <w:noWrap/>
            <w:vAlign w:val="bottom"/>
            <w:hideMark/>
          </w:tcPr>
          <w:p w14:paraId="3A437CFA" w14:textId="50B370BE" w:rsidR="00464734" w:rsidRPr="00DE6448" w:rsidRDefault="009C2D1F" w:rsidP="00DE6448">
            <w:pPr>
              <w:spacing w:line="288" w:lineRule="auto"/>
              <w:jc w:val="both"/>
              <w:rPr>
                <w:rFonts w:ascii="AytoRoquetas Light Condensed" w:hAnsi="AytoRoquetas Light Condensed" w:cs="Calibri"/>
                <w:b/>
                <w:bCs/>
                <w:color w:val="000000"/>
                <w:sz w:val="22"/>
                <w:szCs w:val="28"/>
              </w:rPr>
            </w:pPr>
            <w:r>
              <w:rPr>
                <w:rFonts w:ascii="AytoRoquetas Light Condensed" w:hAnsi="AytoRoquetas Light Condensed" w:cs="Calibri"/>
                <w:b/>
                <w:bCs/>
                <w:color w:val="000000"/>
                <w:sz w:val="22"/>
                <w:szCs w:val="28"/>
              </w:rPr>
              <w:t>2.288,94</w:t>
            </w:r>
          </w:p>
        </w:tc>
        <w:tc>
          <w:tcPr>
            <w:tcW w:w="997" w:type="pct"/>
            <w:tcBorders>
              <w:top w:val="nil"/>
              <w:left w:val="nil"/>
              <w:bottom w:val="single" w:sz="4" w:space="0" w:color="000000"/>
              <w:right w:val="single" w:sz="4" w:space="0" w:color="000000"/>
            </w:tcBorders>
            <w:shd w:val="clear" w:color="auto" w:fill="auto"/>
            <w:noWrap/>
            <w:vAlign w:val="bottom"/>
            <w:hideMark/>
          </w:tcPr>
          <w:p w14:paraId="4A1E5D42" w14:textId="77777777" w:rsidR="00464734" w:rsidRPr="00DE6448" w:rsidRDefault="00464734" w:rsidP="00DE6448">
            <w:pPr>
              <w:spacing w:line="288" w:lineRule="auto"/>
              <w:jc w:val="both"/>
              <w:rPr>
                <w:rFonts w:ascii="AytoRoquetas Light Condensed" w:hAnsi="AytoRoquetas Light Condensed" w:cs="Calibri"/>
                <w:b/>
                <w:bCs/>
                <w:color w:val="000000"/>
                <w:sz w:val="22"/>
                <w:szCs w:val="28"/>
              </w:rPr>
            </w:pPr>
            <w:r w:rsidRPr="00DE6448">
              <w:rPr>
                <w:rFonts w:ascii="AytoRoquetas Light Condensed" w:hAnsi="AytoRoquetas Light Condensed" w:cs="Calibri"/>
                <w:b/>
                <w:bCs/>
                <w:color w:val="000000"/>
                <w:sz w:val="22"/>
                <w:szCs w:val="28"/>
              </w:rPr>
              <w:t>20.992,76</w:t>
            </w:r>
          </w:p>
        </w:tc>
        <w:tc>
          <w:tcPr>
            <w:tcW w:w="996" w:type="pct"/>
            <w:tcBorders>
              <w:top w:val="nil"/>
              <w:left w:val="nil"/>
              <w:bottom w:val="single" w:sz="4" w:space="0" w:color="000000"/>
              <w:right w:val="single" w:sz="4" w:space="0" w:color="000000"/>
            </w:tcBorders>
            <w:shd w:val="clear" w:color="auto" w:fill="auto"/>
            <w:noWrap/>
            <w:vAlign w:val="bottom"/>
            <w:hideMark/>
          </w:tcPr>
          <w:p w14:paraId="09EC9009" w14:textId="10AF6F13" w:rsidR="00464734" w:rsidRPr="00DE6448" w:rsidRDefault="009C2D1F" w:rsidP="00DE6448">
            <w:pPr>
              <w:spacing w:line="288" w:lineRule="auto"/>
              <w:jc w:val="both"/>
              <w:rPr>
                <w:rFonts w:ascii="AytoRoquetas Light Condensed" w:hAnsi="AytoRoquetas Light Condensed" w:cs="Calibri"/>
                <w:b/>
                <w:bCs/>
                <w:color w:val="000000"/>
                <w:sz w:val="22"/>
                <w:szCs w:val="28"/>
              </w:rPr>
            </w:pPr>
            <w:r>
              <w:rPr>
                <w:rFonts w:ascii="AytoRoquetas Light Condensed" w:hAnsi="AytoRoquetas Light Condensed" w:cs="Calibri"/>
                <w:b/>
                <w:bCs/>
                <w:color w:val="000000"/>
                <w:sz w:val="22"/>
                <w:szCs w:val="28"/>
              </w:rPr>
              <w:t>23.281,70</w:t>
            </w:r>
          </w:p>
        </w:tc>
      </w:tr>
    </w:tbl>
    <w:p w14:paraId="59EC8514" w14:textId="77777777" w:rsidR="00B9506D" w:rsidRPr="00DE6448" w:rsidRDefault="00B9506D" w:rsidP="00DE6448">
      <w:pPr>
        <w:spacing w:line="288" w:lineRule="auto"/>
        <w:jc w:val="both"/>
        <w:rPr>
          <w:rFonts w:ascii="AytoRoquetas Light Condensed" w:hAnsi="AytoRoquetas Light Condensed"/>
          <w:sz w:val="22"/>
        </w:rPr>
      </w:pPr>
    </w:p>
    <w:p w14:paraId="61BA3A10" w14:textId="7E047556" w:rsidR="00B9506D" w:rsidRPr="00DE6448" w:rsidRDefault="0068610A" w:rsidP="00DE6448">
      <w:pPr>
        <w:spacing w:line="288" w:lineRule="auto"/>
        <w:jc w:val="both"/>
        <w:rPr>
          <w:rFonts w:ascii="AytoRoquetas Light Condensed" w:hAnsi="AytoRoquetas Light Condensed"/>
          <w:sz w:val="22"/>
        </w:rPr>
      </w:pPr>
      <w:r w:rsidRPr="00DE6448">
        <w:rPr>
          <w:rFonts w:ascii="AytoRoquetas Light Condensed" w:hAnsi="AytoRoquetas Light Condensed"/>
          <w:sz w:val="22"/>
        </w:rPr>
        <w:lastRenderedPageBreak/>
        <w:t>TERCERO</w:t>
      </w:r>
      <w:r w:rsidR="00B9506D" w:rsidRPr="00DE6448">
        <w:rPr>
          <w:rFonts w:ascii="AytoRoquetas Light Condensed" w:hAnsi="AytoRoquetas Light Condensed"/>
          <w:sz w:val="22"/>
        </w:rPr>
        <w:t>.- Dar traslado de la presente liquidación a la empresa adjudicataria requiriéndole para que abone las cantidades adeudadas, comunicándole que contra la misma cabrán los recursos indicados en la notificación.</w:t>
      </w:r>
    </w:p>
    <w:p w14:paraId="405263EF" w14:textId="77777777" w:rsidR="00B9506D" w:rsidRPr="00DE6448" w:rsidRDefault="00B9506D" w:rsidP="00DE6448">
      <w:pPr>
        <w:spacing w:line="288" w:lineRule="auto"/>
        <w:jc w:val="both"/>
        <w:rPr>
          <w:rFonts w:ascii="AytoRoquetas Light Condensed" w:hAnsi="AytoRoquetas Light Condensed"/>
          <w:sz w:val="22"/>
        </w:rPr>
      </w:pPr>
    </w:p>
    <w:p w14:paraId="15A216E7" w14:textId="531950E7" w:rsidR="00B9506D" w:rsidRPr="00BB7C22" w:rsidRDefault="00BB7C22" w:rsidP="00BB7C22">
      <w:pPr>
        <w:spacing w:line="288" w:lineRule="auto"/>
        <w:ind w:firstLine="708"/>
        <w:jc w:val="both"/>
        <w:rPr>
          <w:rFonts w:ascii="AytoRoquetas Light Condensed" w:hAnsi="AytoRoquetas Light Condensed"/>
          <w:bCs/>
          <w:i/>
          <w:iCs/>
          <w:sz w:val="22"/>
          <w:szCs w:val="18"/>
        </w:rPr>
      </w:pPr>
      <w:r w:rsidRPr="00BB7C22">
        <w:rPr>
          <w:rFonts w:ascii="AytoRoquetas Light Condensed" w:hAnsi="AytoRoquetas Light Condensed"/>
          <w:bCs/>
          <w:i/>
          <w:iCs/>
          <w:sz w:val="22"/>
          <w:szCs w:val="18"/>
        </w:rPr>
        <w:t>La presente resolución ha sido firmada electrónicamente, de acuerdo con lo establecido en la Ley 40/2015, de 1 de octubre, de Régimen Jurídico del Sector Público, por la autoridad competente y transcrita en el Libro de Resoluciones por la secretaría municipal con el número y fecha al margen reseñado, como garantía de autenticidad e integridad.</w:t>
      </w:r>
    </w:p>
    <w:p w14:paraId="06556760" w14:textId="77777777" w:rsidR="00082BC6" w:rsidRPr="00DE6448" w:rsidRDefault="00082BC6" w:rsidP="00DE6448">
      <w:pPr>
        <w:spacing w:line="288" w:lineRule="auto"/>
        <w:jc w:val="both"/>
        <w:rPr>
          <w:rFonts w:ascii="AytoRoquetas Light Condensed" w:hAnsi="AytoRoquetas Light Condensed"/>
          <w:sz w:val="22"/>
        </w:rPr>
      </w:pPr>
    </w:p>
    <w:sectPr w:rsidR="00082BC6" w:rsidRPr="00DE6448" w:rsidSect="00082BC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02965" w14:textId="77777777" w:rsidR="005343E8" w:rsidRDefault="005343E8" w:rsidP="00DE6448">
      <w:r>
        <w:separator/>
      </w:r>
    </w:p>
  </w:endnote>
  <w:endnote w:type="continuationSeparator" w:id="0">
    <w:p w14:paraId="5CB5FD97" w14:textId="77777777" w:rsidR="005343E8" w:rsidRDefault="005343E8" w:rsidP="00DE6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BC98C" w14:textId="77777777" w:rsidR="005343E8" w:rsidRDefault="005343E8" w:rsidP="00DE6448">
      <w:r>
        <w:separator/>
      </w:r>
    </w:p>
  </w:footnote>
  <w:footnote w:type="continuationSeparator" w:id="0">
    <w:p w14:paraId="7653AD99" w14:textId="77777777" w:rsidR="005343E8" w:rsidRDefault="005343E8" w:rsidP="00DE64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4BAA" w14:textId="57A7E874" w:rsidR="00DE6448" w:rsidRDefault="00DE6448">
    <w:pPr>
      <w:pStyle w:val="Encabezado"/>
    </w:pPr>
    <w:r>
      <w:rPr>
        <w:noProof/>
      </w:rPr>
      <w:drawing>
        <wp:inline distT="0" distB="0" distL="0" distR="0" wp14:anchorId="7D79975D" wp14:editId="22F2CCCF">
          <wp:extent cx="2054225" cy="871855"/>
          <wp:effectExtent l="0" t="0" r="3175"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87185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6D"/>
    <w:rsid w:val="00082BC6"/>
    <w:rsid w:val="001E0581"/>
    <w:rsid w:val="002605E7"/>
    <w:rsid w:val="00272DFF"/>
    <w:rsid w:val="002B25FC"/>
    <w:rsid w:val="003277AA"/>
    <w:rsid w:val="00464734"/>
    <w:rsid w:val="00481C35"/>
    <w:rsid w:val="004B6A6A"/>
    <w:rsid w:val="00504166"/>
    <w:rsid w:val="00512276"/>
    <w:rsid w:val="005343E8"/>
    <w:rsid w:val="005562DF"/>
    <w:rsid w:val="005D07F0"/>
    <w:rsid w:val="00604C5B"/>
    <w:rsid w:val="0068610A"/>
    <w:rsid w:val="006F2A38"/>
    <w:rsid w:val="00796789"/>
    <w:rsid w:val="007E06F5"/>
    <w:rsid w:val="00811FD7"/>
    <w:rsid w:val="00874A67"/>
    <w:rsid w:val="00895883"/>
    <w:rsid w:val="009529CB"/>
    <w:rsid w:val="009C2D1F"/>
    <w:rsid w:val="00A4259C"/>
    <w:rsid w:val="00AA521B"/>
    <w:rsid w:val="00B9506D"/>
    <w:rsid w:val="00BA18A6"/>
    <w:rsid w:val="00BB7C22"/>
    <w:rsid w:val="00BD7CD3"/>
    <w:rsid w:val="00C43FFE"/>
    <w:rsid w:val="00D018FC"/>
    <w:rsid w:val="00D96078"/>
    <w:rsid w:val="00DE6448"/>
    <w:rsid w:val="00EC2904"/>
    <w:rsid w:val="00EC4627"/>
    <w:rsid w:val="00F33E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30AB0"/>
  <w15:docId w15:val="{26FF6D80-424D-4979-8AA3-B43CDD47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06D"/>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81C35"/>
    <w:rPr>
      <w:rFonts w:ascii="Tahoma" w:hAnsi="Tahoma" w:cs="Tahoma"/>
      <w:sz w:val="16"/>
      <w:szCs w:val="16"/>
    </w:rPr>
  </w:style>
  <w:style w:type="character" w:customStyle="1" w:styleId="TextodegloboCar">
    <w:name w:val="Texto de globo Car"/>
    <w:basedOn w:val="Fuentedeprrafopredeter"/>
    <w:link w:val="Textodeglobo"/>
    <w:uiPriority w:val="99"/>
    <w:semiHidden/>
    <w:rsid w:val="00481C35"/>
    <w:rPr>
      <w:rFonts w:ascii="Tahoma" w:eastAsia="Times New Roman" w:hAnsi="Tahoma" w:cs="Tahoma"/>
      <w:sz w:val="16"/>
      <w:szCs w:val="16"/>
      <w:lang w:eastAsia="es-ES"/>
    </w:rPr>
  </w:style>
  <w:style w:type="paragraph" w:styleId="Encabezado">
    <w:name w:val="header"/>
    <w:basedOn w:val="Normal"/>
    <w:link w:val="EncabezadoCar"/>
    <w:uiPriority w:val="99"/>
    <w:unhideWhenUsed/>
    <w:rsid w:val="00DE6448"/>
    <w:pPr>
      <w:tabs>
        <w:tab w:val="center" w:pos="4252"/>
        <w:tab w:val="right" w:pos="8504"/>
      </w:tabs>
    </w:pPr>
  </w:style>
  <w:style w:type="character" w:customStyle="1" w:styleId="EncabezadoCar">
    <w:name w:val="Encabezado Car"/>
    <w:basedOn w:val="Fuentedeprrafopredeter"/>
    <w:link w:val="Encabezado"/>
    <w:uiPriority w:val="99"/>
    <w:rsid w:val="00DE644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DE6448"/>
    <w:pPr>
      <w:tabs>
        <w:tab w:val="center" w:pos="4252"/>
        <w:tab w:val="right" w:pos="8504"/>
      </w:tabs>
    </w:pPr>
  </w:style>
  <w:style w:type="character" w:customStyle="1" w:styleId="PiedepginaCar">
    <w:name w:val="Pie de página Car"/>
    <w:basedOn w:val="Fuentedeprrafopredeter"/>
    <w:link w:val="Piedepgina"/>
    <w:uiPriority w:val="99"/>
    <w:rsid w:val="00DE6448"/>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79392">
      <w:bodyDiv w:val="1"/>
      <w:marLeft w:val="0"/>
      <w:marRight w:val="0"/>
      <w:marTop w:val="0"/>
      <w:marBottom w:val="0"/>
      <w:divBdr>
        <w:top w:val="none" w:sz="0" w:space="0" w:color="auto"/>
        <w:left w:val="none" w:sz="0" w:space="0" w:color="auto"/>
        <w:bottom w:val="none" w:sz="0" w:space="0" w:color="auto"/>
        <w:right w:val="none" w:sz="0" w:space="0" w:color="auto"/>
      </w:divBdr>
    </w:div>
    <w:div w:id="206261156">
      <w:bodyDiv w:val="1"/>
      <w:marLeft w:val="0"/>
      <w:marRight w:val="0"/>
      <w:marTop w:val="0"/>
      <w:marBottom w:val="0"/>
      <w:divBdr>
        <w:top w:val="none" w:sz="0" w:space="0" w:color="auto"/>
        <w:left w:val="none" w:sz="0" w:space="0" w:color="auto"/>
        <w:bottom w:val="none" w:sz="0" w:space="0" w:color="auto"/>
        <w:right w:val="none" w:sz="0" w:space="0" w:color="auto"/>
      </w:divBdr>
    </w:div>
    <w:div w:id="71770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3</Pages>
  <Words>699</Words>
  <Characters>3847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JSIERRAS</dc:creator>
  <cp:lastModifiedBy>MONICA ARTACHO SANCHEZ</cp:lastModifiedBy>
  <cp:revision>19</cp:revision>
  <cp:lastPrinted>2022-12-19T08:01:00Z</cp:lastPrinted>
  <dcterms:created xsi:type="dcterms:W3CDTF">2019-12-18T10:56:00Z</dcterms:created>
  <dcterms:modified xsi:type="dcterms:W3CDTF">2022-12-22T08:29:00Z</dcterms:modified>
</cp:coreProperties>
</file>