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2552"/>
        <w:gridCol w:w="5812"/>
      </w:tblGrid>
      <w:tr w:rsidR="00983E6D" w14:paraId="0E70E1E0" w14:textId="77777777">
        <w:trPr>
          <w:trHeight w:val="284"/>
        </w:trPr>
        <w:tc>
          <w:tcPr>
            <w:tcW w:w="2552" w:type="dxa"/>
            <w:tcBorders>
              <w:top w:val="nil"/>
              <w:left w:val="nil"/>
              <w:bottom w:val="nil"/>
              <w:right w:val="nil"/>
            </w:tcBorders>
          </w:tcPr>
          <w:p w14:paraId="76C34108"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b/>
                <w:bCs/>
                <w:color w:val="000000"/>
                <w:sz w:val="20"/>
                <w:szCs w:val="20"/>
              </w:rPr>
              <w:t>Expediente:</w:t>
            </w:r>
            <w:r>
              <w:rPr>
                <w:rFonts w:ascii="AytoRoquetas Light Condensed" w:hAnsi="AytoRoquetas Light Condensed" w:cs="AytoRoquetas Light Condensed"/>
                <w:color w:val="000000"/>
                <w:sz w:val="20"/>
                <w:szCs w:val="20"/>
              </w:rPr>
              <w:t xml:space="preserve"> 2022/</w:t>
            </w:r>
            <w:r w:rsidR="008742EB">
              <w:rPr>
                <w:rFonts w:ascii="AytoRoquetas Light Condensed" w:hAnsi="AytoRoquetas Light Condensed" w:cs="AytoRoquetas Light Condensed"/>
                <w:color w:val="000000"/>
                <w:sz w:val="20"/>
                <w:szCs w:val="20"/>
              </w:rPr>
              <w:t>91</w:t>
            </w:r>
          </w:p>
          <w:p w14:paraId="3BA2C253"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tc>
        <w:tc>
          <w:tcPr>
            <w:tcW w:w="5812" w:type="dxa"/>
            <w:tcBorders>
              <w:top w:val="nil"/>
              <w:left w:val="nil"/>
              <w:bottom w:val="nil"/>
              <w:right w:val="nil"/>
            </w:tcBorders>
            <w:vAlign w:val="center"/>
          </w:tcPr>
          <w:p w14:paraId="6E05ABB6" w14:textId="69749113" w:rsidR="00983E6D" w:rsidRDefault="00BF060D"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AYUNTAMIENTO DE EL EJIDO</w:t>
            </w:r>
          </w:p>
          <w:p w14:paraId="6A9962D8" w14:textId="437B2BFA" w:rsidR="008742EB"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CALLE </w:t>
            </w:r>
            <w:r w:rsidR="00BF060D">
              <w:rPr>
                <w:rFonts w:ascii="AytoRoquetas Light Condensed" w:hAnsi="AytoRoquetas Light Condensed" w:cs="AytoRoquetas Light Condensed"/>
                <w:color w:val="000000"/>
                <w:sz w:val="20"/>
                <w:szCs w:val="20"/>
              </w:rPr>
              <w:t xml:space="preserve">CERVANTES </w:t>
            </w:r>
            <w:proofErr w:type="spellStart"/>
            <w:r w:rsidR="00BF060D">
              <w:rPr>
                <w:rFonts w:ascii="AytoRoquetas Light Condensed" w:hAnsi="AytoRoquetas Light Condensed" w:cs="AytoRoquetas Light Condensed"/>
                <w:color w:val="000000"/>
                <w:sz w:val="20"/>
                <w:szCs w:val="20"/>
              </w:rPr>
              <w:t>Nº</w:t>
            </w:r>
            <w:proofErr w:type="spellEnd"/>
            <w:r w:rsidR="00BF060D">
              <w:rPr>
                <w:rFonts w:ascii="AytoRoquetas Light Condensed" w:hAnsi="AytoRoquetas Light Condensed" w:cs="AytoRoquetas Light Condensed"/>
                <w:color w:val="000000"/>
                <w:sz w:val="20"/>
                <w:szCs w:val="20"/>
              </w:rPr>
              <w:t xml:space="preserve"> 132</w:t>
            </w:r>
          </w:p>
          <w:p w14:paraId="1CEC47F1" w14:textId="77777777" w:rsidR="00BF060D"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04</w:t>
            </w:r>
            <w:r w:rsidR="00BF060D">
              <w:rPr>
                <w:rFonts w:ascii="AytoRoquetas Light Condensed" w:hAnsi="AytoRoquetas Light Condensed" w:cs="AytoRoquetas Light Condensed"/>
                <w:color w:val="000000"/>
                <w:sz w:val="20"/>
                <w:szCs w:val="20"/>
              </w:rPr>
              <w:t>700 EL EJIDO</w:t>
            </w:r>
          </w:p>
          <w:p w14:paraId="1971F0E2" w14:textId="56267891" w:rsidR="008742EB" w:rsidRDefault="00A22CF6" w:rsidP="00B868B0">
            <w:pPr>
              <w:spacing w:after="0" w:line="288" w:lineRule="auto"/>
              <w:jc w:val="right"/>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 ALMERÍA</w:t>
            </w:r>
          </w:p>
          <w:p w14:paraId="4332BD9B"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p w14:paraId="0CA0C34C" w14:textId="77777777" w:rsidR="008742EB" w:rsidRDefault="008742EB" w:rsidP="00B868B0">
            <w:pPr>
              <w:spacing w:after="0" w:line="288" w:lineRule="auto"/>
              <w:jc w:val="right"/>
              <w:rPr>
                <w:rFonts w:ascii="AytoRoquetas Light Condensed" w:hAnsi="AytoRoquetas Light Condensed" w:cs="AytoRoquetas Light Condensed"/>
                <w:color w:val="000000"/>
                <w:sz w:val="20"/>
                <w:szCs w:val="20"/>
              </w:rPr>
            </w:pPr>
          </w:p>
        </w:tc>
      </w:tr>
    </w:tbl>
    <w:p w14:paraId="1B9608BF"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65DA4DF8"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 xml:space="preserve">He de comunicarle que, según documentos obrantes en la Secretaría General, la </w:t>
      </w:r>
      <w:r w:rsidRPr="00B868B0">
        <w:rPr>
          <w:rFonts w:ascii="AytoRoquetas Light Condensed" w:hAnsi="AytoRoquetas Light Condensed" w:cs="AytoRoquetas Light Condensed"/>
          <w:sz w:val="20"/>
          <w:szCs w:val="20"/>
        </w:rPr>
        <w:t xml:space="preserve">JUNTA </w:t>
      </w:r>
      <w:r w:rsidR="008742EB">
        <w:rPr>
          <w:rFonts w:ascii="AytoRoquetas Light Condensed" w:hAnsi="AytoRoquetas Light Condensed" w:cs="AytoRoquetas Light Condensed"/>
          <w:sz w:val="20"/>
          <w:szCs w:val="20"/>
        </w:rPr>
        <w:t>GENERAL,</w:t>
      </w:r>
      <w:r>
        <w:rPr>
          <w:rFonts w:ascii="AytoRoquetas Light Condensed" w:hAnsi="AytoRoquetas Light Condensed" w:cs="AytoRoquetas Light Condensed"/>
          <w:color w:val="000000"/>
          <w:sz w:val="20"/>
          <w:szCs w:val="20"/>
        </w:rPr>
        <w:t xml:space="preserve"> del </w:t>
      </w:r>
      <w:r w:rsidR="008742EB">
        <w:rPr>
          <w:rFonts w:ascii="AytoRoquetas Light Condensed" w:hAnsi="AytoRoquetas Light Condensed" w:cs="AytoRoquetas Light Condensed"/>
          <w:color w:val="000000"/>
          <w:sz w:val="20"/>
          <w:szCs w:val="20"/>
        </w:rPr>
        <w:t>Consorcio del Ciclo Integral del Agua del Poniente Almeriense</w:t>
      </w:r>
      <w:r>
        <w:rPr>
          <w:rFonts w:ascii="AytoRoquetas Light Condensed" w:hAnsi="AytoRoquetas Light Condensed" w:cs="AytoRoquetas Light Condensed"/>
          <w:color w:val="000000"/>
          <w:sz w:val="20"/>
          <w:szCs w:val="20"/>
        </w:rPr>
        <w:t xml:space="preserve"> en Sesión Ordinaria celebrada el </w:t>
      </w:r>
      <w:r w:rsidR="008742EB">
        <w:rPr>
          <w:rFonts w:ascii="AytoRoquetas Light Condensed" w:hAnsi="AytoRoquetas Light Condensed" w:cs="AytoRoquetas Light Condensed"/>
          <w:color w:val="000000"/>
          <w:sz w:val="20"/>
          <w:szCs w:val="20"/>
        </w:rPr>
        <w:t>22</w:t>
      </w:r>
      <w:r>
        <w:rPr>
          <w:rFonts w:ascii="AytoRoquetas Light Condensed" w:hAnsi="AytoRoquetas Light Condensed" w:cs="AytoRoquetas Light Condensed"/>
          <w:color w:val="000000"/>
          <w:sz w:val="20"/>
          <w:szCs w:val="20"/>
        </w:rPr>
        <w:t>/1</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/202</w:t>
      </w:r>
      <w:r w:rsidR="008742EB">
        <w:rPr>
          <w:rFonts w:ascii="AytoRoquetas Light Condensed" w:hAnsi="AytoRoquetas Light Condensed" w:cs="AytoRoquetas Light Condensed"/>
          <w:color w:val="000000"/>
          <w:sz w:val="20"/>
          <w:szCs w:val="20"/>
        </w:rPr>
        <w:t>2</w:t>
      </w:r>
      <w:r>
        <w:rPr>
          <w:rFonts w:ascii="AytoRoquetas Light Condensed" w:hAnsi="AytoRoquetas Light Condensed" w:cs="AytoRoquetas Light Condensed"/>
          <w:color w:val="000000"/>
          <w:sz w:val="20"/>
          <w:szCs w:val="20"/>
        </w:rPr>
        <w:t xml:space="preserve"> adoptó, entre otros, el ACUERDO del siguiente tenor literal:</w:t>
      </w:r>
    </w:p>
    <w:p w14:paraId="02EE00FC" w14:textId="77777777" w:rsidR="00983E6D" w:rsidRDefault="00983E6D">
      <w:pPr>
        <w:spacing w:after="0" w:line="288" w:lineRule="auto"/>
        <w:ind w:firstLine="1134"/>
        <w:jc w:val="both"/>
        <w:rPr>
          <w:rFonts w:ascii="AytoRoquetas Light Condensed" w:hAnsi="AytoRoquetas Light Condensed" w:cs="AytoRoquetas Light Condensed"/>
          <w:color w:val="000000"/>
          <w:sz w:val="20"/>
          <w:szCs w:val="20"/>
        </w:rPr>
      </w:pPr>
    </w:p>
    <w:p w14:paraId="7FA86782" w14:textId="77777777" w:rsidR="00B868B0" w:rsidRDefault="00B868B0" w:rsidP="00B868B0">
      <w:pPr>
        <w:pStyle w:val="Predeterminado"/>
        <w:spacing w:line="288" w:lineRule="auto"/>
        <w:jc w:val="both"/>
        <w:rPr>
          <w:rFonts w:ascii="AytoRoquetas Light Condensed" w:hAnsi="AytoRoquetas Light Condensed"/>
          <w:i/>
          <w:sz w:val="22"/>
        </w:rPr>
      </w:pPr>
    </w:p>
    <w:p w14:paraId="099743BE" w14:textId="77777777" w:rsidR="00A22CF6" w:rsidRPr="00064336" w:rsidRDefault="008742EB" w:rsidP="00A22CF6">
      <w:pPr>
        <w:spacing w:after="0" w:line="288" w:lineRule="auto"/>
        <w:jc w:val="both"/>
        <w:rPr>
          <w:rFonts w:ascii="AytoRoquetas Light Condensed" w:hAnsi="AytoRoquetas Light Condensed" w:cs="Arial"/>
          <w:b/>
          <w:bCs/>
          <w:sz w:val="26"/>
          <w:szCs w:val="26"/>
        </w:rPr>
      </w:pPr>
      <w:r>
        <w:rPr>
          <w:rFonts w:ascii="AytoRoquetas Light Condensed" w:hAnsi="AytoRoquetas Light Condensed"/>
          <w:iCs/>
        </w:rPr>
        <w:t>“</w:t>
      </w:r>
      <w:r w:rsidR="00A22CF6" w:rsidRPr="00064336">
        <w:rPr>
          <w:rFonts w:ascii="AytoRoquetas Light Condensed" w:hAnsi="AytoRoquetas Light Condensed" w:cs="Arial"/>
          <w:b/>
          <w:bCs/>
          <w:sz w:val="26"/>
          <w:szCs w:val="26"/>
        </w:rPr>
        <w:t>13º. MODIFICACIÓN de la designación de técnicos adscritos al Consorcio derivados de bajas y sustituciones, así como de la intervención de fondos.</w:t>
      </w:r>
    </w:p>
    <w:p w14:paraId="0B0E8ED1" w14:textId="77777777" w:rsidR="00A22CF6" w:rsidRPr="00064336" w:rsidRDefault="00A22CF6" w:rsidP="00A22CF6">
      <w:pPr>
        <w:spacing w:after="0" w:line="288" w:lineRule="auto"/>
        <w:jc w:val="both"/>
        <w:rPr>
          <w:rFonts w:ascii="AytoRoquetas Light Condensed" w:hAnsi="AytoRoquetas Light Condensed" w:cs="Arial"/>
          <w:szCs w:val="24"/>
        </w:rPr>
      </w:pPr>
    </w:p>
    <w:p w14:paraId="4889A3A5" w14:textId="77777777" w:rsidR="00A22CF6" w:rsidRPr="00064336" w:rsidRDefault="00A22CF6" w:rsidP="00A22CF6">
      <w:pPr>
        <w:spacing w:after="0" w:line="288" w:lineRule="auto"/>
        <w:jc w:val="both"/>
        <w:rPr>
          <w:rFonts w:ascii="AytoRoquetas Light Condensed" w:hAnsi="AytoRoquetas Light Condensed" w:cs="Arial"/>
        </w:rPr>
      </w:pPr>
      <w:r w:rsidRPr="00064336">
        <w:rPr>
          <w:rFonts w:ascii="AytoRoquetas Light Condensed" w:hAnsi="AytoRoquetas Light Condensed" w:cs="Arial"/>
        </w:rPr>
        <w:tab/>
        <w:t>Se da cuenta de la PROPOSICIÓN relativa a la renovación del Decreto de 8 de abril de 2022, relativo a la asistencia técnica y administrativa del Consorcio para la Gestión del Ciclo Integral del Agua de Uso Urbano del Poniente Almeriense:</w:t>
      </w:r>
    </w:p>
    <w:p w14:paraId="6357C1DD" w14:textId="77777777" w:rsidR="00A22CF6" w:rsidRPr="00064336" w:rsidRDefault="00A22CF6" w:rsidP="00A22CF6">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88" w:lineRule="auto"/>
        <w:jc w:val="both"/>
        <w:rPr>
          <w:rFonts w:ascii="AytoRoquetas Light Condensed" w:hAnsi="AytoRoquetas Light Condensed" w:cs="Arial"/>
          <w:sz w:val="22"/>
          <w:szCs w:val="24"/>
        </w:rPr>
      </w:pPr>
    </w:p>
    <w:p w14:paraId="38B51BB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“La Junta General del CCIAP aprobó el 18 de marzo de 2022, la estructura organizativa para la gestión técnico-administrativa del Consorcio.</w:t>
      </w:r>
    </w:p>
    <w:p w14:paraId="16F532E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57AF296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El Consorcio está atendido con carácter estructural por los órganos de los servicios de secretaría, intervención y tesorería designados conforme a lo establecido en los Estatutos que rigen los mismos percibiendo para ello el régimen de indemnizaciones establecidos en las Bases de Ejecución del presupuesto.</w:t>
      </w:r>
    </w:p>
    <w:p w14:paraId="75D3371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42F4764B"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 los efectos del asesoramiento a los órganos de gobierno del consorcio, así como para el control, garantía y seguimiento técnico de los servicios que realizan las empresas concesionarias, se designaron a los funcionarios responsables, previa autorización por las entidades locales a las que los funcionarios pertenecen:</w:t>
      </w:r>
    </w:p>
    <w:p w14:paraId="376B0379"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F7105D6"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EDAR y en su caso ERAR de Roquetas de Mar, el TAE del Ayuntamiento de Roquetas de Mar, Don Jesús Rivera Sánchez.</w:t>
      </w:r>
    </w:p>
    <w:p w14:paraId="4DF9A427"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t xml:space="preserve">EDAR y en su caso ERAR de El Ejido y EDAR de </w:t>
      </w:r>
      <w:proofErr w:type="spellStart"/>
      <w:r w:rsidRPr="00064336">
        <w:rPr>
          <w:rFonts w:ascii="AytoRoquetas Light Condensed" w:hAnsi="AytoRoquetas Light Condensed"/>
          <w:i/>
          <w:sz w:val="22"/>
        </w:rPr>
        <w:t>Balerma</w:t>
      </w:r>
      <w:proofErr w:type="spellEnd"/>
      <w:r w:rsidRPr="00064336">
        <w:rPr>
          <w:rFonts w:ascii="AytoRoquetas Light Condensed" w:hAnsi="AytoRoquetas Light Condensed"/>
          <w:i/>
          <w:sz w:val="22"/>
        </w:rPr>
        <w:t>, el TAE del Ayuntamiento de El Ejido Rafael Almohalla Poveda.</w:t>
      </w:r>
    </w:p>
    <w:p w14:paraId="7D1B5BF5" w14:textId="77777777" w:rsidR="00A22CF6" w:rsidRPr="00064336" w:rsidRDefault="00A22CF6" w:rsidP="00A22CF6">
      <w:pPr>
        <w:pStyle w:val="Predeterminado"/>
        <w:numPr>
          <w:ilvl w:val="0"/>
          <w:numId w:val="1"/>
        </w:numPr>
        <w:spacing w:line="288" w:lineRule="auto"/>
        <w:ind w:left="0" w:firstLine="0"/>
        <w:jc w:val="both"/>
        <w:rPr>
          <w:rFonts w:ascii="AytoRoquetas Light Condensed" w:hAnsi="AytoRoquetas Light Condensed"/>
          <w:i/>
          <w:sz w:val="22"/>
        </w:rPr>
      </w:pPr>
      <w:r w:rsidRPr="00064336">
        <w:rPr>
          <w:rFonts w:ascii="AytoRoquetas Light Condensed" w:hAnsi="AytoRoquetas Light Condensed"/>
          <w:i/>
          <w:sz w:val="22"/>
        </w:rPr>
        <w:lastRenderedPageBreak/>
        <w:t xml:space="preserve">EDAR, y en su caso ERAR de Adra, EDAR de Dalías, </w:t>
      </w:r>
      <w:proofErr w:type="spellStart"/>
      <w:r w:rsidRPr="00064336">
        <w:rPr>
          <w:rFonts w:ascii="AytoRoquetas Light Condensed" w:hAnsi="AytoRoquetas Light Condensed"/>
          <w:i/>
          <w:sz w:val="22"/>
        </w:rPr>
        <w:t>Balanegra</w:t>
      </w:r>
      <w:proofErr w:type="spellEnd"/>
      <w:r w:rsidRPr="00064336">
        <w:rPr>
          <w:rFonts w:ascii="AytoRoquetas Light Condensed" w:hAnsi="AytoRoquetas Light Condensed"/>
          <w:i/>
          <w:sz w:val="22"/>
        </w:rPr>
        <w:t xml:space="preserve">, Enix y </w:t>
      </w:r>
      <w:proofErr w:type="spellStart"/>
      <w:r w:rsidRPr="00064336">
        <w:rPr>
          <w:rFonts w:ascii="AytoRoquetas Light Condensed" w:hAnsi="AytoRoquetas Light Condensed"/>
          <w:i/>
          <w:sz w:val="22"/>
        </w:rPr>
        <w:t>Felix</w:t>
      </w:r>
      <w:proofErr w:type="spellEnd"/>
      <w:r w:rsidRPr="00064336">
        <w:rPr>
          <w:rFonts w:ascii="AytoRoquetas Light Condensed" w:hAnsi="AytoRoquetas Light Condensed"/>
          <w:i/>
          <w:sz w:val="22"/>
        </w:rPr>
        <w:t xml:space="preserve"> y supervisión general de servicios e infraestructuras que afecten a más de una EDAR, técnico de la </w:t>
      </w:r>
      <w:proofErr w:type="spellStart"/>
      <w:r w:rsidRPr="00064336">
        <w:rPr>
          <w:rFonts w:ascii="AytoRoquetas Light Condensed" w:hAnsi="AytoRoquetas Light Condensed"/>
          <w:i/>
          <w:sz w:val="22"/>
        </w:rPr>
        <w:t>Excma</w:t>
      </w:r>
      <w:proofErr w:type="spellEnd"/>
      <w:r w:rsidRPr="00064336">
        <w:rPr>
          <w:rFonts w:ascii="AytoRoquetas Light Condensed" w:hAnsi="AytoRoquetas Light Condensed"/>
          <w:i/>
          <w:sz w:val="22"/>
        </w:rPr>
        <w:t xml:space="preserve"> Diputación Provincial de Almería D. Francisco Javier Martínez Rodríguez.</w:t>
      </w:r>
    </w:p>
    <w:p w14:paraId="1DA3C682"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2F03307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Como contraprestación por la prestación de estos servicios técnicos que efectivamente se realicen el Consorcio transfiere a las entidades locales de pertenencia de los funcionarios designados los importes que se estiman necesarios para el cumplimiento de los fines sin perjuicio de las actualizaciones que proceda en virtud de las normas sobre retribución de funcionarios que corresponda aplicar. Para el ejercicio 2022, se aplicaron los siguientes:</w:t>
      </w:r>
    </w:p>
    <w:p w14:paraId="2867D4EC"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430"/>
        <w:gridCol w:w="886"/>
        <w:gridCol w:w="735"/>
        <w:gridCol w:w="883"/>
        <w:gridCol w:w="819"/>
        <w:gridCol w:w="1091"/>
        <w:gridCol w:w="1087"/>
        <w:gridCol w:w="1350"/>
      </w:tblGrid>
      <w:tr w:rsidR="00A22CF6" w:rsidRPr="00064336" w14:paraId="45E9F120"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602D5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B820A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C9431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1EB6F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5D3E9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3767D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w:t>
            </w:r>
          </w:p>
          <w:p w14:paraId="0598AC4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 xml:space="preserve"> Bruta/año</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15161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FCB649"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314F68D5" w14:textId="77777777" w:rsidTr="007B4B51">
        <w:trPr>
          <w:jc w:val="center"/>
        </w:trPr>
        <w:tc>
          <w:tcPr>
            <w:tcW w:w="14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D433F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TAE responsables de servicios e infraestructuras</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DA4E5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46FB4D1F"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73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CA740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w:t>
            </w:r>
          </w:p>
        </w:tc>
        <w:tc>
          <w:tcPr>
            <w:tcW w:w="8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3161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1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03B531"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tc>
        <w:tc>
          <w:tcPr>
            <w:tcW w:w="109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4AF92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tc>
        <w:tc>
          <w:tcPr>
            <w:tcW w:w="108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4563F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tc>
        <w:tc>
          <w:tcPr>
            <w:tcW w:w="135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1A202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tc>
      </w:tr>
    </w:tbl>
    <w:p w14:paraId="4E757ADC"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BF72EB4"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Y a los efectos de tramitación administrativa, gestión y en su caso contratación de obras servicios y suministros para el personal jurídico, administrativo y colaborador de la oficina de Secretaría general e intervención, se aplicaron los siguientes:</w:t>
      </w:r>
    </w:p>
    <w:p w14:paraId="24C76EA2" w14:textId="77777777" w:rsidR="00A22CF6" w:rsidRPr="00064336" w:rsidRDefault="00A22CF6" w:rsidP="00A22CF6">
      <w:pPr>
        <w:pStyle w:val="Predeterminado"/>
        <w:spacing w:line="288" w:lineRule="auto"/>
        <w:jc w:val="both"/>
        <w:rPr>
          <w:rFonts w:ascii="AytoRoquetas Light Condensed" w:hAnsi="AytoRoquetas Light Condensed"/>
          <w:i/>
          <w:sz w:val="22"/>
        </w:rPr>
      </w:pPr>
    </w:p>
    <w:tbl>
      <w:tblPr>
        <w:tblW w:w="0" w:type="auto"/>
        <w:jc w:val="center"/>
        <w:tblLayout w:type="fixed"/>
        <w:tblCellMar>
          <w:left w:w="0" w:type="dxa"/>
          <w:right w:w="0" w:type="dxa"/>
        </w:tblCellMar>
        <w:tblLook w:val="0000" w:firstRow="0" w:lastRow="0" w:firstColumn="0" w:lastColumn="0" w:noHBand="0" w:noVBand="0"/>
      </w:tblPr>
      <w:tblGrid>
        <w:gridCol w:w="1283"/>
        <w:gridCol w:w="886"/>
        <w:gridCol w:w="811"/>
        <w:gridCol w:w="884"/>
        <w:gridCol w:w="884"/>
        <w:gridCol w:w="1031"/>
        <w:gridCol w:w="1178"/>
        <w:gridCol w:w="1324"/>
      </w:tblGrid>
      <w:tr w:rsidR="00A22CF6" w:rsidRPr="00064336" w14:paraId="259127EF"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EBFC0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Descripción</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530040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Puestos</w:t>
            </w: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16C9C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Plazas</w:t>
            </w:r>
          </w:p>
          <w:p w14:paraId="0B476CE0"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288CD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Número horas/mes</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AFE82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máx.</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6AD88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Retribución Bruta año</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02304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Seguridad Social</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03D1B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Importe bruto</w:t>
            </w:r>
          </w:p>
        </w:tc>
      </w:tr>
      <w:tr w:rsidR="00A22CF6" w:rsidRPr="00064336" w14:paraId="46E0D856" w14:textId="77777777" w:rsidTr="007B4B51">
        <w:trPr>
          <w:jc w:val="center"/>
        </w:trPr>
        <w:tc>
          <w:tcPr>
            <w:tcW w:w="1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B5B61E"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TAG Gestión y tramitación administrativa y contabilidad</w:t>
            </w:r>
          </w:p>
        </w:tc>
        <w:tc>
          <w:tcPr>
            <w:tcW w:w="886"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1882E0"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A1</w:t>
            </w:r>
          </w:p>
          <w:p w14:paraId="3161AD6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B45528F"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C1</w:t>
            </w:r>
          </w:p>
          <w:p w14:paraId="7D7CF623"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3DFB93C7"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C2</w:t>
            </w:r>
          </w:p>
          <w:p w14:paraId="776104E4" w14:textId="77777777" w:rsidR="00A22CF6" w:rsidRPr="00064336" w:rsidRDefault="00A22CF6" w:rsidP="007B4B51">
            <w:pPr>
              <w:pStyle w:val="Predeterminado"/>
              <w:spacing w:line="288" w:lineRule="auto"/>
              <w:jc w:val="both"/>
              <w:rPr>
                <w:rFonts w:ascii="AytoRoquetas Light Condensed" w:hAnsi="AytoRoquetas Light Condensed"/>
                <w:i/>
                <w:sz w:val="22"/>
              </w:rPr>
            </w:pPr>
          </w:p>
        </w:tc>
        <w:tc>
          <w:tcPr>
            <w:tcW w:w="8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05A99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w:t>
            </w:r>
          </w:p>
          <w:p w14:paraId="544815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6C67A4B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p w14:paraId="5F27C3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DFB5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1FC91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55724FB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683F6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p w14:paraId="4355F152"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3179D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15</w:t>
            </w:r>
          </w:p>
        </w:tc>
        <w:tc>
          <w:tcPr>
            <w:tcW w:w="88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02E323"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355.5</w:t>
            </w:r>
          </w:p>
          <w:p w14:paraId="25D09E2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50930A"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296.55</w:t>
            </w:r>
          </w:p>
          <w:p w14:paraId="6125C20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009210EB"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261</w:t>
            </w:r>
          </w:p>
        </w:tc>
        <w:tc>
          <w:tcPr>
            <w:tcW w:w="10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9FB09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3.910,5</w:t>
            </w:r>
          </w:p>
          <w:p w14:paraId="4F461A39"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F68D6D8"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3.262,05</w:t>
            </w:r>
          </w:p>
          <w:p w14:paraId="04070A05"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D18045C"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2.871</w:t>
            </w:r>
          </w:p>
        </w:tc>
        <w:tc>
          <w:tcPr>
            <w:tcW w:w="11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6C0D2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1.094,94</w:t>
            </w:r>
          </w:p>
          <w:p w14:paraId="7541287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5FBA703D"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913,37</w:t>
            </w:r>
          </w:p>
          <w:p w14:paraId="0E70BCB0"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6036E54"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803.8</w:t>
            </w:r>
          </w:p>
        </w:tc>
        <w:tc>
          <w:tcPr>
            <w:tcW w:w="132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AC3D72"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5.005,44</w:t>
            </w:r>
          </w:p>
          <w:p w14:paraId="16BE0958"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13794106"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4.175,42</w:t>
            </w:r>
          </w:p>
          <w:p w14:paraId="2DC044AB" w14:textId="77777777" w:rsidR="00A22CF6" w:rsidRPr="00064336" w:rsidRDefault="00A22CF6" w:rsidP="007B4B51">
            <w:pPr>
              <w:pStyle w:val="Predeterminado"/>
              <w:spacing w:line="288" w:lineRule="auto"/>
              <w:jc w:val="both"/>
              <w:rPr>
                <w:rFonts w:ascii="AytoRoquetas Light Condensed" w:hAnsi="AytoRoquetas Light Condensed"/>
                <w:i/>
                <w:sz w:val="22"/>
              </w:rPr>
            </w:pPr>
          </w:p>
          <w:p w14:paraId="44172485" w14:textId="77777777" w:rsidR="00A22CF6" w:rsidRPr="00064336" w:rsidRDefault="00A22CF6" w:rsidP="007B4B51">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3.674,88</w:t>
            </w:r>
          </w:p>
        </w:tc>
      </w:tr>
    </w:tbl>
    <w:p w14:paraId="3AD822CD"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BBD7D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lastRenderedPageBreak/>
        <w:t xml:space="preserve">El Consorcio procederá a transferir los importes brutos correspondientes a los entes consorciados que lo prestan al objeto de que procedan al abono de las cantidades que le corresponda percibir el personal designado y a las deducciones que deban efectuarse en concepto de IRPF y abonos de cuotas de la Seguridad social o cualesquiera otras que se deriven de la ejecución del presente acuerdo. Finalizado cada ejercicio la Entidad local justificará mediante la aportación de las declaraciones responsables suscritas por los empleados públicos las obligaciones reconocidas por la prestación de los servicios relacionados procediendo en su caso a reintegrar el exceso.  </w:t>
      </w:r>
      <w:r w:rsidRPr="00064336">
        <w:rPr>
          <w:rFonts w:ascii="AytoRoquetas Light Condensed" w:hAnsi="AytoRoquetas Light Condensed"/>
          <w:i/>
          <w:sz w:val="22"/>
        </w:rPr>
        <w:tab/>
      </w:r>
    </w:p>
    <w:p w14:paraId="1154CE0B"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D713B88"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Con el fin de regular las condiciones económicas a las que se ha hecho referencia anteriormente para el ejercicio 2023 y de conformidad con el acuerdo adoptado por la Junta General de 18 de marzo de 2022, de aprobación de estructura organizativa para la gestión técnico-administrativa del Consorcio, es por lo que se PROPONE a la Junta General la adopción del siguiente ACUERDO:</w:t>
      </w:r>
    </w:p>
    <w:p w14:paraId="7C05D1CE"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064EC05A"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1º.</w:t>
      </w:r>
      <w:r w:rsidRPr="00064336">
        <w:rPr>
          <w:rFonts w:ascii="AytoRoquetas Light Condensed" w:hAnsi="AytoRoquetas Light Condensed"/>
          <w:i/>
          <w:sz w:val="22"/>
        </w:rPr>
        <w:t xml:space="preserve"> PROCEDER a la actualización de los importes asignados al personal técnico – administrativo en virtud de las normas sobre retribuciones de funcionarios que corresponda a aplicar.</w:t>
      </w:r>
    </w:p>
    <w:p w14:paraId="1636018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30E67BA7"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2º.</w:t>
      </w:r>
      <w:r w:rsidRPr="00064336">
        <w:rPr>
          <w:rFonts w:ascii="AytoRoquetas Light Condensed" w:hAnsi="AytoRoquetas Light Condensed"/>
          <w:i/>
          <w:sz w:val="22"/>
        </w:rPr>
        <w:t xml:space="preserve"> TRANSFERIR como contraprestación al Ayuntamiento de Roquetas de Mar, Ayuntamiento de El Ejido y Diputación de Almería la cantidad que resulte de la actuación anterior.</w:t>
      </w:r>
    </w:p>
    <w:p w14:paraId="1522920F"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6A49FB80"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Finalizado el ejercicio los ayuntamientos justificarán al CCIAP las obligaciones reconocidas por la prestación de los servicios relacionados procediéndose en su caso a reintegrar el exceso.</w:t>
      </w:r>
    </w:p>
    <w:p w14:paraId="3342443A"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10404009"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i/>
          <w:sz w:val="22"/>
        </w:rPr>
        <w:t>Por ello cada entidad generará en su caso los créditos correspondientes para retribuir, en su caso, al personal que presta los citados servicios extraordinarios, el abono de las cantidades que les corresponda percibir así como las deducciones que deban efectuarse en concepto de retención del Impuesto sobre la Renta de las Personas Físicas (IRPF) y abono de las cuotas de la Seguridad Social o cualesquiera otras que se deriven de la asistencia técnica, serán satisfechas mensualmente por cada Entidad, sin que tenga relación laboral alguna con el CCIAP.</w:t>
      </w:r>
    </w:p>
    <w:p w14:paraId="0BE56061" w14:textId="77777777" w:rsidR="00A22CF6" w:rsidRPr="00064336" w:rsidRDefault="00A22CF6" w:rsidP="00A22CF6">
      <w:pPr>
        <w:pStyle w:val="Predeterminado"/>
        <w:spacing w:line="288" w:lineRule="auto"/>
        <w:jc w:val="both"/>
        <w:rPr>
          <w:rFonts w:ascii="AytoRoquetas Light Condensed" w:hAnsi="AytoRoquetas Light Condensed"/>
          <w:i/>
          <w:sz w:val="22"/>
        </w:rPr>
      </w:pPr>
    </w:p>
    <w:p w14:paraId="79AF2B2C" w14:textId="77777777" w:rsidR="00A22CF6" w:rsidRPr="00064336" w:rsidRDefault="00A22CF6" w:rsidP="00A22CF6">
      <w:pPr>
        <w:pStyle w:val="Predeterminado"/>
        <w:spacing w:line="288" w:lineRule="auto"/>
        <w:jc w:val="both"/>
        <w:rPr>
          <w:rFonts w:ascii="AytoRoquetas Light Condensed" w:hAnsi="AytoRoquetas Light Condensed"/>
          <w:i/>
          <w:sz w:val="22"/>
        </w:rPr>
      </w:pPr>
      <w:r w:rsidRPr="00064336">
        <w:rPr>
          <w:rFonts w:ascii="AytoRoquetas Light Condensed" w:hAnsi="AytoRoquetas Light Condensed"/>
          <w:b/>
          <w:bCs/>
          <w:i/>
          <w:sz w:val="22"/>
        </w:rPr>
        <w:t>3º.</w:t>
      </w:r>
      <w:r w:rsidRPr="00064336">
        <w:rPr>
          <w:rFonts w:ascii="AytoRoquetas Light Condensed" w:hAnsi="AytoRoquetas Light Condensed"/>
          <w:i/>
          <w:sz w:val="22"/>
        </w:rPr>
        <w:t xml:space="preserve"> Dar traslado del presente acuerdo a la Excma. Diputación Provincial de Almería, al Ayuntamiento de El Ejido y al Ayuntamiento de Roquetas de Mar al objeto de que, en el marco de sus potestades de autoorganización, adopten las decisiones que procedan.”</w:t>
      </w:r>
    </w:p>
    <w:p w14:paraId="50183131" w14:textId="77777777" w:rsidR="00A22CF6" w:rsidRPr="00064336" w:rsidRDefault="00A22CF6" w:rsidP="00A22CF6">
      <w:pPr>
        <w:spacing w:after="0" w:line="288" w:lineRule="auto"/>
        <w:jc w:val="both"/>
        <w:rPr>
          <w:rFonts w:ascii="AytoRoquetas Light Condensed" w:hAnsi="AytoRoquetas Light Condensed" w:cs="Arial"/>
          <w:szCs w:val="24"/>
        </w:rPr>
      </w:pPr>
    </w:p>
    <w:p w14:paraId="7A97ED9F" w14:textId="5C77AC5B" w:rsidR="008742EB" w:rsidRPr="00A22CF6" w:rsidRDefault="00A22CF6" w:rsidP="00A22CF6">
      <w:pPr>
        <w:pStyle w:val="Prrafodelista"/>
        <w:spacing w:after="0" w:line="288" w:lineRule="auto"/>
        <w:ind w:left="708"/>
        <w:rPr>
          <w:rFonts w:ascii="AytoRoquetas Light Condensed" w:hAnsi="AytoRoquetas Light Condensed"/>
        </w:rPr>
      </w:pPr>
      <w:r w:rsidRPr="00064336">
        <w:rPr>
          <w:rFonts w:ascii="AytoRoquetas Light Condensed" w:hAnsi="AytoRoquetas Light Condensed"/>
        </w:rPr>
        <w:t xml:space="preserve">La </w:t>
      </w:r>
      <w:r w:rsidRPr="00064336">
        <w:rPr>
          <w:rFonts w:ascii="AytoRoquetas Light Condensed" w:hAnsi="AytoRoquetas Light Condensed"/>
          <w:b/>
          <w:bCs/>
        </w:rPr>
        <w:t>JUNTA GENERAL</w:t>
      </w:r>
      <w:r w:rsidRPr="00064336">
        <w:rPr>
          <w:rFonts w:ascii="AytoRoquetas Light Condensed" w:hAnsi="AytoRoquetas Light Condensed"/>
        </w:rPr>
        <w:t xml:space="preserve"> ha resuelto aprobar la Proposición en todos sus términos.</w:t>
      </w:r>
      <w:r w:rsidR="008742EB">
        <w:rPr>
          <w:rFonts w:ascii="AytoRoquetas Light Condensed" w:hAnsi="AytoRoquetas Light Condensed"/>
          <w:iCs/>
        </w:rPr>
        <w:t>”</w:t>
      </w:r>
    </w:p>
    <w:p w14:paraId="3183E639" w14:textId="77777777" w:rsidR="008742EB" w:rsidRDefault="008742EB" w:rsidP="00B868B0">
      <w:pPr>
        <w:pStyle w:val="Predeterminado"/>
        <w:spacing w:line="288" w:lineRule="auto"/>
        <w:jc w:val="both"/>
        <w:rPr>
          <w:rFonts w:ascii="AytoRoquetas Light Condensed" w:hAnsi="AytoRoquetas Light Condensed"/>
          <w:i/>
          <w:sz w:val="22"/>
        </w:rPr>
      </w:pPr>
    </w:p>
    <w:p w14:paraId="2C23DD1E" w14:textId="77777777" w:rsidR="008742EB" w:rsidRPr="008F25D4" w:rsidRDefault="008742EB" w:rsidP="00B868B0">
      <w:pPr>
        <w:pStyle w:val="Predeterminado"/>
        <w:spacing w:line="288" w:lineRule="auto"/>
        <w:jc w:val="both"/>
        <w:rPr>
          <w:rFonts w:ascii="AytoRoquetas Light Condensed" w:hAnsi="AytoRoquetas Light Condensed"/>
          <w:i/>
          <w:sz w:val="22"/>
        </w:rPr>
      </w:pPr>
    </w:p>
    <w:p w14:paraId="76E69B84" w14:textId="77777777" w:rsidR="00983E6D" w:rsidRDefault="00983E6D">
      <w:pPr>
        <w:spacing w:after="0" w:line="288" w:lineRule="auto"/>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r>
      <w:r>
        <w:rPr>
          <w:rFonts w:ascii="AytoRoquetas Light Condensed" w:hAnsi="AytoRoquetas Light Condensed" w:cs="AytoRoquetas Light Condensed"/>
          <w:sz w:val="20"/>
          <w:szCs w:val="20"/>
        </w:rPr>
        <w:t xml:space="preserve">Frente a este Acuerdo,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cs="AytoRoquetas Light Condensed"/>
          <w:sz w:val="20"/>
          <w:szCs w:val="20"/>
        </w:rPr>
        <w:t>nº</w:t>
      </w:r>
      <w:proofErr w:type="spellEnd"/>
      <w:r>
        <w:rPr>
          <w:rFonts w:ascii="AytoRoquetas Light Condensed" w:hAnsi="AytoRoquetas Light Condensed" w:cs="AytoRoquetas Light Condensed"/>
          <w:sz w:val="20"/>
          <w:szCs w:val="20"/>
        </w:rPr>
        <w:t xml:space="preserve"> 236 de 2 de octubre de 2015), cabe interponer los siguientes</w:t>
      </w:r>
    </w:p>
    <w:p w14:paraId="07E90C12" w14:textId="77777777" w:rsidR="00983E6D" w:rsidRDefault="00983E6D">
      <w:pPr>
        <w:spacing w:after="0" w:line="80" w:lineRule="atLeast"/>
        <w:ind w:firstLine="1134"/>
        <w:jc w:val="both"/>
        <w:rPr>
          <w:rFonts w:ascii="AytoRoquetas Light Condensed" w:hAnsi="AytoRoquetas Light Condensed" w:cs="AytoRoquetas Light Condensed"/>
          <w:sz w:val="20"/>
          <w:szCs w:val="20"/>
        </w:rPr>
      </w:pPr>
    </w:p>
    <w:p w14:paraId="1280BE6C" w14:textId="77777777" w:rsidR="00983E6D" w:rsidRDefault="00983E6D">
      <w:pPr>
        <w:jc w:val="center"/>
        <w:rPr>
          <w:rFonts w:ascii="AytoRoquetas Light Condensed" w:hAnsi="AytoRoquetas Light Condensed" w:cs="AytoRoquetas Light Condensed"/>
          <w:b/>
          <w:bCs/>
          <w:color w:val="000000"/>
          <w:sz w:val="20"/>
          <w:szCs w:val="20"/>
          <w:u w:val="single"/>
        </w:rPr>
      </w:pPr>
      <w:r>
        <w:rPr>
          <w:rFonts w:ascii="AytoRoquetas Light Condensed" w:hAnsi="AytoRoquetas Light Condensed" w:cs="AytoRoquetas Light Condensed"/>
          <w:b/>
          <w:bCs/>
          <w:color w:val="000000"/>
          <w:sz w:val="20"/>
          <w:szCs w:val="20"/>
          <w:u w:val="single"/>
        </w:rPr>
        <w:t>RECURSOS:</w:t>
      </w:r>
    </w:p>
    <w:p w14:paraId="7015EB5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Potestativo de Reposición: ante la </w:t>
      </w:r>
      <w:r w:rsidR="008742EB">
        <w:rPr>
          <w:rFonts w:ascii="AytoRoquetas Light Condensed" w:hAnsi="AytoRoquetas Light Condensed" w:cs="AytoRoquetas Light Condensed"/>
          <w:sz w:val="20"/>
          <w:szCs w:val="20"/>
        </w:rPr>
        <w:t>Junta General</w:t>
      </w:r>
      <w:r>
        <w:rPr>
          <w:rFonts w:ascii="AytoRoquetas Light Condensed" w:hAnsi="AytoRoquetas Light Condensed" w:cs="AytoRoquetas Light Condensed"/>
          <w:sz w:val="20"/>
          <w:szCs w:val="20"/>
        </w:rPr>
        <w:t>, en el plazo de un mes, desde el día siguiente a la notificación del acuerdo, de conformidad con lo establecido en el art. 52.1 de la Ley 7/1985, de 2 de abril y arts. 123 y 124 de la Ley 39/2015.</w:t>
      </w:r>
    </w:p>
    <w:p w14:paraId="13F1FB44"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xml:space="preserve">•   Contencioso-administrativo: ante el Juzgado de lo Contencioso-Administrativo con sede en Almería, en el plazo de dos meses, desde el día siguiente a la notificación del presente acto, (artículo 8 de la Ley 29/1998, de 13 de Julio, modificado mediante Ley Orgánica 19/2003, de 23 de </w:t>
      </w:r>
      <w:proofErr w:type="gramStart"/>
      <w:r>
        <w:rPr>
          <w:rFonts w:ascii="AytoRoquetas Light Condensed" w:hAnsi="AytoRoquetas Light Condensed" w:cs="AytoRoquetas Light Condensed"/>
          <w:sz w:val="20"/>
          <w:szCs w:val="20"/>
        </w:rPr>
        <w:t>Diciembre</w:t>
      </w:r>
      <w:proofErr w:type="gramEnd"/>
      <w:r>
        <w:rPr>
          <w:rFonts w:ascii="AytoRoquetas Light Condensed" w:hAnsi="AytoRoquetas Light Condensed" w:cs="AytoRoquetas Light Condensed"/>
          <w:sz w:val="20"/>
          <w:szCs w:val="20"/>
        </w:rPr>
        <w:t>) o de la Resolución del Recurso potestativo de reposición.</w:t>
      </w:r>
    </w:p>
    <w:p w14:paraId="45411C05" w14:textId="77777777" w:rsidR="00983E6D" w:rsidRDefault="00983E6D">
      <w:pPr>
        <w:spacing w:after="0" w:line="80" w:lineRule="atLeast"/>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sz w:val="20"/>
          <w:szCs w:val="20"/>
        </w:rPr>
        <w:t>•   Cualquier otro que estime oportuno.</w:t>
      </w:r>
    </w:p>
    <w:p w14:paraId="6DDCCE1F"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4ADC6117" w14:textId="77777777" w:rsidR="00983E6D" w:rsidRDefault="00983E6D">
      <w:pPr>
        <w:spacing w:after="0" w:line="80" w:lineRule="atLeast"/>
        <w:jc w:val="both"/>
        <w:rPr>
          <w:rFonts w:ascii="AytoRoquetas Light Condensed" w:hAnsi="AytoRoquetas Light Condensed" w:cs="AytoRoquetas Light Condensed"/>
          <w:sz w:val="20"/>
          <w:szCs w:val="20"/>
        </w:rPr>
      </w:pPr>
    </w:p>
    <w:p w14:paraId="03858381"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r>
        <w:rPr>
          <w:rFonts w:ascii="AytoRoquetas Light Condensed" w:hAnsi="AytoRoquetas Light Condensed" w:cs="AytoRoquetas Light Condensed"/>
          <w:color w:val="000000"/>
          <w:sz w:val="20"/>
          <w:szCs w:val="20"/>
        </w:rPr>
        <w:tab/>
        <w:t>Lo que comunica para su conocimiento y a los efectos indicados, con la salvedad establecida en el artículo 206 del R.O.F. y a reserva de la aprobación del Acta Correspondiente.</w:t>
      </w:r>
    </w:p>
    <w:p w14:paraId="34129EAA"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p w14:paraId="495DBF71" w14:textId="77777777" w:rsidR="00983E6D" w:rsidRPr="00B868B0" w:rsidRDefault="00983E6D" w:rsidP="00B868B0">
      <w:pPr>
        <w:spacing w:after="0" w:line="240" w:lineRule="auto"/>
        <w:ind w:firstLine="567"/>
        <w:jc w:val="both"/>
        <w:rPr>
          <w:rFonts w:ascii="AytoRoquetas Light Condensed" w:hAnsi="AytoRoquetas Light Condensed" w:cs="AytoRoquetas Light Condensed"/>
          <w:i/>
          <w:iCs/>
          <w:color w:val="000000"/>
          <w:sz w:val="20"/>
          <w:szCs w:val="20"/>
        </w:rPr>
      </w:pPr>
      <w:r w:rsidRPr="00B868B0">
        <w:rPr>
          <w:rFonts w:ascii="AytoRoquetas Light Condensed" w:hAnsi="AytoRoquetas Light Condensed" w:cs="AytoRoquetas Light Condensed"/>
          <w:i/>
          <w:iCs/>
          <w:color w:val="000000"/>
          <w:sz w:val="20"/>
          <w:szCs w:val="20"/>
        </w:rPr>
        <w:tab/>
        <w:t>El presente documento ha sido firmado electrónicamente de acuerdo con lo establecido en la Ley 40/2015, de 1 de octubre, de Régimen Jurídico del Sector Público, por la autoridad y ante el funcionario público en la fecha que se indica al margen del mismo, cuya autenticidad e integridad puede verificarse a través de código seguro que se inserta.</w:t>
      </w:r>
    </w:p>
    <w:p w14:paraId="2C862A2B" w14:textId="77777777" w:rsidR="00983E6D" w:rsidRDefault="00983E6D">
      <w:pPr>
        <w:spacing w:after="0" w:line="288" w:lineRule="auto"/>
        <w:ind w:firstLine="567"/>
        <w:jc w:val="both"/>
        <w:rPr>
          <w:rFonts w:ascii="AytoRoquetas Light Condensed" w:hAnsi="AytoRoquetas Light Condensed" w:cs="AytoRoquetas Light Condensed"/>
          <w:color w:val="000000"/>
          <w:sz w:val="20"/>
          <w:szCs w:val="20"/>
        </w:rPr>
      </w:pPr>
    </w:p>
    <w:sectPr w:rsidR="00983E6D">
      <w:headerReference w:type="default" r:id="rId7"/>
      <w:footerReference w:type="default" r:id="rId8"/>
      <w:pgSz w:w="11906" w:h="16838"/>
      <w:pgMar w:top="3119" w:right="1701" w:bottom="153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9C447" w14:textId="77777777" w:rsidR="002F0532" w:rsidRDefault="002F0532">
      <w:pPr>
        <w:spacing w:after="0" w:line="240" w:lineRule="auto"/>
      </w:pPr>
      <w:r>
        <w:separator/>
      </w:r>
    </w:p>
  </w:endnote>
  <w:endnote w:type="continuationSeparator" w:id="0">
    <w:p w14:paraId="368AFCDC" w14:textId="77777777" w:rsidR="002F0532" w:rsidRDefault="002F0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ytoRoquetas Light Condensed">
    <w:panose1 w:val="020B0406020504020204"/>
    <w:charset w:val="00"/>
    <w:family w:val="swiss"/>
    <w:pitch w:val="variable"/>
    <w:sig w:usb0="00000007" w:usb1="00000000"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altName w:val="Book Antiqua"/>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F194A" w14:textId="77777777" w:rsidR="00983E6D" w:rsidRDefault="00983E6D">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1065A" w14:textId="77777777" w:rsidR="002F0532" w:rsidRDefault="002F0532">
      <w:pPr>
        <w:spacing w:after="0" w:line="240" w:lineRule="auto"/>
      </w:pPr>
      <w:r>
        <w:separator/>
      </w:r>
    </w:p>
  </w:footnote>
  <w:footnote w:type="continuationSeparator" w:id="0">
    <w:p w14:paraId="5034D037" w14:textId="77777777" w:rsidR="002F0532" w:rsidRDefault="002F0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0A3F0" w14:textId="3163F87E" w:rsidR="00983E6D" w:rsidRDefault="00A22CF6">
    <w:pPr>
      <w:pStyle w:val="Normal0"/>
      <w:widowControl/>
      <w:tabs>
        <w:tab w:val="left" w:pos="708"/>
        <w:tab w:val="center" w:pos="4252"/>
        <w:tab w:val="right" w:pos="8391"/>
      </w:tabs>
      <w:rPr>
        <w:sz w:val="20"/>
        <w:szCs w:val="20"/>
      </w:rPr>
    </w:pPr>
    <w:r>
      <w:rPr>
        <w:noProof/>
      </w:rPr>
      <w:drawing>
        <wp:anchor distT="0" distB="0" distL="0" distR="0" simplePos="0" relativeHeight="251659264" behindDoc="0" locked="0" layoutInCell="1" allowOverlap="1" wp14:anchorId="01EB2BEC" wp14:editId="72F162B0">
          <wp:simplePos x="0" y="0"/>
          <wp:positionH relativeFrom="column">
            <wp:posOffset>4320540</wp:posOffset>
          </wp:positionH>
          <wp:positionV relativeFrom="paragraph">
            <wp:posOffset>0</wp:posOffset>
          </wp:positionV>
          <wp:extent cx="1430020" cy="723265"/>
          <wp:effectExtent l="0" t="0" r="0" b="0"/>
          <wp:wrapSquare wrapText="bothSides"/>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020" cy="7232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0288" behindDoc="0" locked="0" layoutInCell="1" allowOverlap="1" wp14:anchorId="3600A280" wp14:editId="2CCAA06D">
              <wp:simplePos x="0" y="0"/>
              <wp:positionH relativeFrom="column">
                <wp:posOffset>-521970</wp:posOffset>
              </wp:positionH>
              <wp:positionV relativeFrom="paragraph">
                <wp:posOffset>0</wp:posOffset>
              </wp:positionV>
              <wp:extent cx="1828800" cy="687705"/>
              <wp:effectExtent l="0" t="0" r="0" b="0"/>
              <wp:wrapSquare wrapText="bothSides"/>
              <wp:docPr id="1"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7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00A280" id="_x0000_t202" coordsize="21600,21600" o:spt="202" path="m,l,21600r21600,l21600,xe">
              <v:stroke joinstyle="miter"/>
              <v:path gradientshapeok="t" o:connecttype="rect"/>
            </v:shapetype>
            <v:shape id="Cuadro de texto 8" o:spid="_x0000_s1026" type="#_x0000_t202" style="position:absolute;margin-left:-41.1pt;margin-top:0;width:2in;height:54.1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" stroked="f">
              <v:textbox>
                <w:txbxContent>
                  <w:p w14:paraId="5A41FFD8"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Constitución, 1</w:t>
                    </w:r>
                  </w:p>
                  <w:p w14:paraId="3100ECB1"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0B85195F"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0C2B078A" w14:textId="77777777" w:rsidR="00983E6D" w:rsidRDefault="00983E6D">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2CAF"/>
    <w:multiLevelType w:val="hybridMultilevel"/>
    <w:tmpl w:val="FFFFFFFF"/>
    <w:lvl w:ilvl="0" w:tplc="2CFE6568">
      <w:numFmt w:val="bullet"/>
      <w:lvlText w:val="-"/>
      <w:lvlJc w:val="left"/>
      <w:pPr>
        <w:ind w:left="720" w:hanging="360"/>
      </w:pPr>
      <w:rPr>
        <w:rFonts w:ascii="AytoRoquetas Light Condensed" w:eastAsia="Times New Roman" w:hAnsi="AytoRoquetas Light Condense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2774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8B0"/>
    <w:rsid w:val="002F0532"/>
    <w:rsid w:val="00443C9D"/>
    <w:rsid w:val="008742EB"/>
    <w:rsid w:val="008F25D4"/>
    <w:rsid w:val="00983E6D"/>
    <w:rsid w:val="00A22CF6"/>
    <w:rsid w:val="00AA52AE"/>
    <w:rsid w:val="00B868B0"/>
    <w:rsid w:val="00BF06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F1C6F2"/>
  <w14:defaultImageDpi w14:val="0"/>
  <w15:docId w15:val="{0E0D7A5C-F606-46D1-ABFA-568BD03DA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character" w:default="1" w:styleId="Fuentedeprrafopredeter">
    <w:name w:val="Default Paragraph Font"/>
    <w:uiPriority w:val="99"/>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8">
    <w:name w:val="Encabezado18"/>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Piedepgina4">
    <w:name w:val="Pie de página4"/>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character" w:customStyle="1" w:styleId="EncabezadoCar">
    <w:name w:val="Encabezado Car"/>
    <w:basedOn w:val="Fuentedeprrafopredeter"/>
    <w:uiPriority w:val="99"/>
    <w:rPr>
      <w:rFonts w:cs="Times New Roman"/>
    </w:rPr>
  </w:style>
  <w:style w:type="character" w:customStyle="1" w:styleId="PiedepginaCar">
    <w:name w:val="Pie de página Car"/>
    <w:basedOn w:val="Fuentedeprrafopredeter"/>
    <w:uiPriority w:val="99"/>
    <w:rPr>
      <w:rFonts w:cs="Times New Roman"/>
    </w:rPr>
  </w:style>
  <w:style w:type="character" w:customStyle="1" w:styleId="EncabezadoCar1">
    <w:name w:val="Encabezado Car1"/>
    <w:basedOn w:val="Fuentedeprrafopredeter"/>
    <w:uiPriority w:val="99"/>
    <w:rPr>
      <w:rFonts w:cs="Times New Roman"/>
      <w:sz w:val="22"/>
      <w:szCs w:val="22"/>
    </w:rPr>
  </w:style>
  <w:style w:type="character" w:customStyle="1" w:styleId="PiedepginaCar1">
    <w:name w:val="Pie de página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paragraph" w:customStyle="1" w:styleId="Predeterminado">
    <w:name w:val="Predeterminado"/>
    <w:basedOn w:val="Normal0"/>
    <w:rsid w:val="00B868B0"/>
    <w:pPr>
      <w:widowControl/>
    </w:pPr>
    <w:rPr>
      <w:rFonts w:ascii="Book Antiqua Bold" w:eastAsia="Times New Roman" w:cs="Book Antiqua Bold"/>
      <w:color w:val="000000"/>
      <w:sz w:val="18"/>
      <w:szCs w:val="18"/>
    </w:rPr>
  </w:style>
  <w:style w:type="paragraph" w:styleId="Prrafodelista">
    <w:name w:val="List Paragraph"/>
    <w:basedOn w:val="Normal"/>
    <w:uiPriority w:val="34"/>
    <w:qFormat/>
    <w:rsid w:val="00A22CF6"/>
    <w:pPr>
      <w:autoSpaceDE/>
      <w:autoSpaceDN/>
      <w:adjustRightInd/>
      <w:spacing w:after="160" w:line="259" w:lineRule="auto"/>
      <w:ind w:left="720"/>
      <w:contextualSpacing/>
    </w:pPr>
    <w:rPr>
      <w:rFonts w:eastAsia="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1116</Words>
  <Characters>6141</Characters>
  <Application>Microsoft Office Word</Application>
  <DocSecurity>0</DocSecurity>
  <Lines>51</Lines>
  <Paragraphs>14</Paragraphs>
  <ScaleCrop>false</ScaleCrop>
  <Company/>
  <LinksUpToDate>false</LinksUpToDate>
  <CharactersWithSpaces>7243</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 Gomez Rivas</dc:creator>
  <cp:keywords/>
  <dc:description/>
  <cp:lastModifiedBy>Beatriz Gomez Rivas</cp:lastModifiedBy>
  <cp:revision>2</cp:revision>
  <dcterms:created xsi:type="dcterms:W3CDTF">2023-01-27T10:49:00Z</dcterms:created>
  <dcterms:modified xsi:type="dcterms:W3CDTF">2023-01-27T10:49:00Z</dcterms:modified>
</cp:coreProperties>
</file>