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A60F" w14:textId="1574E9A0" w:rsidR="00EC1919" w:rsidRPr="00D86099" w:rsidRDefault="00EC1919" w:rsidP="00EC1919">
      <w:pPr>
        <w:spacing w:after="0" w:line="288" w:lineRule="auto"/>
        <w:jc w:val="both"/>
        <w:rPr>
          <w:rFonts w:ascii="AytoRoquetas Light Condensed" w:hAnsi="AytoRoquetas Light Condensed"/>
          <w:b/>
          <w:bCs/>
          <w:sz w:val="26"/>
          <w:szCs w:val="26"/>
        </w:rPr>
      </w:pPr>
      <w:r w:rsidRPr="00D86099">
        <w:rPr>
          <w:rFonts w:ascii="AytoRoquetas Light Condensed" w:hAnsi="AytoRoquetas Light Condensed"/>
          <w:b/>
          <w:bCs/>
          <w:sz w:val="26"/>
          <w:szCs w:val="26"/>
        </w:rPr>
        <w:t>5.- DACIÓN DE CUENTAS del decreto de generación de crédito 2/2023.</w:t>
      </w:r>
    </w:p>
    <w:p w14:paraId="3DD53FCD" w14:textId="276D6205" w:rsidR="00EC1919" w:rsidRDefault="00EC1919" w:rsidP="00EC1919">
      <w:pPr>
        <w:spacing w:after="0" w:line="288" w:lineRule="auto"/>
        <w:jc w:val="both"/>
        <w:rPr>
          <w:rFonts w:ascii="AytoRoquetas Light Condensed" w:hAnsi="AytoRoquetas Light Condensed"/>
          <w:b/>
          <w:bCs/>
          <w:szCs w:val="20"/>
        </w:rPr>
      </w:pPr>
    </w:p>
    <w:p w14:paraId="59AE10BF" w14:textId="260B4AB8" w:rsidR="00D86099" w:rsidRPr="00420BD6" w:rsidRDefault="00D86099" w:rsidP="00D86099">
      <w:pPr>
        <w:spacing w:after="0" w:line="288" w:lineRule="auto"/>
        <w:jc w:val="both"/>
        <w:rPr>
          <w:rFonts w:ascii="AytoRoquetas Light Condensed" w:hAnsi="AytoRoquetas Light Condensed"/>
          <w:szCs w:val="20"/>
        </w:rPr>
      </w:pPr>
      <w:r w:rsidRPr="00420BD6">
        <w:rPr>
          <w:rFonts w:ascii="AytoRoquetas Light Condensed" w:hAnsi="AytoRoquetas Light Condensed"/>
          <w:szCs w:val="20"/>
        </w:rPr>
        <w:tab/>
        <w:t xml:space="preserve">Por el </w:t>
      </w:r>
      <w:r>
        <w:rPr>
          <w:rFonts w:ascii="AytoRoquetas Light Condensed" w:hAnsi="AytoRoquetas Light Condensed"/>
          <w:szCs w:val="20"/>
        </w:rPr>
        <w:t xml:space="preserve">Sr. </w:t>
      </w:r>
      <w:r w:rsidRPr="00420BD6">
        <w:rPr>
          <w:rFonts w:ascii="AytoRoquetas Light Condensed" w:hAnsi="AytoRoquetas Light Condensed"/>
          <w:szCs w:val="20"/>
        </w:rPr>
        <w:t xml:space="preserve">Presidente </w:t>
      </w:r>
      <w:r>
        <w:rPr>
          <w:rFonts w:ascii="AytoRoquetas Light Condensed" w:hAnsi="AytoRoquetas Light Condensed"/>
          <w:szCs w:val="20"/>
        </w:rPr>
        <w:t>del CCIAP se da cuenta a la Junta General de la resolución de 1</w:t>
      </w:r>
      <w:r>
        <w:rPr>
          <w:rFonts w:ascii="AytoRoquetas Light Condensed" w:hAnsi="AytoRoquetas Light Condensed"/>
          <w:szCs w:val="20"/>
        </w:rPr>
        <w:t>7</w:t>
      </w:r>
      <w:r>
        <w:rPr>
          <w:rFonts w:ascii="AytoRoquetas Light Condensed" w:hAnsi="AytoRoquetas Light Condensed"/>
          <w:szCs w:val="20"/>
        </w:rPr>
        <w:t xml:space="preserve"> de febrero de 2023, inscrita en el Libro de Decretos y Resoluciones con el número 2023/1</w:t>
      </w:r>
      <w:r>
        <w:rPr>
          <w:rFonts w:ascii="AytoRoquetas Light Condensed" w:hAnsi="AytoRoquetas Light Condensed"/>
          <w:szCs w:val="20"/>
        </w:rPr>
        <w:t>1</w:t>
      </w:r>
      <w:r>
        <w:rPr>
          <w:rFonts w:ascii="AytoRoquetas Light Condensed" w:hAnsi="AytoRoquetas Light Condensed"/>
          <w:szCs w:val="20"/>
        </w:rPr>
        <w:t>, por la que se aprueba</w:t>
      </w:r>
      <w:r w:rsidRPr="0076734E">
        <w:rPr>
          <w:rFonts w:ascii="AytoRoquetas Light Condensed" w:hAnsi="AytoRoquetas Light Condensed"/>
          <w:szCs w:val="20"/>
        </w:rPr>
        <w:t xml:space="preserve"> el expediente de modificación de créditos n. 0</w:t>
      </w:r>
      <w:r>
        <w:rPr>
          <w:rFonts w:ascii="AytoRoquetas Light Condensed" w:hAnsi="AytoRoquetas Light Condensed"/>
          <w:szCs w:val="20"/>
        </w:rPr>
        <w:t>2</w:t>
      </w:r>
      <w:r w:rsidRPr="0076734E">
        <w:rPr>
          <w:rFonts w:ascii="AytoRoquetas Light Condensed" w:hAnsi="AytoRoquetas Light Condensed"/>
          <w:szCs w:val="20"/>
        </w:rPr>
        <w:t xml:space="preserve">/2023, del Presupuesto vigente en la modalidad de </w:t>
      </w:r>
      <w:r>
        <w:rPr>
          <w:rFonts w:ascii="AytoRoquetas Light Condensed" w:hAnsi="AytoRoquetas Light Condensed"/>
          <w:szCs w:val="20"/>
        </w:rPr>
        <w:t>generación</w:t>
      </w:r>
      <w:r w:rsidRPr="0076734E">
        <w:rPr>
          <w:rFonts w:ascii="AytoRoquetas Light Condensed" w:hAnsi="AytoRoquetas Light Condensed"/>
          <w:szCs w:val="20"/>
        </w:rPr>
        <w:t xml:space="preserve"> de crédito</w:t>
      </w:r>
      <w:r>
        <w:rPr>
          <w:rFonts w:ascii="AytoRoquetas Light Condensed" w:hAnsi="AytoRoquetas Light Condensed"/>
          <w:szCs w:val="20"/>
        </w:rPr>
        <w:t>s</w:t>
      </w:r>
      <w:r>
        <w:rPr>
          <w:rFonts w:ascii="AytoRoquetas Light Condensed" w:hAnsi="AytoRoquetas Light Condensed"/>
          <w:szCs w:val="20"/>
        </w:rPr>
        <w:t>, que es del siguiente tenor literal:</w:t>
      </w:r>
    </w:p>
    <w:p w14:paraId="72AEFE95" w14:textId="77777777" w:rsidR="00D86099" w:rsidRPr="00EC1919" w:rsidRDefault="00D86099" w:rsidP="00EC1919">
      <w:pPr>
        <w:spacing w:after="0" w:line="288" w:lineRule="auto"/>
        <w:jc w:val="both"/>
        <w:rPr>
          <w:rFonts w:ascii="AytoRoquetas Light Condensed" w:hAnsi="AytoRoquetas Light Condensed"/>
          <w:b/>
          <w:bCs/>
          <w:szCs w:val="20"/>
        </w:rPr>
      </w:pPr>
    </w:p>
    <w:p w14:paraId="38FD77B6" w14:textId="6B06DF71" w:rsidR="00EC1919" w:rsidRPr="001A7F08" w:rsidRDefault="00AB0846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“</w:t>
      </w:r>
      <w:r w:rsidR="00EC1919" w:rsidRPr="001A7F08">
        <w:rPr>
          <w:rFonts w:ascii="AytoRoquetas Light Condensed" w:hAnsi="AytoRoquetas Light Condensed"/>
          <w:i/>
          <w:iCs/>
          <w:szCs w:val="20"/>
        </w:rPr>
        <w:t xml:space="preserve">D. GABRIEL AMAT AYLLON, PRESIDENTE DEL CONSORCIO DE SERVICIOS INTEGRADOS DE ABASTECIMIENTO DE AGUAS Y SANEAMIENTO DEL PONIENTE (ALMERIA) ha dictado la siguiente </w:t>
      </w:r>
    </w:p>
    <w:p w14:paraId="13EEF531" w14:textId="77777777" w:rsidR="00EC1919" w:rsidRPr="001A7F08" w:rsidRDefault="00EC1919" w:rsidP="00AB0846">
      <w:pPr>
        <w:spacing w:after="0" w:line="288" w:lineRule="auto"/>
        <w:ind w:left="851"/>
        <w:jc w:val="center"/>
        <w:rPr>
          <w:rFonts w:ascii="AytoRoquetas Light Condensed" w:hAnsi="AytoRoquetas Light Condensed" w:cs="Arial"/>
          <w:i/>
          <w:iCs/>
          <w:szCs w:val="20"/>
        </w:rPr>
      </w:pPr>
      <w:r w:rsidRPr="001A7F08">
        <w:rPr>
          <w:rFonts w:ascii="AytoRoquetas Light Condensed" w:hAnsi="AytoRoquetas Light Condensed" w:cs="Arial"/>
          <w:i/>
          <w:iCs/>
          <w:szCs w:val="20"/>
        </w:rPr>
        <w:t>RESOLUCIÓN</w:t>
      </w:r>
    </w:p>
    <w:p w14:paraId="51410CBA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20"/>
        </w:rPr>
      </w:pPr>
    </w:p>
    <w:p w14:paraId="479210B0" w14:textId="1BE4B287" w:rsidR="00EC1919" w:rsidRPr="001A7F08" w:rsidRDefault="00EC1919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Visto las bases de ejecución del presupuesto para el ejercicio 2023 número 10 relativa a” Generación de Créditos por Ingresos”, a cuyo tenor:</w:t>
      </w:r>
    </w:p>
    <w:p w14:paraId="2FA19BAB" w14:textId="77777777" w:rsidR="005F2668" w:rsidRPr="001A7F08" w:rsidRDefault="005F2668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</w:p>
    <w:p w14:paraId="499716F7" w14:textId="77777777" w:rsidR="00EC1919" w:rsidRPr="001A7F08" w:rsidRDefault="00EC1919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“1.- Podrán generar créditos en los estados de gastos del Presupuesto, los ingresos de naturaleza no tributaria especificados en el artículo 43 de R.D. 500/1990, de 20 de Abril.</w:t>
      </w:r>
    </w:p>
    <w:p w14:paraId="4458D234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20"/>
        </w:rPr>
      </w:pPr>
    </w:p>
    <w:p w14:paraId="1E84F1E1" w14:textId="77777777" w:rsidR="00EC1919" w:rsidRPr="001A7F08" w:rsidRDefault="00EC1919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2.- Se procederá a tramitar el expediente con arreglo a los siguientes requisitos:</w:t>
      </w:r>
    </w:p>
    <w:p w14:paraId="6D40082C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20"/>
        </w:rPr>
      </w:pPr>
    </w:p>
    <w:p w14:paraId="4C866C1B" w14:textId="77777777" w:rsidR="00EC1919" w:rsidRPr="001A7F08" w:rsidRDefault="00EC1919" w:rsidP="00AB0846">
      <w:pPr>
        <w:numPr>
          <w:ilvl w:val="0"/>
          <w:numId w:val="1"/>
        </w:numPr>
        <w:tabs>
          <w:tab w:val="clear" w:pos="786"/>
          <w:tab w:val="num" w:pos="1920"/>
        </w:tabs>
        <w:autoSpaceDE/>
        <w:autoSpaceDN/>
        <w:adjustRightInd/>
        <w:spacing w:after="0" w:line="288" w:lineRule="auto"/>
        <w:ind w:left="851" w:firstLine="0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Justificación de la efectividad de la recaudación de derechos, existencia formal del compromiso o reconocimiento del derecho, según los casos.</w:t>
      </w:r>
    </w:p>
    <w:p w14:paraId="5BEE25D8" w14:textId="77777777" w:rsidR="00EC1919" w:rsidRPr="001A7F08" w:rsidRDefault="00EC1919" w:rsidP="00AB0846">
      <w:pPr>
        <w:numPr>
          <w:ilvl w:val="0"/>
          <w:numId w:val="1"/>
        </w:numPr>
        <w:tabs>
          <w:tab w:val="clear" w:pos="786"/>
          <w:tab w:val="num" w:pos="1920"/>
        </w:tabs>
        <w:autoSpaceDE/>
        <w:autoSpaceDN/>
        <w:adjustRightInd/>
        <w:spacing w:after="0" w:line="288" w:lineRule="auto"/>
        <w:ind w:left="851" w:firstLine="0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Propuesta.</w:t>
      </w:r>
    </w:p>
    <w:p w14:paraId="5A2EA7BC" w14:textId="77777777" w:rsidR="00EC1919" w:rsidRPr="001A7F08" w:rsidRDefault="00EC1919" w:rsidP="00AB0846">
      <w:pPr>
        <w:numPr>
          <w:ilvl w:val="0"/>
          <w:numId w:val="1"/>
        </w:numPr>
        <w:tabs>
          <w:tab w:val="clear" w:pos="786"/>
          <w:tab w:val="num" w:pos="1920"/>
        </w:tabs>
        <w:autoSpaceDE/>
        <w:autoSpaceDN/>
        <w:adjustRightInd/>
        <w:spacing w:after="0" w:line="288" w:lineRule="auto"/>
        <w:ind w:left="851" w:firstLine="0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Informe de Intervención.</w:t>
      </w:r>
    </w:p>
    <w:p w14:paraId="4AE5B016" w14:textId="77777777" w:rsidR="00EC1919" w:rsidRPr="001A7F08" w:rsidRDefault="00EC1919" w:rsidP="00AB0846">
      <w:pPr>
        <w:numPr>
          <w:ilvl w:val="0"/>
          <w:numId w:val="1"/>
        </w:numPr>
        <w:tabs>
          <w:tab w:val="clear" w:pos="786"/>
          <w:tab w:val="num" w:pos="1920"/>
        </w:tabs>
        <w:autoSpaceDE/>
        <w:autoSpaceDN/>
        <w:adjustRightInd/>
        <w:spacing w:after="0" w:line="288" w:lineRule="auto"/>
        <w:ind w:left="851" w:firstLine="0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Aprobación por el Sr. Presidente.</w:t>
      </w:r>
    </w:p>
    <w:p w14:paraId="68A11F32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20"/>
        </w:rPr>
      </w:pPr>
    </w:p>
    <w:p w14:paraId="0836ADE4" w14:textId="77777777" w:rsidR="00EC1919" w:rsidRPr="001A7F08" w:rsidRDefault="00EC1919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Tales expedientes serán ejecutivos desde la fecha de su aprobación, con las limitaciones previstas en el artículo 44.b del R.D. 500/1990, de 20 de Abril.”</w:t>
      </w:r>
    </w:p>
    <w:p w14:paraId="34B9A672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20"/>
        </w:rPr>
      </w:pPr>
    </w:p>
    <w:p w14:paraId="51333A1B" w14:textId="07BC6FCC" w:rsidR="00EC1919" w:rsidRPr="001A7F08" w:rsidRDefault="005F2668" w:rsidP="00AB0846">
      <w:pPr>
        <w:pStyle w:val="Preformatted"/>
        <w:widowControl/>
        <w:tabs>
          <w:tab w:val="clear" w:pos="9590"/>
        </w:tabs>
        <w:spacing w:line="288" w:lineRule="auto"/>
        <w:ind w:left="851"/>
        <w:jc w:val="both"/>
        <w:rPr>
          <w:rFonts w:ascii="AytoRoquetas Light Condensed" w:hAnsi="AytoRoquetas Light Condensed" w:cs="Arial"/>
          <w:i/>
          <w:iCs/>
          <w:sz w:val="22"/>
          <w:lang w:val="es-ES"/>
        </w:rPr>
      </w:pPr>
      <w:r w:rsidRPr="001A7F08">
        <w:rPr>
          <w:rFonts w:ascii="AytoRoquetas Light Condensed" w:hAnsi="AytoRoquetas Light Condensed" w:cs="Arial"/>
          <w:i/>
          <w:iCs/>
          <w:sz w:val="22"/>
          <w:lang w:val="es-ES"/>
        </w:rPr>
        <w:tab/>
      </w:r>
      <w:r w:rsidR="00EC1919" w:rsidRPr="001A7F08">
        <w:rPr>
          <w:rFonts w:ascii="AytoRoquetas Light Condensed" w:hAnsi="AytoRoquetas Light Condensed" w:cs="Arial"/>
          <w:i/>
          <w:iCs/>
          <w:sz w:val="22"/>
          <w:lang w:val="es-ES"/>
        </w:rPr>
        <w:t xml:space="preserve">Habiendo sido debidamente notificada la Resolución dictada por el Director General del Instituto para la Diversificación y el Ahorro de Energía en fecha 02 de junio de 2022 en virtud de la cual se estima favorablemente la solicitud de Ayuda a Consorcio para la Gestión del Ciclo Integral de Agua de uso urbano, formulada en el contexto del Real Decreto 616/2017 de 16 de junio por el que se regula la concesión directa de subvenciones a proyectos singulares de entidades locales que favorezcan el paso a una economía baja en carbono en el marco del Programa Operativo FEDER de crecimiento sostenible 2014-2020, de la que se desprende el compromiso firme de </w:t>
      </w:r>
      <w:r w:rsidR="00EC1919" w:rsidRPr="001A7F08">
        <w:rPr>
          <w:rFonts w:ascii="AytoRoquetas Light Condensed" w:hAnsi="AytoRoquetas Light Condensed" w:cs="Arial"/>
          <w:i/>
          <w:iCs/>
          <w:sz w:val="22"/>
          <w:lang w:val="es-ES"/>
        </w:rPr>
        <w:lastRenderedPageBreak/>
        <w:t>aportación de recursos por el importe del 80% del importe del proyecto de instalación de paneles solares fotovoltaicos sin sistema de acumulación eléctrica y con sistema de medición y registro de potencia y de datos solares en la Estación Depuradora de Aguas Residuales (EDAR) de Roquetas de Mar.</w:t>
      </w:r>
    </w:p>
    <w:p w14:paraId="67F6E48D" w14:textId="77777777" w:rsidR="005F2668" w:rsidRPr="001A7F08" w:rsidRDefault="005F2668" w:rsidP="00AB0846">
      <w:pPr>
        <w:pStyle w:val="Preformatted"/>
        <w:widowControl/>
        <w:tabs>
          <w:tab w:val="clear" w:pos="9590"/>
        </w:tabs>
        <w:spacing w:line="288" w:lineRule="auto"/>
        <w:ind w:left="851"/>
        <w:jc w:val="both"/>
        <w:rPr>
          <w:rFonts w:ascii="AytoRoquetas Light Condensed" w:hAnsi="AytoRoquetas Light Condensed"/>
          <w:i/>
          <w:iCs/>
          <w:sz w:val="22"/>
          <w:lang w:val="es-ES"/>
        </w:rPr>
      </w:pPr>
    </w:p>
    <w:p w14:paraId="3548FDB8" w14:textId="05AADAFB" w:rsidR="00EC1919" w:rsidRPr="001A7F08" w:rsidRDefault="005F2668" w:rsidP="00AB0846">
      <w:pPr>
        <w:pStyle w:val="Preformatted"/>
        <w:widowControl/>
        <w:tabs>
          <w:tab w:val="clear" w:pos="9590"/>
        </w:tabs>
        <w:spacing w:line="288" w:lineRule="auto"/>
        <w:ind w:left="851"/>
        <w:jc w:val="both"/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</w:pPr>
      <w:r w:rsidRPr="001A7F08">
        <w:rPr>
          <w:rFonts w:ascii="AytoRoquetas Light Condensed" w:hAnsi="AytoRoquetas Light Condensed"/>
          <w:i/>
          <w:iCs/>
          <w:sz w:val="22"/>
          <w:lang w:val="es-ES"/>
        </w:rPr>
        <w:tab/>
      </w:r>
      <w:r w:rsidR="00EC1919" w:rsidRPr="001A7F08">
        <w:rPr>
          <w:rFonts w:ascii="AytoRoquetas Light Condensed" w:hAnsi="AytoRoquetas Light Condensed"/>
          <w:i/>
          <w:iCs/>
          <w:sz w:val="22"/>
          <w:lang w:val="es-ES"/>
        </w:rPr>
        <w:t>El “PROYECTO DE INSTALACIÓN FOTOVOLTAICA DE POTENCIA 100KW PARA AUTOCONSUMO EN LA ESTACION DE DEPURACION DE AGUAS RESIDUALES (E.D.A.R) DE ROQUETAS DE MAR (ALMERÍA)”  redactado por D. Fernando Pérez Albalate- Ingeniero Industrial (Colegiado nº 5510 del COIIAOC), de la mercantil E-ADJUDICA, SL contempla un presupuesto base de licitación de CIENTO NOVENTA MIL CIENTO CUARENTA Y SIETE EUROS Y NOVENTA Y CUATRO CENTIMOS DE EURO</w:t>
      </w:r>
      <w:r w:rsidR="00EC1919" w:rsidRPr="001A7F08">
        <w:rPr>
          <w:rFonts w:ascii="AytoRoquetas Light Condensed" w:eastAsia="Tahoma" w:hAnsi="AytoRoquetas Light Condensed" w:cs="Arial"/>
          <w:i/>
          <w:iCs/>
          <w:sz w:val="22"/>
          <w:lang w:val="es-ES"/>
        </w:rPr>
        <w:t xml:space="preserve"> (190.147,94</w:t>
      </w:r>
      <w:r w:rsidR="00EC1919" w:rsidRPr="001A7F08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 xml:space="preserve">€), más TREINTA Y NUEVE MIL NOVECIENTOS TREINTA Y UN EUROS Y SIETE CENTIMOS DE EURO (39.931,07 €) en concepto de IVA (21%), lo que hace un total de DOSCIENTOS TREINTA MIL SETENTA Y NUEVE EUROS (230.079,01 €) y un plazo de ejecución de  TRES (3) MESES. </w:t>
      </w:r>
    </w:p>
    <w:p w14:paraId="2E7BB50E" w14:textId="77777777" w:rsidR="005F2668" w:rsidRPr="001A7F08" w:rsidRDefault="005F2668" w:rsidP="00AB0846">
      <w:pPr>
        <w:pStyle w:val="Preformatted"/>
        <w:widowControl/>
        <w:tabs>
          <w:tab w:val="clear" w:pos="9590"/>
        </w:tabs>
        <w:spacing w:line="288" w:lineRule="auto"/>
        <w:ind w:left="851"/>
        <w:jc w:val="both"/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</w:pPr>
    </w:p>
    <w:p w14:paraId="4C3A4280" w14:textId="5ADD9727" w:rsidR="00EC1919" w:rsidRPr="001A7F08" w:rsidRDefault="005F2668" w:rsidP="00AB0846">
      <w:pPr>
        <w:pStyle w:val="Preformatted"/>
        <w:widowControl/>
        <w:tabs>
          <w:tab w:val="clear" w:pos="9590"/>
        </w:tabs>
        <w:spacing w:line="288" w:lineRule="auto"/>
        <w:ind w:left="851"/>
        <w:jc w:val="both"/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</w:pPr>
      <w:r w:rsidRPr="001A7F08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ab/>
      </w:r>
      <w:r w:rsidR="00EC1919" w:rsidRPr="001A7F08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>Es por ello que se ha de determinar que el compromiso firme de aportación para la financiación de dicho proyecto alcanza como máximo el 80% del importe del mencionado proyecto, debiéndose por tanto entender que alcanza a la cantidad de CIENTO OCHENTA Y CUATRO MIL SESENTA Y TRES EUROS Y VEINTIUN CENTIMOS DE EURO (184.063,21€)</w:t>
      </w:r>
    </w:p>
    <w:p w14:paraId="72160D5A" w14:textId="77777777" w:rsidR="00EC1919" w:rsidRPr="001A7F08" w:rsidRDefault="00EC1919" w:rsidP="00AB0846">
      <w:pPr>
        <w:pStyle w:val="Preformatted"/>
        <w:widowControl/>
        <w:tabs>
          <w:tab w:val="clear" w:pos="9590"/>
        </w:tabs>
        <w:spacing w:line="288" w:lineRule="auto"/>
        <w:ind w:left="851"/>
        <w:jc w:val="both"/>
        <w:rPr>
          <w:rFonts w:ascii="AytoRoquetas Light Condensed" w:hAnsi="AytoRoquetas Light Condensed" w:cs="Arial"/>
          <w:i/>
          <w:iCs/>
          <w:sz w:val="22"/>
          <w:lang w:val="es-ES"/>
        </w:rPr>
      </w:pPr>
      <w:r w:rsidRPr="001A7F08">
        <w:rPr>
          <w:rFonts w:ascii="AytoRoquetas Light Condensed" w:eastAsia="Lucida Sans Unicode" w:hAnsi="AytoRoquetas Light Condensed" w:cs="Arial"/>
          <w:i/>
          <w:iCs/>
          <w:color w:val="000000"/>
          <w:sz w:val="22"/>
          <w:lang w:val="es-ES"/>
        </w:rPr>
        <w:t xml:space="preserve">Siendo de cuenta de esta Entidad la financiación del 20% restante del mencionado proyecto, que habrá de financiarse con recursos propios.  </w:t>
      </w:r>
    </w:p>
    <w:p w14:paraId="530B2244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eastAsia="Calibri" w:hAnsi="AytoRoquetas Light Condensed"/>
          <w:i/>
          <w:iCs/>
          <w:szCs w:val="20"/>
        </w:rPr>
      </w:pPr>
    </w:p>
    <w:p w14:paraId="6D2E6C2F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eastAsia="Calibri" w:hAnsi="AytoRoquetas Light Condensed"/>
          <w:i/>
          <w:iCs/>
          <w:szCs w:val="20"/>
        </w:rPr>
      </w:pPr>
      <w:r w:rsidRPr="001A7F08">
        <w:rPr>
          <w:rFonts w:ascii="AytoRoquetas Light Condensed" w:eastAsia="Calibri" w:hAnsi="AytoRoquetas Light Condensed"/>
          <w:i/>
          <w:iCs/>
          <w:szCs w:val="20"/>
        </w:rPr>
        <w:t>Visto Informe emitido por la Intervención del CIAP en fecha 17 de febrero de 2023.</w:t>
      </w:r>
    </w:p>
    <w:p w14:paraId="28F92CFA" w14:textId="77777777" w:rsidR="00EC1919" w:rsidRPr="001A7F08" w:rsidRDefault="00EC1919" w:rsidP="00AB0846">
      <w:pPr>
        <w:pStyle w:val="Ttulo8"/>
        <w:keepNext w:val="0"/>
        <w:spacing w:line="288" w:lineRule="auto"/>
        <w:ind w:left="851" w:firstLine="0"/>
        <w:rPr>
          <w:rFonts w:ascii="AytoRoquetas Light Condensed" w:hAnsi="AytoRoquetas Light Condensed" w:cs="Arial"/>
          <w:b w:val="0"/>
          <w:bCs w:val="0"/>
          <w:i/>
          <w:color w:val="auto"/>
          <w:szCs w:val="20"/>
        </w:rPr>
      </w:pPr>
    </w:p>
    <w:p w14:paraId="7A3F4DDB" w14:textId="77777777" w:rsidR="00EC1919" w:rsidRPr="001A7F08" w:rsidRDefault="00EC1919" w:rsidP="00AB0846">
      <w:pPr>
        <w:pStyle w:val="Ttulo8"/>
        <w:keepNext w:val="0"/>
        <w:spacing w:line="288" w:lineRule="auto"/>
        <w:ind w:left="851" w:firstLine="0"/>
        <w:rPr>
          <w:rFonts w:ascii="AytoRoquetas Light Condensed" w:eastAsia="Calibri" w:hAnsi="AytoRoquetas Light Condensed"/>
          <w:b w:val="0"/>
          <w:bCs w:val="0"/>
          <w:i/>
          <w:color w:val="auto"/>
          <w:szCs w:val="20"/>
        </w:rPr>
      </w:pPr>
      <w:r w:rsidRPr="001A7F08">
        <w:rPr>
          <w:rFonts w:ascii="AytoRoquetas Light Condensed" w:eastAsia="Calibri" w:hAnsi="AytoRoquetas Light Condensed"/>
          <w:b w:val="0"/>
          <w:bCs w:val="0"/>
          <w:i/>
          <w:color w:val="auto"/>
          <w:szCs w:val="20"/>
        </w:rPr>
        <w:t>HE RESUELTO:</w:t>
      </w:r>
    </w:p>
    <w:p w14:paraId="699ABEFF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 w:cs="Arial"/>
          <w:i/>
          <w:iCs/>
          <w:szCs w:val="20"/>
        </w:rPr>
      </w:pPr>
    </w:p>
    <w:p w14:paraId="709E20F7" w14:textId="77777777" w:rsidR="00EC1919" w:rsidRPr="001A7F08" w:rsidRDefault="00EC1919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PRIMERO. Aprobar el expediente de modificación de créditos n.º 02/2023, del Presupuesto vigente en la modalidad de Generación de Créditos, de acuerdo al siguiente detalle:</w:t>
      </w:r>
    </w:p>
    <w:p w14:paraId="7D6385E2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 w:cs="Arial"/>
          <w:i/>
          <w:iCs/>
          <w:szCs w:val="20"/>
        </w:rPr>
      </w:pPr>
    </w:p>
    <w:p w14:paraId="17229830" w14:textId="77777777" w:rsidR="00EC1919" w:rsidRPr="001A7F08" w:rsidRDefault="00EC1919" w:rsidP="001A7F08">
      <w:pPr>
        <w:spacing w:after="0" w:line="288" w:lineRule="auto"/>
        <w:ind w:left="851"/>
        <w:jc w:val="center"/>
        <w:rPr>
          <w:rFonts w:ascii="AytoRoquetas Light Condensed" w:eastAsia="Calibri" w:hAnsi="AytoRoquetas Light Condensed"/>
          <w:i/>
          <w:iCs/>
          <w:szCs w:val="20"/>
        </w:rPr>
      </w:pPr>
      <w:r w:rsidRPr="001A7F08">
        <w:rPr>
          <w:rFonts w:ascii="AytoRoquetas Light Condensed" w:eastAsia="Calibri" w:hAnsi="AytoRoquetas Light Condensed"/>
          <w:i/>
          <w:iCs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3AFEE5F4" wp14:editId="46BCEB92">
            <wp:simplePos x="0" y="0"/>
            <wp:positionH relativeFrom="column">
              <wp:posOffset>889990</wp:posOffset>
            </wp:positionH>
            <wp:positionV relativeFrom="paragraph">
              <wp:posOffset>0</wp:posOffset>
            </wp:positionV>
            <wp:extent cx="4730750" cy="2888615"/>
            <wp:effectExtent l="0" t="0" r="0" b="698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539B0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eastAsia="Calibri" w:hAnsi="AytoRoquetas Light Condensed"/>
          <w:i/>
          <w:iCs/>
          <w:szCs w:val="20"/>
        </w:rPr>
      </w:pPr>
    </w:p>
    <w:p w14:paraId="05F2DD06" w14:textId="682E4FD6" w:rsidR="00EC1919" w:rsidRPr="001A7F08" w:rsidRDefault="001A7F08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18"/>
        </w:rPr>
      </w:pPr>
      <w:r w:rsidRPr="001A7F08">
        <w:rPr>
          <w:rFonts w:ascii="AytoRoquetas Light Condensed" w:hAnsi="AytoRoquetas Light Condensed"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2E6ECA71" wp14:editId="769E135D">
            <wp:simplePos x="0" y="0"/>
            <wp:positionH relativeFrom="column">
              <wp:posOffset>1186783</wp:posOffset>
            </wp:positionH>
            <wp:positionV relativeFrom="paragraph">
              <wp:posOffset>2685415</wp:posOffset>
            </wp:positionV>
            <wp:extent cx="3952800" cy="277200"/>
            <wp:effectExtent l="0" t="0" r="0" b="889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00" cy="2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919" w:rsidRPr="001A7F08">
        <w:rPr>
          <w:rFonts w:ascii="AytoRoquetas Light Condensed" w:hAnsi="AytoRoquetas Light Condensed"/>
          <w:i/>
          <w:iCs/>
          <w:szCs w:val="18"/>
        </w:rPr>
        <w:t>Aplicaciones que causan alta en gastos:</w:t>
      </w:r>
    </w:p>
    <w:p w14:paraId="4E23EA08" w14:textId="33942DAB" w:rsidR="00EC1919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18"/>
        </w:rPr>
      </w:pPr>
    </w:p>
    <w:p w14:paraId="7B33EDB5" w14:textId="6F8FA52B" w:rsidR="00EC1919" w:rsidRPr="001A7F08" w:rsidRDefault="001A7F08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18"/>
        </w:rPr>
      </w:pPr>
      <w:r w:rsidRPr="001A7F08">
        <w:rPr>
          <w:rFonts w:ascii="AytoRoquetas Light Condensed" w:hAnsi="AytoRoquetas Light Condensed"/>
          <w:i/>
          <w:iCs/>
          <w:noProof/>
        </w:rPr>
        <w:drawing>
          <wp:anchor distT="0" distB="0" distL="114300" distR="114300" simplePos="0" relativeHeight="251662336" behindDoc="0" locked="0" layoutInCell="1" allowOverlap="1" wp14:anchorId="564544B5" wp14:editId="72FEC33E">
            <wp:simplePos x="0" y="0"/>
            <wp:positionH relativeFrom="column">
              <wp:posOffset>1231900</wp:posOffset>
            </wp:positionH>
            <wp:positionV relativeFrom="paragraph">
              <wp:posOffset>207010</wp:posOffset>
            </wp:positionV>
            <wp:extent cx="3907155" cy="301625"/>
            <wp:effectExtent l="0" t="0" r="0" b="3175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919" w:rsidRPr="001A7F08">
        <w:rPr>
          <w:rFonts w:ascii="AytoRoquetas Light Condensed" w:hAnsi="AytoRoquetas Light Condensed"/>
          <w:i/>
          <w:iCs/>
          <w:szCs w:val="18"/>
        </w:rPr>
        <w:t>Aplicaciones que causan alta en ingresos:</w:t>
      </w:r>
    </w:p>
    <w:p w14:paraId="12333669" w14:textId="6DB26312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hAnsi="AytoRoquetas Light Condensed"/>
          <w:i/>
          <w:iCs/>
          <w:szCs w:val="18"/>
        </w:rPr>
      </w:pPr>
    </w:p>
    <w:p w14:paraId="51BB2526" w14:textId="77777777" w:rsidR="00EC1919" w:rsidRPr="001A7F08" w:rsidRDefault="00EC1919" w:rsidP="00AB0846">
      <w:pPr>
        <w:spacing w:after="0" w:line="288" w:lineRule="auto"/>
        <w:ind w:left="851"/>
        <w:jc w:val="both"/>
        <w:rPr>
          <w:rFonts w:ascii="AytoRoquetas Light Condensed" w:eastAsia="Calibri" w:hAnsi="AytoRoquetas Light Condensed"/>
          <w:i/>
          <w:iCs/>
          <w:szCs w:val="20"/>
        </w:rPr>
      </w:pPr>
    </w:p>
    <w:p w14:paraId="21BF8362" w14:textId="18261980" w:rsidR="00EC1919" w:rsidRPr="001A7F08" w:rsidRDefault="00EC1919" w:rsidP="00AB0846">
      <w:pPr>
        <w:spacing w:after="0" w:line="288" w:lineRule="auto"/>
        <w:ind w:left="851" w:firstLine="1134"/>
        <w:jc w:val="both"/>
        <w:rPr>
          <w:rFonts w:ascii="AytoRoquetas Light Condensed" w:hAnsi="AytoRoquetas Light Condensed"/>
          <w:i/>
          <w:iCs/>
          <w:szCs w:val="20"/>
        </w:rPr>
      </w:pPr>
      <w:r w:rsidRPr="001A7F08">
        <w:rPr>
          <w:rFonts w:ascii="AytoRoquetas Light Condensed" w:hAnsi="AytoRoquetas Light Condensed"/>
          <w:i/>
          <w:iCs/>
          <w:szCs w:val="20"/>
        </w:rPr>
        <w:t>SEGUNDO. Dar cuenta a la Junta General del Consorcio de la Resolución en la primera sesión ordinaria que este celebre, de conformidad con lo establecido en el artículo 42 del Real Decreto 2568/1986, de 28 de noviembre.</w:t>
      </w:r>
      <w:r w:rsidR="00AB0846" w:rsidRPr="001A7F08">
        <w:rPr>
          <w:rFonts w:ascii="AytoRoquetas Light Condensed" w:hAnsi="AytoRoquetas Light Condensed"/>
          <w:i/>
          <w:iCs/>
          <w:szCs w:val="20"/>
        </w:rPr>
        <w:t>”</w:t>
      </w:r>
    </w:p>
    <w:p w14:paraId="4B201760" w14:textId="08AD1553" w:rsidR="00EC1919" w:rsidRPr="001A7F08" w:rsidRDefault="00EC1919" w:rsidP="00EC1919">
      <w:pPr>
        <w:spacing w:after="0" w:line="288" w:lineRule="auto"/>
        <w:jc w:val="both"/>
        <w:rPr>
          <w:rFonts w:ascii="AytoRoquetas Light Condensed" w:hAnsi="AytoRoquetas Light Condensed"/>
          <w:szCs w:val="20"/>
        </w:rPr>
      </w:pPr>
    </w:p>
    <w:p w14:paraId="7317D21D" w14:textId="77777777" w:rsidR="00AB0846" w:rsidRPr="001A7F08" w:rsidRDefault="00AB0846" w:rsidP="00EC1919">
      <w:pPr>
        <w:spacing w:after="0" w:line="288" w:lineRule="auto"/>
        <w:jc w:val="both"/>
        <w:rPr>
          <w:rFonts w:ascii="AytoRoquetas Light Condensed" w:hAnsi="AytoRoquetas Light Condensed"/>
          <w:szCs w:val="20"/>
        </w:rPr>
      </w:pPr>
    </w:p>
    <w:p w14:paraId="3BE6423A" w14:textId="73E48EE1" w:rsidR="005D7CEB" w:rsidRPr="001A7F08" w:rsidRDefault="005F2668" w:rsidP="00AB0846">
      <w:pPr>
        <w:spacing w:after="0" w:line="240" w:lineRule="auto"/>
        <w:jc w:val="both"/>
        <w:rPr>
          <w:rFonts w:ascii="AytoRoquetas Light Condensed" w:hAnsi="AytoRoquetas Light Condensed" w:cs="AytoRoquetas Light Condensed"/>
          <w:i/>
          <w:iCs/>
          <w:color w:val="000000" w:themeColor="text1"/>
        </w:rPr>
      </w:pPr>
      <w:r w:rsidRPr="001A7F08">
        <w:rPr>
          <w:rFonts w:ascii="AytoRoquetas Light Condensed" w:hAnsi="AytoRoquetas Light Condensed" w:cs="AytoRoquetas Light Condensed"/>
          <w:i/>
          <w:iCs/>
          <w:color w:val="000000" w:themeColor="text1"/>
        </w:rPr>
        <w:t>El presente documento ha sido firmado electrónicamente, de acuerdo con lo establecido en la Ley 40/2015, de 1 de octubre, de Régimen Jurídico del Sector Público, por el Presidente del CCIAP en la fecha que se indica al margen del mismo, cuya autenticidad e integridad puede verificarse a través de código seguro que se inserta.</w:t>
      </w:r>
    </w:p>
    <w:sectPr w:rsidR="005D7CEB" w:rsidRPr="001A7F08">
      <w:headerReference w:type="default" r:id="rId10"/>
      <w:footerReference w:type="default" r:id="rId11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E136" w14:textId="77777777" w:rsidR="00EB1697" w:rsidRDefault="00EB1697">
      <w:pPr>
        <w:spacing w:after="0" w:line="240" w:lineRule="auto"/>
      </w:pPr>
      <w:r>
        <w:separator/>
      </w:r>
    </w:p>
  </w:endnote>
  <w:endnote w:type="continuationSeparator" w:id="0">
    <w:p w14:paraId="3E0848BB" w14:textId="77777777" w:rsidR="00EB1697" w:rsidRDefault="00EB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24289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2AAC7" w14:textId="77777777" w:rsidR="00EB1697" w:rsidRDefault="00EB1697">
      <w:pPr>
        <w:spacing w:after="0" w:line="240" w:lineRule="auto"/>
      </w:pPr>
      <w:r>
        <w:separator/>
      </w:r>
    </w:p>
  </w:footnote>
  <w:footnote w:type="continuationSeparator" w:id="0">
    <w:p w14:paraId="3E3F551B" w14:textId="77777777" w:rsidR="00EB1697" w:rsidRDefault="00EB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BA00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395DE9D" wp14:editId="1789FB7D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EBF2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3D482B7C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14B9189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1BF19CA5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5DE9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68EBF2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3D482B7C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14B9189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1BF19CA5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400F7B0D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2381A4B5" wp14:editId="3F98735E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06EAD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1ED2AB3B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17470"/>
    <w:multiLevelType w:val="singleLevel"/>
    <w:tmpl w:val="5E02F4A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</w:lvl>
  </w:abstractNum>
  <w:num w:numId="1" w16cid:durableId="6840919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744BC"/>
    <w:rsid w:val="00082F70"/>
    <w:rsid w:val="00086CE9"/>
    <w:rsid w:val="0011375E"/>
    <w:rsid w:val="00122CBA"/>
    <w:rsid w:val="00170E73"/>
    <w:rsid w:val="001A725E"/>
    <w:rsid w:val="001A7F08"/>
    <w:rsid w:val="0021394F"/>
    <w:rsid w:val="005D7CEB"/>
    <w:rsid w:val="005F2668"/>
    <w:rsid w:val="00832717"/>
    <w:rsid w:val="008743DE"/>
    <w:rsid w:val="008761D5"/>
    <w:rsid w:val="00AB0846"/>
    <w:rsid w:val="00BF0BD7"/>
    <w:rsid w:val="00D86099"/>
    <w:rsid w:val="00DD6B08"/>
    <w:rsid w:val="00E03B8A"/>
    <w:rsid w:val="00EB1697"/>
    <w:rsid w:val="00EC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49E3C6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Ttulo7">
    <w:name w:val="heading 7"/>
    <w:basedOn w:val="Normal"/>
    <w:next w:val="Normal"/>
    <w:link w:val="Ttulo7Car"/>
    <w:qFormat/>
    <w:rsid w:val="00EC1919"/>
    <w:pPr>
      <w:keepNext/>
      <w:autoSpaceDE/>
      <w:autoSpaceDN/>
      <w:adjustRightInd/>
      <w:spacing w:after="0" w:line="360" w:lineRule="auto"/>
      <w:ind w:firstLine="709"/>
      <w:jc w:val="center"/>
      <w:outlineLvl w:val="6"/>
    </w:pPr>
    <w:rPr>
      <w:rFonts w:ascii="Verdana" w:eastAsia="Times New Roman" w:hAnsi="Verdana" w:cs="Times New Roman"/>
      <w:b/>
      <w:bCs/>
      <w:iCs/>
      <w:sz w:val="20"/>
      <w:szCs w:val="24"/>
    </w:rPr>
  </w:style>
  <w:style w:type="paragraph" w:styleId="Ttulo8">
    <w:name w:val="heading 8"/>
    <w:basedOn w:val="Normal"/>
    <w:next w:val="Normal"/>
    <w:link w:val="Ttulo8Car"/>
    <w:qFormat/>
    <w:rsid w:val="00EC1919"/>
    <w:pPr>
      <w:keepNext/>
      <w:autoSpaceDE/>
      <w:autoSpaceDN/>
      <w:adjustRightInd/>
      <w:spacing w:after="0" w:line="360" w:lineRule="auto"/>
      <w:ind w:firstLine="709"/>
      <w:jc w:val="both"/>
      <w:outlineLvl w:val="7"/>
    </w:pPr>
    <w:rPr>
      <w:rFonts w:ascii="Verdana" w:eastAsia="Times New Roman" w:hAnsi="Verdana" w:cs="Times New Roman"/>
      <w:b/>
      <w:bCs/>
      <w:iCs/>
      <w:color w:val="333399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EC1919"/>
    <w:rPr>
      <w:rFonts w:ascii="Verdana" w:eastAsia="Times New Roman" w:hAnsi="Verdana"/>
      <w:b/>
      <w:bCs/>
      <w:iCs/>
      <w:sz w:val="20"/>
      <w:szCs w:val="24"/>
    </w:rPr>
  </w:style>
  <w:style w:type="character" w:customStyle="1" w:styleId="Ttulo8Car">
    <w:name w:val="Título 8 Car"/>
    <w:basedOn w:val="Fuentedeprrafopredeter"/>
    <w:link w:val="Ttulo8"/>
    <w:rsid w:val="00EC1919"/>
    <w:rPr>
      <w:rFonts w:ascii="Verdana" w:eastAsia="Times New Roman" w:hAnsi="Verdana"/>
      <w:b/>
      <w:bCs/>
      <w:iCs/>
      <w:color w:val="333399"/>
      <w:szCs w:val="24"/>
    </w:rPr>
  </w:style>
  <w:style w:type="paragraph" w:customStyle="1" w:styleId="Preformatted">
    <w:name w:val="Preformatted"/>
    <w:basedOn w:val="Normal"/>
    <w:rsid w:val="00EC191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adjustRightInd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677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6</cp:revision>
  <dcterms:created xsi:type="dcterms:W3CDTF">2023-02-21T09:40:00Z</dcterms:created>
  <dcterms:modified xsi:type="dcterms:W3CDTF">2023-02-21T09:50:00Z</dcterms:modified>
</cp:coreProperties>
</file>