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A104" w14:textId="277971ED" w:rsidR="00E531B2" w:rsidRPr="004D3ED9" w:rsidRDefault="004D3ED9" w:rsidP="00027821">
      <w:pPr>
        <w:pStyle w:val="Ttulo1"/>
        <w:rPr>
          <w:rFonts w:ascii="AytoRoquetas Light Condensed" w:hAnsi="AytoRoquetas Light Condensed"/>
          <w:sz w:val="22"/>
          <w:szCs w:val="22"/>
        </w:rPr>
      </w:pPr>
      <w:r w:rsidRPr="004D3ED9">
        <w:rPr>
          <w:rFonts w:ascii="AytoRoquetas Light Condensed" w:hAnsi="AytoRoquetas Light Condensed"/>
          <w:sz w:val="22"/>
          <w:szCs w:val="22"/>
        </w:rPr>
        <w:t>EXP: MC-03/2023-SC</w:t>
      </w:r>
    </w:p>
    <w:p w14:paraId="2D88E64B" w14:textId="50058574" w:rsidR="00B97C0C" w:rsidRPr="004D3ED9" w:rsidRDefault="00B97C0C" w:rsidP="00B97C0C">
      <w:pPr>
        <w:rPr>
          <w:rFonts w:ascii="AytoRoquetas Light Condensed" w:hAnsi="AytoRoquetas Light Condensed"/>
          <w:sz w:val="22"/>
          <w:szCs w:val="22"/>
        </w:rPr>
      </w:pPr>
    </w:p>
    <w:p w14:paraId="4EE1A179" w14:textId="77777777" w:rsidR="004D3ED9" w:rsidRPr="004D3ED9" w:rsidRDefault="004D3ED9" w:rsidP="004D3ED9">
      <w:pPr>
        <w:jc w:val="both"/>
        <w:rPr>
          <w:rFonts w:ascii="AytoRoquetas Light Condensed" w:hAnsi="AytoRoquetas Light Condensed" w:cs="Arial"/>
          <w:sz w:val="22"/>
          <w:szCs w:val="22"/>
        </w:rPr>
      </w:pPr>
      <w:bookmarkStart w:id="0" w:name="Inicio_encabezado_de_propuesta"/>
      <w:bookmarkEnd w:id="0"/>
    </w:p>
    <w:p w14:paraId="40FC7580" w14:textId="1CE5FEAC" w:rsidR="004D3ED9" w:rsidRPr="004D3ED9" w:rsidRDefault="004D3ED9" w:rsidP="004D3ED9">
      <w:pPr>
        <w:jc w:val="both"/>
        <w:rPr>
          <w:rFonts w:ascii="AytoRoquetas Light Condensed" w:hAnsi="AytoRoquetas Light Condensed" w:cs="Arial"/>
          <w:b/>
          <w:bCs/>
          <w:sz w:val="22"/>
          <w:szCs w:val="22"/>
          <w:u w:val="single"/>
        </w:rPr>
      </w:pPr>
      <w:bookmarkStart w:id="1" w:name="_Hlk127361896"/>
      <w:r w:rsidRPr="004D3ED9">
        <w:rPr>
          <w:rFonts w:ascii="AytoRoquetas Light Condensed" w:hAnsi="AytoRoquetas Light Condensed" w:cs="Arial"/>
          <w:b/>
          <w:bCs/>
          <w:sz w:val="22"/>
          <w:szCs w:val="22"/>
          <w:u w:val="single"/>
        </w:rPr>
        <w:t xml:space="preserve">D. GABRIEL AMAT AYLLON, PRESIDENTE </w:t>
      </w:r>
      <w:bookmarkStart w:id="2" w:name="_Hlk127778223"/>
      <w:r w:rsidRPr="004D3ED9">
        <w:rPr>
          <w:rFonts w:ascii="AytoRoquetas Light Condensed" w:hAnsi="AytoRoquetas Light Condensed" w:cs="Arial"/>
          <w:b/>
          <w:bCs/>
          <w:sz w:val="22"/>
          <w:szCs w:val="22"/>
          <w:u w:val="single"/>
        </w:rPr>
        <w:t xml:space="preserve">DEL CONSORCIO DE SERVICIOS INTEGRADOS DE ABASTECIMIENTO DE AGUAS Y SANEAMIENTO DEL PONIENTE (ALMERIA) </w:t>
      </w:r>
      <w:bookmarkEnd w:id="2"/>
      <w:r w:rsidRPr="004D3ED9">
        <w:rPr>
          <w:rFonts w:ascii="AytoRoquetas Light Condensed" w:hAnsi="AytoRoquetas Light Condensed" w:cs="Arial"/>
          <w:b/>
          <w:bCs/>
          <w:sz w:val="22"/>
          <w:szCs w:val="22"/>
          <w:u w:val="single"/>
        </w:rPr>
        <w:t>en relación con el expediente de Modificación de créditos de suplemento de créditos eleva a la Junta General del Consorcio la siguiente</w:t>
      </w:r>
    </w:p>
    <w:p w14:paraId="5B25ED80" w14:textId="77777777" w:rsidR="004D3ED9" w:rsidRPr="004D3ED9" w:rsidRDefault="004D3ED9" w:rsidP="004D3ED9">
      <w:pPr>
        <w:jc w:val="center"/>
        <w:rPr>
          <w:rFonts w:ascii="AytoRoquetas Light Condensed" w:hAnsi="AytoRoquetas Light Condensed" w:cs="Arial"/>
          <w:b/>
          <w:bCs/>
          <w:sz w:val="22"/>
          <w:szCs w:val="22"/>
          <w:u w:val="single"/>
        </w:rPr>
      </w:pPr>
    </w:p>
    <w:p w14:paraId="02BC0727" w14:textId="6D57C4CD" w:rsidR="004D3ED9" w:rsidRPr="004D3ED9" w:rsidRDefault="004D3ED9" w:rsidP="004D3ED9">
      <w:pPr>
        <w:jc w:val="center"/>
        <w:rPr>
          <w:rFonts w:ascii="AytoRoquetas Light Condensed" w:hAnsi="AytoRoquetas Light Condensed" w:cs="Arial"/>
          <w:b/>
          <w:bCs/>
          <w:sz w:val="22"/>
          <w:szCs w:val="22"/>
          <w:u w:val="single"/>
        </w:rPr>
      </w:pPr>
      <w:r w:rsidRPr="004D3ED9">
        <w:rPr>
          <w:rFonts w:ascii="AytoRoquetas Light Condensed" w:hAnsi="AytoRoquetas Light Condensed" w:cs="Arial"/>
          <w:b/>
          <w:bCs/>
          <w:sz w:val="22"/>
          <w:szCs w:val="22"/>
          <w:u w:val="single"/>
        </w:rPr>
        <w:t>PROPUESTA DE ACUERDO:</w:t>
      </w:r>
    </w:p>
    <w:bookmarkEnd w:id="1"/>
    <w:p w14:paraId="1F460BA3" w14:textId="77777777" w:rsidR="004D3ED9" w:rsidRPr="004D3ED9" w:rsidRDefault="004D3ED9" w:rsidP="00C62EE9">
      <w:pPr>
        <w:spacing w:line="360" w:lineRule="auto"/>
        <w:ind w:firstLine="672"/>
        <w:jc w:val="both"/>
        <w:rPr>
          <w:rFonts w:ascii="AytoRoquetas Light Condensed" w:eastAsia="Verdana" w:hAnsi="AytoRoquetas Light Condensed"/>
          <w:sz w:val="22"/>
          <w:szCs w:val="22"/>
        </w:rPr>
      </w:pPr>
    </w:p>
    <w:p w14:paraId="77FBAE03" w14:textId="0D9A4561" w:rsidR="00E531B2" w:rsidRPr="004D3ED9" w:rsidRDefault="00E531B2" w:rsidP="00C62EE9">
      <w:pPr>
        <w:spacing w:line="360" w:lineRule="auto"/>
        <w:ind w:firstLine="672"/>
        <w:jc w:val="both"/>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Considerando la existencia de gastos que no pueden demorarse hasta el ejercicio siguiente, para los que no existe crédito, por Providencia de</w:t>
      </w:r>
      <w:r w:rsidR="004D3ED9" w:rsidRPr="004D3ED9">
        <w:rPr>
          <w:rFonts w:ascii="AytoRoquetas Light Condensed" w:eastAsia="Verdana" w:hAnsi="AytoRoquetas Light Condensed"/>
          <w:sz w:val="22"/>
          <w:szCs w:val="22"/>
        </w:rPr>
        <w:t xml:space="preserve">l </w:t>
      </w:r>
      <w:proofErr w:type="gramStart"/>
      <w:r w:rsidR="004D3ED9" w:rsidRPr="004D3ED9">
        <w:rPr>
          <w:rFonts w:ascii="AytoRoquetas Light Condensed" w:eastAsia="Verdana" w:hAnsi="AytoRoquetas Light Condensed"/>
          <w:sz w:val="22"/>
          <w:szCs w:val="22"/>
        </w:rPr>
        <w:t>Presidente</w:t>
      </w:r>
      <w:proofErr w:type="gramEnd"/>
      <w:r w:rsidR="004D3ED9" w:rsidRPr="004D3ED9">
        <w:rPr>
          <w:rFonts w:ascii="AytoRoquetas Light Condensed" w:eastAsia="Verdana" w:hAnsi="AytoRoquetas Light Condensed"/>
          <w:sz w:val="22"/>
          <w:szCs w:val="22"/>
        </w:rPr>
        <w:t xml:space="preserve"> del CIAP </w:t>
      </w:r>
      <w:r w:rsidRPr="004D3ED9">
        <w:rPr>
          <w:rFonts w:ascii="AytoRoquetas Light Condensed" w:eastAsia="Verdana" w:hAnsi="AytoRoquetas Light Condensed"/>
          <w:sz w:val="22"/>
          <w:szCs w:val="22"/>
        </w:rPr>
        <w:t xml:space="preserve">se incoó expediente para la concesión de </w:t>
      </w:r>
      <w:r w:rsidR="00C62EE9" w:rsidRPr="004D3ED9">
        <w:rPr>
          <w:rFonts w:ascii="AytoRoquetas Light Condensed" w:eastAsia="Verdana" w:hAnsi="AytoRoquetas Light Condensed"/>
          <w:sz w:val="22"/>
          <w:szCs w:val="22"/>
        </w:rPr>
        <w:t>suplemento de crédito</w:t>
      </w:r>
      <w:r w:rsidRPr="004D3ED9">
        <w:rPr>
          <w:rFonts w:ascii="AytoRoquetas Light Condensed" w:eastAsia="Verdana" w:hAnsi="AytoRoquetas Light Condensed"/>
          <w:sz w:val="22"/>
          <w:szCs w:val="22"/>
        </w:rPr>
        <w:t xml:space="preserve"> </w:t>
      </w:r>
      <w:r w:rsidR="004E7A1A" w:rsidRPr="004D3ED9">
        <w:rPr>
          <w:rFonts w:ascii="AytoRoquetas Light Condensed" w:eastAsia="Verdana" w:hAnsi="AytoRoquetas Light Condensed"/>
          <w:sz w:val="22"/>
          <w:szCs w:val="22"/>
        </w:rPr>
        <w:t>financiado con cargo al remanente de tesorería para gastos generales</w:t>
      </w:r>
      <w:r w:rsidRPr="004D3ED9">
        <w:rPr>
          <w:rFonts w:ascii="AytoRoquetas Light Condensed" w:eastAsia="Verdana" w:hAnsi="AytoRoquetas Light Condensed"/>
          <w:sz w:val="22"/>
          <w:szCs w:val="22"/>
        </w:rPr>
        <w:t>.</w:t>
      </w:r>
    </w:p>
    <w:p w14:paraId="4FEE606D" w14:textId="5F24F347" w:rsidR="00027821" w:rsidRPr="004D3ED9" w:rsidRDefault="00027821" w:rsidP="00C62EE9">
      <w:pPr>
        <w:spacing w:line="360" w:lineRule="auto"/>
        <w:ind w:firstLine="672"/>
        <w:jc w:val="both"/>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 xml:space="preserve">Vista la Memoria </w:t>
      </w:r>
      <w:r w:rsidR="004D3ED9" w:rsidRPr="004D3ED9">
        <w:rPr>
          <w:rFonts w:ascii="AytoRoquetas Light Condensed" w:eastAsia="Verdana" w:hAnsi="AytoRoquetas Light Condensed"/>
          <w:sz w:val="22"/>
          <w:szCs w:val="22"/>
        </w:rPr>
        <w:t>de la Presidencia</w:t>
      </w:r>
      <w:r w:rsidRPr="004D3ED9">
        <w:rPr>
          <w:rFonts w:ascii="AytoRoquetas Light Condensed" w:eastAsia="Verdana" w:hAnsi="AytoRoquetas Light Condensed"/>
          <w:sz w:val="22"/>
          <w:szCs w:val="22"/>
        </w:rPr>
        <w:t xml:space="preserve"> en relación a los gastos referidos, así como los informes emitidos por la Intervención </w:t>
      </w:r>
      <w:r w:rsidR="004D3ED9" w:rsidRPr="004D3ED9">
        <w:rPr>
          <w:rFonts w:ascii="AytoRoquetas Light Condensed" w:eastAsia="Verdana" w:hAnsi="AytoRoquetas Light Condensed"/>
          <w:sz w:val="22"/>
          <w:szCs w:val="22"/>
        </w:rPr>
        <w:t>del Consorcio</w:t>
      </w:r>
      <w:r w:rsidRPr="004D3ED9">
        <w:rPr>
          <w:rFonts w:ascii="AytoRoquetas Light Condensed" w:eastAsia="Verdana" w:hAnsi="AytoRoquetas Light Condensed"/>
          <w:sz w:val="22"/>
          <w:szCs w:val="22"/>
        </w:rPr>
        <w:t>.</w:t>
      </w:r>
    </w:p>
    <w:p w14:paraId="70E608D8" w14:textId="7354F707" w:rsidR="00C62EE9" w:rsidRPr="004D3ED9" w:rsidRDefault="00C62EE9" w:rsidP="00FF161B">
      <w:pPr>
        <w:pStyle w:val="NormalWeb"/>
        <w:ind w:left="0" w:right="0" w:firstLine="696"/>
        <w:rPr>
          <w:rFonts w:ascii="AytoRoquetas Light Condensed" w:eastAsia="Verdana" w:hAnsi="AytoRoquetas Light Condensed" w:cs="Times New Roman"/>
          <w:sz w:val="22"/>
          <w:szCs w:val="22"/>
        </w:rPr>
      </w:pPr>
      <w:r w:rsidRPr="004D3ED9">
        <w:rPr>
          <w:rFonts w:ascii="AytoRoquetas Light Condensed" w:eastAsia="Verdana" w:hAnsi="AytoRoquetas Light Condensed" w:cs="Times New Roman"/>
          <w:sz w:val="22"/>
          <w:szCs w:val="22"/>
        </w:rPr>
        <w:t>Visto cuanto antecede, se considera que el expediente ha seguido la tramitación establecida en la Legislación aplicable, procediendo su aprobación inicial por el Pleno, de conformidad con lo dispuesto en el artículo 177.2 del Texto Refundido de la Ley Reguladora de las Haciendas Locales, aprobado por Real Decreto 2/2004, de 5 de marzo, y en el artículo 22.2.e) de la Ley 7/1985, de 2 de abril, Reguladora de las Bases del Régimen Local.</w:t>
      </w:r>
    </w:p>
    <w:p w14:paraId="04D985D1" w14:textId="77777777" w:rsidR="00C62EE9" w:rsidRPr="004D3ED9" w:rsidRDefault="00C62EE9" w:rsidP="004E7A1A">
      <w:pPr>
        <w:spacing w:line="276" w:lineRule="auto"/>
        <w:ind w:firstLine="672"/>
        <w:jc w:val="both"/>
        <w:rPr>
          <w:rFonts w:ascii="AytoRoquetas Light Condensed" w:eastAsia="Verdana" w:hAnsi="AytoRoquetas Light Condensed" w:cs="Arial"/>
          <w:sz w:val="22"/>
          <w:szCs w:val="22"/>
        </w:rPr>
      </w:pPr>
    </w:p>
    <w:p w14:paraId="40CD8EB7" w14:textId="77777777" w:rsidR="00027821" w:rsidRPr="004D3ED9" w:rsidRDefault="00027821" w:rsidP="004E7A1A">
      <w:pPr>
        <w:spacing w:line="276" w:lineRule="auto"/>
        <w:ind w:firstLine="672"/>
        <w:jc w:val="both"/>
        <w:rPr>
          <w:rFonts w:ascii="AytoRoquetas Light Condensed" w:hAnsi="AytoRoquetas Light Condensed" w:cs="Arial"/>
          <w:sz w:val="22"/>
          <w:szCs w:val="22"/>
        </w:rPr>
      </w:pPr>
    </w:p>
    <w:p w14:paraId="0D4F955D" w14:textId="18D4AB50" w:rsidR="00E531B2" w:rsidRPr="004D3ED9" w:rsidRDefault="00E531B2" w:rsidP="00027821">
      <w:pPr>
        <w:ind w:firstLine="672"/>
        <w:rPr>
          <w:rFonts w:ascii="AytoRoquetas Light Condensed" w:hAnsi="AytoRoquetas Light Condensed"/>
          <w:sz w:val="22"/>
          <w:szCs w:val="22"/>
        </w:rPr>
      </w:pPr>
      <w:r w:rsidRPr="004D3ED9">
        <w:rPr>
          <w:rFonts w:ascii="AytoRoquetas Light Condensed" w:hAnsi="AytoRoquetas Light Condensed"/>
          <w:sz w:val="22"/>
          <w:szCs w:val="22"/>
        </w:rPr>
        <w:t xml:space="preserve">Por todo ello, se eleva a </w:t>
      </w:r>
      <w:r w:rsidR="004D3ED9" w:rsidRPr="004D3ED9">
        <w:rPr>
          <w:rFonts w:ascii="AytoRoquetas Light Condensed" w:hAnsi="AytoRoquetas Light Condensed"/>
          <w:sz w:val="22"/>
          <w:szCs w:val="22"/>
        </w:rPr>
        <w:t>la Junta General</w:t>
      </w:r>
      <w:r w:rsidRPr="004D3ED9">
        <w:rPr>
          <w:rFonts w:ascii="AytoRoquetas Light Condensed" w:hAnsi="AytoRoquetas Light Condensed"/>
          <w:sz w:val="22"/>
          <w:szCs w:val="22"/>
        </w:rPr>
        <w:t xml:space="preserve"> la siguiente propuesta de </w:t>
      </w:r>
      <w:r w:rsidRPr="004D3ED9">
        <w:rPr>
          <w:rFonts w:ascii="AytoRoquetas Light Condensed" w:hAnsi="AytoRoquetas Light Condensed"/>
          <w:b/>
          <w:sz w:val="22"/>
          <w:szCs w:val="22"/>
        </w:rPr>
        <w:t>ACUERDO</w:t>
      </w:r>
      <w:r w:rsidRPr="004D3ED9">
        <w:rPr>
          <w:rFonts w:ascii="AytoRoquetas Light Condensed" w:hAnsi="AytoRoquetas Light Condensed"/>
          <w:sz w:val="22"/>
          <w:szCs w:val="22"/>
        </w:rPr>
        <w:t xml:space="preserve">: </w:t>
      </w:r>
    </w:p>
    <w:p w14:paraId="4121D665" w14:textId="77777777" w:rsidR="00E531B2" w:rsidRPr="004D3ED9" w:rsidRDefault="00E531B2" w:rsidP="00E531B2">
      <w:pPr>
        <w:rPr>
          <w:rFonts w:ascii="AytoRoquetas Light Condensed" w:hAnsi="AytoRoquetas Light Condensed"/>
          <w:sz w:val="22"/>
          <w:szCs w:val="22"/>
        </w:rPr>
      </w:pPr>
      <w:bookmarkStart w:id="3" w:name="Fin_encabezado_de_propuesta"/>
      <w:bookmarkEnd w:id="3"/>
    </w:p>
    <w:p w14:paraId="1C1A992E" w14:textId="77D4AE03" w:rsidR="002749EA" w:rsidRPr="004D3ED9" w:rsidRDefault="00E531B2" w:rsidP="00FF161B">
      <w:pPr>
        <w:spacing w:line="360" w:lineRule="auto"/>
        <w:jc w:val="both"/>
        <w:rPr>
          <w:rFonts w:ascii="AytoRoquetas Light Condensed" w:eastAsia="Verdana" w:hAnsi="AytoRoquetas Light Condensed" w:cs="Arial"/>
          <w:sz w:val="22"/>
          <w:szCs w:val="22"/>
        </w:rPr>
      </w:pPr>
      <w:bookmarkStart w:id="4" w:name="Inicio_texto_de_propuesta"/>
      <w:bookmarkEnd w:id="4"/>
      <w:r w:rsidRPr="004D3ED9">
        <w:rPr>
          <w:rFonts w:ascii="AytoRoquetas Light Condensed" w:eastAsia="Verdana" w:hAnsi="AytoRoquetas Light Condensed"/>
          <w:b/>
          <w:bCs/>
          <w:sz w:val="22"/>
          <w:szCs w:val="22"/>
          <w:lang w:val="es-ES_tradnl"/>
        </w:rPr>
        <w:t>PRIMERO.</w:t>
      </w:r>
      <w:r w:rsidRPr="004D3ED9">
        <w:rPr>
          <w:rFonts w:ascii="AytoRoquetas Light Condensed" w:eastAsia="Verdana" w:hAnsi="AytoRoquetas Light Condensed"/>
          <w:sz w:val="22"/>
          <w:szCs w:val="22"/>
          <w:lang w:val="es-ES_tradnl"/>
        </w:rPr>
        <w:t xml:space="preserve"> Aprobar inicialmente el </w:t>
      </w:r>
      <w:r w:rsidRPr="004D3ED9">
        <w:rPr>
          <w:rFonts w:ascii="AytoRoquetas Light Condensed" w:eastAsia="Verdana" w:hAnsi="AytoRoquetas Light Condensed"/>
          <w:sz w:val="22"/>
          <w:szCs w:val="22"/>
        </w:rPr>
        <w:t>expediente de modificación de crédito</w:t>
      </w:r>
      <w:r w:rsidR="004D3ED9" w:rsidRPr="004D3ED9">
        <w:rPr>
          <w:rFonts w:ascii="AytoRoquetas Light Condensed" w:eastAsia="Verdana" w:hAnsi="AytoRoquetas Light Condensed"/>
          <w:sz w:val="22"/>
          <w:szCs w:val="22"/>
        </w:rPr>
        <w:t xml:space="preserve"> EXP-03/2023-SC</w:t>
      </w:r>
      <w:r w:rsidRPr="004D3ED9">
        <w:rPr>
          <w:rFonts w:ascii="AytoRoquetas Light Condensed" w:eastAsia="Verdana" w:hAnsi="AytoRoquetas Light Condensed"/>
          <w:sz w:val="22"/>
          <w:szCs w:val="22"/>
        </w:rPr>
        <w:t>, de</w:t>
      </w:r>
      <w:r w:rsidR="00D01735" w:rsidRPr="004D3ED9">
        <w:rPr>
          <w:rFonts w:ascii="AytoRoquetas Light Condensed" w:eastAsia="Verdana" w:hAnsi="AytoRoquetas Light Condensed"/>
          <w:sz w:val="22"/>
          <w:szCs w:val="22"/>
        </w:rPr>
        <w:t xml:space="preserve">l Presupuesto de </w:t>
      </w:r>
      <w:r w:rsidR="004D3ED9" w:rsidRPr="004D3ED9">
        <w:rPr>
          <w:rFonts w:ascii="AytoRoquetas Light Condensed" w:eastAsia="Verdana" w:hAnsi="AytoRoquetas Light Condensed"/>
          <w:sz w:val="22"/>
          <w:szCs w:val="22"/>
        </w:rPr>
        <w:t>2023</w:t>
      </w:r>
      <w:r w:rsidRPr="004D3ED9">
        <w:rPr>
          <w:rFonts w:ascii="AytoRoquetas Light Condensed" w:eastAsia="Verdana" w:hAnsi="AytoRoquetas Light Condensed"/>
          <w:sz w:val="22"/>
          <w:szCs w:val="22"/>
        </w:rPr>
        <w:t xml:space="preserve"> en vigor</w:t>
      </w:r>
      <w:r w:rsidR="00D01735" w:rsidRPr="004D3ED9">
        <w:rPr>
          <w:rFonts w:ascii="AytoRoquetas Light Condensed" w:eastAsia="Verdana" w:hAnsi="AytoRoquetas Light Condensed"/>
          <w:sz w:val="22"/>
          <w:szCs w:val="22"/>
        </w:rPr>
        <w:t>,</w:t>
      </w:r>
      <w:r w:rsidRPr="004D3ED9">
        <w:rPr>
          <w:rFonts w:ascii="AytoRoquetas Light Condensed" w:eastAsia="Verdana" w:hAnsi="AytoRoquetas Light Condensed"/>
          <w:sz w:val="22"/>
          <w:szCs w:val="22"/>
        </w:rPr>
        <w:t xml:space="preserve"> en la modalidad de </w:t>
      </w:r>
      <w:r w:rsidR="00C62EE9" w:rsidRPr="004D3ED9">
        <w:rPr>
          <w:rFonts w:ascii="AytoRoquetas Light Condensed" w:eastAsia="Verdana" w:hAnsi="AytoRoquetas Light Condensed"/>
          <w:sz w:val="22"/>
          <w:szCs w:val="22"/>
        </w:rPr>
        <w:t>suplemento de crédito</w:t>
      </w:r>
      <w:r w:rsidRPr="004D3ED9">
        <w:rPr>
          <w:rFonts w:ascii="AytoRoquetas Light Condensed" w:eastAsia="Verdana" w:hAnsi="AytoRoquetas Light Condensed"/>
          <w:sz w:val="22"/>
          <w:szCs w:val="22"/>
        </w:rPr>
        <w:t>, financiado mediante</w:t>
      </w:r>
      <w:r w:rsidR="004E7A1A" w:rsidRPr="004D3ED9">
        <w:rPr>
          <w:rFonts w:ascii="AytoRoquetas Light Condensed" w:eastAsia="Verdana" w:hAnsi="AytoRoquetas Light Condensed"/>
          <w:sz w:val="22"/>
          <w:szCs w:val="22"/>
        </w:rPr>
        <w:t xml:space="preserve"> remanente de tesorería para gastos generales</w:t>
      </w:r>
      <w:r w:rsidR="001A2EAB" w:rsidRPr="004D3ED9">
        <w:rPr>
          <w:rFonts w:ascii="AytoRoquetas Light Condensed" w:eastAsia="Verdana" w:hAnsi="AytoRoquetas Light Condensed"/>
          <w:sz w:val="22"/>
          <w:szCs w:val="22"/>
        </w:rPr>
        <w:t>, de acuerdo al siguiente detalle</w:t>
      </w:r>
      <w:r w:rsidR="001A2EAB" w:rsidRPr="004D3ED9">
        <w:rPr>
          <w:rFonts w:ascii="AytoRoquetas Light Condensed" w:eastAsia="Verdana" w:hAnsi="AytoRoquetas Light Condensed" w:cs="Arial"/>
          <w:sz w:val="22"/>
          <w:szCs w:val="22"/>
        </w:rPr>
        <w:t>:</w:t>
      </w:r>
    </w:p>
    <w:p w14:paraId="22BE73DE" w14:textId="77777777" w:rsidR="000722EC" w:rsidRPr="004D3ED9" w:rsidRDefault="000722EC" w:rsidP="000722EC">
      <w:pPr>
        <w:spacing w:line="276" w:lineRule="auto"/>
        <w:ind w:firstLine="720"/>
        <w:jc w:val="both"/>
        <w:rPr>
          <w:rFonts w:ascii="AytoRoquetas Light Condensed" w:hAnsi="AytoRoquetas Light Condensed" w:cs="Arial"/>
          <w:sz w:val="22"/>
          <w:szCs w:val="22"/>
        </w:rPr>
      </w:pPr>
    </w:p>
    <w:p w14:paraId="7F7D3960" w14:textId="77777777" w:rsidR="004D3ED9" w:rsidRPr="004D3ED9" w:rsidRDefault="004D3ED9" w:rsidP="004D3ED9">
      <w:pPr>
        <w:widowControl w:val="0"/>
        <w:spacing w:line="276" w:lineRule="auto"/>
        <w:jc w:val="center"/>
        <w:outlineLvl w:val="5"/>
        <w:rPr>
          <w:rFonts w:ascii="AytoRoquetas Light Condensed" w:eastAsia="Verdana" w:hAnsi="AytoRoquetas Light Condensed" w:cs="Arial"/>
          <w:b/>
          <w:bCs/>
          <w:sz w:val="22"/>
          <w:szCs w:val="22"/>
          <w:lang w:val="x-none" w:eastAsia="x-none"/>
        </w:rPr>
      </w:pPr>
      <w:r w:rsidRPr="004D3ED9">
        <w:rPr>
          <w:rFonts w:ascii="AytoRoquetas Light Condensed" w:eastAsia="Verdana" w:hAnsi="AytoRoquetas Light Condensed" w:cs="Arial"/>
          <w:b/>
          <w:bCs/>
          <w:sz w:val="22"/>
          <w:szCs w:val="22"/>
          <w:lang w:val="x-none" w:eastAsia="x-none"/>
        </w:rPr>
        <w:t>Altas en aplicaciones de gastos</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5"/>
        <w:gridCol w:w="919"/>
        <w:gridCol w:w="1072"/>
        <w:gridCol w:w="6982"/>
      </w:tblGrid>
      <w:tr w:rsidR="004D3ED9" w:rsidRPr="004D3ED9" w14:paraId="59269EE8" w14:textId="77777777" w:rsidTr="007E737A">
        <w:trPr>
          <w:trHeight w:val="445"/>
        </w:trPr>
        <w:tc>
          <w:tcPr>
            <w:tcW w:w="530" w:type="dxa"/>
            <w:shd w:val="clear" w:color="auto" w:fill="auto"/>
            <w:noWrap/>
            <w:vAlign w:val="bottom"/>
            <w:hideMark/>
          </w:tcPr>
          <w:p w14:paraId="020F1994" w14:textId="77777777" w:rsidR="004D3ED9" w:rsidRPr="004D3ED9" w:rsidRDefault="004D3ED9" w:rsidP="007E737A">
            <w:pPr>
              <w:rPr>
                <w:rFonts w:ascii="AytoRoquetas Light Condensed" w:hAnsi="AytoRoquetas Light Condensed" w:cs="Calibri"/>
                <w:b/>
                <w:bCs/>
                <w:color w:val="000000"/>
                <w:sz w:val="22"/>
                <w:szCs w:val="22"/>
              </w:rPr>
            </w:pPr>
            <w:bookmarkStart w:id="5" w:name="_Hlk127777994"/>
            <w:proofErr w:type="spellStart"/>
            <w:r w:rsidRPr="004D3ED9">
              <w:rPr>
                <w:rFonts w:ascii="AytoRoquetas Light Condensed" w:hAnsi="AytoRoquetas Light Condensed" w:cs="Calibri"/>
                <w:b/>
                <w:bCs/>
                <w:color w:val="000000"/>
                <w:sz w:val="22"/>
                <w:szCs w:val="22"/>
              </w:rPr>
              <w:t>Prog</w:t>
            </w:r>
            <w:proofErr w:type="spellEnd"/>
            <w:r w:rsidRPr="004D3ED9">
              <w:rPr>
                <w:rFonts w:ascii="AytoRoquetas Light Condensed" w:hAnsi="AytoRoquetas Light Condensed" w:cs="Calibri"/>
                <w:b/>
                <w:bCs/>
                <w:color w:val="000000"/>
                <w:sz w:val="22"/>
                <w:szCs w:val="22"/>
              </w:rPr>
              <w:t>.</w:t>
            </w:r>
          </w:p>
        </w:tc>
        <w:tc>
          <w:tcPr>
            <w:tcW w:w="788" w:type="dxa"/>
            <w:shd w:val="clear" w:color="auto" w:fill="auto"/>
            <w:noWrap/>
            <w:vAlign w:val="bottom"/>
            <w:hideMark/>
          </w:tcPr>
          <w:p w14:paraId="1855066E" w14:textId="77777777" w:rsidR="004D3ED9" w:rsidRPr="004D3ED9" w:rsidRDefault="004D3ED9" w:rsidP="007E737A">
            <w:pPr>
              <w:rPr>
                <w:rFonts w:ascii="AytoRoquetas Light Condensed" w:hAnsi="AytoRoquetas Light Condensed" w:cs="Calibri"/>
                <w:b/>
                <w:bCs/>
                <w:color w:val="000000"/>
                <w:sz w:val="22"/>
                <w:szCs w:val="22"/>
              </w:rPr>
            </w:pPr>
            <w:proofErr w:type="spellStart"/>
            <w:r w:rsidRPr="004D3ED9">
              <w:rPr>
                <w:rFonts w:ascii="AytoRoquetas Light Condensed" w:hAnsi="AytoRoquetas Light Condensed" w:cs="Calibri"/>
                <w:b/>
                <w:bCs/>
                <w:color w:val="000000"/>
                <w:sz w:val="22"/>
                <w:szCs w:val="22"/>
              </w:rPr>
              <w:t>Económ</w:t>
            </w:r>
            <w:proofErr w:type="spellEnd"/>
            <w:r w:rsidRPr="004D3ED9">
              <w:rPr>
                <w:rFonts w:ascii="AytoRoquetas Light Condensed" w:hAnsi="AytoRoquetas Light Condensed" w:cs="Calibri"/>
                <w:b/>
                <w:bCs/>
                <w:color w:val="000000"/>
                <w:sz w:val="22"/>
                <w:szCs w:val="22"/>
              </w:rPr>
              <w:t>.</w:t>
            </w:r>
          </w:p>
        </w:tc>
        <w:tc>
          <w:tcPr>
            <w:tcW w:w="874" w:type="dxa"/>
            <w:shd w:val="clear" w:color="auto" w:fill="auto"/>
            <w:noWrap/>
            <w:vAlign w:val="bottom"/>
            <w:hideMark/>
          </w:tcPr>
          <w:p w14:paraId="10E45E44"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Importe</w:t>
            </w:r>
          </w:p>
        </w:tc>
        <w:tc>
          <w:tcPr>
            <w:tcW w:w="6982" w:type="dxa"/>
            <w:shd w:val="clear" w:color="auto" w:fill="auto"/>
            <w:noWrap/>
            <w:vAlign w:val="bottom"/>
            <w:hideMark/>
          </w:tcPr>
          <w:p w14:paraId="240118F1"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Texto Explicativo</w:t>
            </w:r>
          </w:p>
        </w:tc>
      </w:tr>
      <w:tr w:rsidR="004D3ED9" w:rsidRPr="004D3ED9" w14:paraId="3110452B" w14:textId="77777777" w:rsidTr="007E737A">
        <w:trPr>
          <w:trHeight w:val="445"/>
        </w:trPr>
        <w:tc>
          <w:tcPr>
            <w:tcW w:w="530" w:type="dxa"/>
            <w:shd w:val="clear" w:color="auto" w:fill="auto"/>
            <w:noWrap/>
            <w:vAlign w:val="bottom"/>
            <w:hideMark/>
          </w:tcPr>
          <w:p w14:paraId="39AAFD74"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161</w:t>
            </w:r>
          </w:p>
        </w:tc>
        <w:tc>
          <w:tcPr>
            <w:tcW w:w="788" w:type="dxa"/>
            <w:shd w:val="clear" w:color="auto" w:fill="auto"/>
            <w:noWrap/>
            <w:vAlign w:val="bottom"/>
            <w:hideMark/>
          </w:tcPr>
          <w:p w14:paraId="6FCA1671"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62300</w:t>
            </w:r>
          </w:p>
        </w:tc>
        <w:tc>
          <w:tcPr>
            <w:tcW w:w="874" w:type="dxa"/>
            <w:shd w:val="clear" w:color="auto" w:fill="auto"/>
            <w:noWrap/>
            <w:vAlign w:val="bottom"/>
            <w:hideMark/>
          </w:tcPr>
          <w:p w14:paraId="36CBDBF2" w14:textId="77777777" w:rsidR="004D3ED9" w:rsidRPr="004D3ED9" w:rsidRDefault="004D3ED9" w:rsidP="007E737A">
            <w:pPr>
              <w:jc w:val="right"/>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46.015,89</w:t>
            </w:r>
          </w:p>
        </w:tc>
        <w:tc>
          <w:tcPr>
            <w:tcW w:w="6982" w:type="dxa"/>
            <w:shd w:val="clear" w:color="auto" w:fill="auto"/>
            <w:noWrap/>
            <w:vAlign w:val="bottom"/>
            <w:hideMark/>
          </w:tcPr>
          <w:p w14:paraId="45C1A629"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APORTACION FONDOS PROPIOS (20%) INSTALACION PANELES SOLARES FOTOVOLTAICOS</w:t>
            </w:r>
          </w:p>
        </w:tc>
      </w:tr>
      <w:bookmarkEnd w:id="5"/>
    </w:tbl>
    <w:p w14:paraId="583A4708" w14:textId="77777777" w:rsidR="004D3ED9" w:rsidRPr="004D3ED9" w:rsidRDefault="004D3ED9" w:rsidP="004D3ED9">
      <w:pPr>
        <w:widowControl w:val="0"/>
        <w:spacing w:line="276" w:lineRule="auto"/>
        <w:jc w:val="center"/>
        <w:outlineLvl w:val="5"/>
        <w:rPr>
          <w:rFonts w:ascii="AytoRoquetas Light Condensed" w:eastAsia="Verdana" w:hAnsi="AytoRoquetas Light Condensed" w:cs="Arial"/>
          <w:b/>
          <w:bCs/>
          <w:sz w:val="22"/>
          <w:szCs w:val="22"/>
          <w:lang w:eastAsia="x-none"/>
        </w:rPr>
      </w:pPr>
    </w:p>
    <w:p w14:paraId="4EC3D187" w14:textId="77777777" w:rsidR="004D3ED9" w:rsidRPr="004D3ED9" w:rsidRDefault="004D3ED9" w:rsidP="004D3ED9">
      <w:pPr>
        <w:widowControl w:val="0"/>
        <w:spacing w:line="276" w:lineRule="auto"/>
        <w:jc w:val="center"/>
        <w:outlineLvl w:val="5"/>
        <w:rPr>
          <w:rFonts w:ascii="AytoRoquetas Light Condensed" w:eastAsia="Verdana" w:hAnsi="AytoRoquetas Light Condensed" w:cs="Arial"/>
          <w:b/>
          <w:bCs/>
          <w:sz w:val="22"/>
          <w:szCs w:val="22"/>
          <w:lang w:eastAsia="x-none"/>
        </w:rPr>
      </w:pPr>
      <w:r w:rsidRPr="004D3ED9">
        <w:rPr>
          <w:rFonts w:ascii="AytoRoquetas Light Condensed" w:eastAsia="Verdana" w:hAnsi="AytoRoquetas Light Condensed" w:cs="Arial"/>
          <w:b/>
          <w:bCs/>
          <w:sz w:val="22"/>
          <w:szCs w:val="22"/>
          <w:lang w:val="x-none" w:eastAsia="x-none"/>
        </w:rPr>
        <w:t xml:space="preserve">Altas en aplicaciones de </w:t>
      </w:r>
      <w:r w:rsidRPr="004D3ED9">
        <w:rPr>
          <w:rFonts w:ascii="AytoRoquetas Light Condensed" w:eastAsia="Verdana" w:hAnsi="AytoRoquetas Light Condensed" w:cs="Arial"/>
          <w:b/>
          <w:bCs/>
          <w:sz w:val="22"/>
          <w:szCs w:val="22"/>
          <w:lang w:eastAsia="x-none"/>
        </w:rPr>
        <w:t>Ingresos</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3"/>
        <w:gridCol w:w="1072"/>
        <w:gridCol w:w="7507"/>
      </w:tblGrid>
      <w:tr w:rsidR="004D3ED9" w:rsidRPr="004D3ED9" w14:paraId="533F7701" w14:textId="77777777" w:rsidTr="007E737A">
        <w:trPr>
          <w:trHeight w:val="453"/>
        </w:trPr>
        <w:tc>
          <w:tcPr>
            <w:tcW w:w="921" w:type="dxa"/>
            <w:shd w:val="clear" w:color="auto" w:fill="auto"/>
            <w:noWrap/>
            <w:vAlign w:val="bottom"/>
            <w:hideMark/>
          </w:tcPr>
          <w:p w14:paraId="4949F6CB"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Económica</w:t>
            </w:r>
          </w:p>
        </w:tc>
        <w:tc>
          <w:tcPr>
            <w:tcW w:w="804" w:type="dxa"/>
            <w:shd w:val="clear" w:color="auto" w:fill="auto"/>
            <w:noWrap/>
            <w:vAlign w:val="bottom"/>
            <w:hideMark/>
          </w:tcPr>
          <w:p w14:paraId="358D9FEA"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Importe</w:t>
            </w:r>
          </w:p>
        </w:tc>
        <w:tc>
          <w:tcPr>
            <w:tcW w:w="7507" w:type="dxa"/>
            <w:shd w:val="clear" w:color="auto" w:fill="auto"/>
            <w:noWrap/>
            <w:vAlign w:val="bottom"/>
            <w:hideMark/>
          </w:tcPr>
          <w:p w14:paraId="153CA981"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Texto Explicativo</w:t>
            </w:r>
          </w:p>
        </w:tc>
      </w:tr>
      <w:tr w:rsidR="004D3ED9" w:rsidRPr="004D3ED9" w14:paraId="71871A53" w14:textId="77777777" w:rsidTr="007E737A">
        <w:trPr>
          <w:trHeight w:val="453"/>
        </w:trPr>
        <w:tc>
          <w:tcPr>
            <w:tcW w:w="921" w:type="dxa"/>
            <w:shd w:val="clear" w:color="auto" w:fill="auto"/>
            <w:noWrap/>
            <w:vAlign w:val="bottom"/>
            <w:hideMark/>
          </w:tcPr>
          <w:p w14:paraId="44C54398"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lastRenderedPageBreak/>
              <w:t>87000</w:t>
            </w:r>
          </w:p>
        </w:tc>
        <w:tc>
          <w:tcPr>
            <w:tcW w:w="804" w:type="dxa"/>
            <w:shd w:val="clear" w:color="auto" w:fill="auto"/>
            <w:noWrap/>
            <w:vAlign w:val="bottom"/>
            <w:hideMark/>
          </w:tcPr>
          <w:p w14:paraId="5EBEFD14" w14:textId="77777777" w:rsidR="004D3ED9" w:rsidRPr="004D3ED9" w:rsidRDefault="004D3ED9" w:rsidP="007E737A">
            <w:pPr>
              <w:jc w:val="right"/>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46.015,89</w:t>
            </w:r>
          </w:p>
        </w:tc>
        <w:tc>
          <w:tcPr>
            <w:tcW w:w="7507" w:type="dxa"/>
            <w:shd w:val="clear" w:color="auto" w:fill="auto"/>
            <w:noWrap/>
            <w:vAlign w:val="bottom"/>
            <w:hideMark/>
          </w:tcPr>
          <w:p w14:paraId="5FFFC074"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FINACIACION 20% INSTALACION PANELES SOLARES FOTOVOLTAICOS EDAR ROQUETAS DE MAR</w:t>
            </w:r>
          </w:p>
        </w:tc>
      </w:tr>
    </w:tbl>
    <w:p w14:paraId="0C74377E" w14:textId="77777777" w:rsidR="004D3ED9" w:rsidRPr="004D3ED9" w:rsidRDefault="004D3ED9" w:rsidP="008E2EB9">
      <w:pPr>
        <w:spacing w:line="360" w:lineRule="auto"/>
        <w:ind w:left="72" w:right="9" w:firstLine="540"/>
        <w:jc w:val="both"/>
        <w:rPr>
          <w:rFonts w:ascii="AytoRoquetas Light Condensed" w:eastAsia="Verdana" w:hAnsi="AytoRoquetas Light Condensed" w:cs="Arial"/>
          <w:b/>
          <w:bCs/>
          <w:sz w:val="22"/>
          <w:szCs w:val="22"/>
        </w:rPr>
      </w:pPr>
    </w:p>
    <w:p w14:paraId="7FB8D693" w14:textId="608293FD" w:rsidR="00CE747F" w:rsidRPr="004D3ED9" w:rsidRDefault="00CE747F" w:rsidP="008E2EB9">
      <w:pPr>
        <w:spacing w:line="360" w:lineRule="auto"/>
        <w:ind w:left="72" w:right="9" w:firstLine="540"/>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Esta modifica</w:t>
      </w:r>
      <w:r w:rsidR="004E7A1A" w:rsidRPr="004D3ED9">
        <w:rPr>
          <w:rFonts w:ascii="AytoRoquetas Light Condensed" w:eastAsia="Verdana" w:hAnsi="AytoRoquetas Light Condensed"/>
          <w:sz w:val="22"/>
          <w:szCs w:val="22"/>
        </w:rPr>
        <w:t>ción se financia con cargo al remanente de tesorería para gastos generales</w:t>
      </w:r>
      <w:r w:rsidR="00FF161B" w:rsidRPr="004D3ED9">
        <w:rPr>
          <w:rFonts w:ascii="AytoRoquetas Light Condensed" w:eastAsia="Verdana" w:hAnsi="AytoRoquetas Light Condensed"/>
          <w:sz w:val="22"/>
          <w:szCs w:val="22"/>
        </w:rPr>
        <w:t>.</w:t>
      </w:r>
    </w:p>
    <w:p w14:paraId="300A381B" w14:textId="10FA8014" w:rsidR="00E531B2" w:rsidRPr="004D3ED9" w:rsidRDefault="00E531B2" w:rsidP="00F812F3">
      <w:pPr>
        <w:spacing w:line="360" w:lineRule="auto"/>
        <w:ind w:firstLine="709"/>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Además, queda acreditado el cumplimiento de los requisitos que establece el artículo 37.2, apartados a) y b), del Real Decreto 500/1990, de 20 de abril, por el que se desarrolla el Capítulo I del Título VI de la Ley 39/1988, de 28 de diciembre, Reguladora de las Haciendas Locales, en materia de presupuestos, que son los siguientes:</w:t>
      </w:r>
    </w:p>
    <w:p w14:paraId="7AB0DCFC" w14:textId="39767886" w:rsidR="00E531B2" w:rsidRPr="004D3ED9" w:rsidRDefault="00E531B2" w:rsidP="00F812F3">
      <w:pPr>
        <w:spacing w:line="360" w:lineRule="auto"/>
        <w:ind w:firstLine="709"/>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a) El carácter específico y determinado del gasto a realizar y la imposibilidad de demorarlo a ejercicios posteriores.</w:t>
      </w:r>
    </w:p>
    <w:p w14:paraId="6E1AB8F6" w14:textId="77777777" w:rsidR="00E531B2" w:rsidRPr="004D3ED9" w:rsidRDefault="00E531B2" w:rsidP="008E2EB9">
      <w:pPr>
        <w:spacing w:line="360" w:lineRule="auto"/>
        <w:ind w:firstLine="709"/>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b) La inexistencia en el estado de gastos del Presupuesto de crédito destinado a esa finalidad específica, que deberá verificarse en el nivel en que esté establecida la vinculación jurídica.</w:t>
      </w:r>
    </w:p>
    <w:p w14:paraId="1236BAAB" w14:textId="77777777" w:rsidR="00E531B2" w:rsidRPr="004D3ED9" w:rsidRDefault="00E531B2" w:rsidP="008E2EB9">
      <w:pPr>
        <w:spacing w:line="360" w:lineRule="auto"/>
        <w:ind w:right="-15" w:firstLine="696"/>
        <w:jc w:val="both"/>
        <w:rPr>
          <w:rFonts w:ascii="AytoRoquetas Light Condensed" w:hAnsi="AytoRoquetas Light Condensed" w:cs="Arial"/>
          <w:b/>
          <w:bCs/>
          <w:sz w:val="22"/>
          <w:szCs w:val="22"/>
        </w:rPr>
      </w:pPr>
    </w:p>
    <w:p w14:paraId="58A3EAFE" w14:textId="22F369C0" w:rsidR="00E531B2" w:rsidRPr="004D3ED9" w:rsidRDefault="00E531B2" w:rsidP="008E2EB9">
      <w:pPr>
        <w:spacing w:line="360" w:lineRule="auto"/>
        <w:ind w:right="-15" w:firstLine="696"/>
        <w:jc w:val="both"/>
        <w:rPr>
          <w:rFonts w:ascii="AytoRoquetas Light Condensed" w:hAnsi="AytoRoquetas Light Condensed"/>
          <w:sz w:val="22"/>
          <w:szCs w:val="22"/>
          <w:lang w:val="es-ES_tradnl"/>
        </w:rPr>
      </w:pPr>
      <w:r w:rsidRPr="004D3ED9">
        <w:rPr>
          <w:rFonts w:ascii="AytoRoquetas Light Condensed" w:eastAsia="Verdana" w:hAnsi="AytoRoquetas Light Condensed"/>
          <w:b/>
          <w:bCs/>
          <w:sz w:val="22"/>
          <w:szCs w:val="22"/>
          <w:lang w:val="es-ES_tradnl"/>
        </w:rPr>
        <w:t>SEGUNDO.</w:t>
      </w:r>
      <w:r w:rsidRPr="004D3ED9">
        <w:rPr>
          <w:rFonts w:ascii="AytoRoquetas Light Condensed" w:eastAsia="Verdana" w:hAnsi="AytoRoquetas Light Condensed"/>
          <w:sz w:val="22"/>
          <w:szCs w:val="22"/>
          <w:lang w:val="es-ES_tradnl"/>
        </w:rPr>
        <w:t xml:space="preserve"> Exponer este expediente al público mediante anuncio insertado en el </w:t>
      </w:r>
      <w:r w:rsidRPr="004D3ED9">
        <w:rPr>
          <w:rFonts w:ascii="AytoRoquetas Light Condensed" w:eastAsia="Verdana" w:hAnsi="AytoRoquetas Light Condensed"/>
          <w:iCs/>
          <w:sz w:val="22"/>
          <w:szCs w:val="22"/>
          <w:lang w:val="es-ES_tradnl"/>
        </w:rPr>
        <w:t>Boletín Oficial de la Provincia</w:t>
      </w:r>
      <w:r w:rsidRPr="004D3ED9">
        <w:rPr>
          <w:rFonts w:ascii="AytoRoquetas Light Condensed" w:eastAsia="Verdana" w:hAnsi="AytoRoquetas Light Condensed"/>
          <w:sz w:val="22"/>
          <w:szCs w:val="22"/>
          <w:lang w:val="es-ES_tradnl"/>
        </w:rPr>
        <w:t>, por el plazo de quince días, durante los cuales los</w:t>
      </w:r>
      <w:r w:rsidR="00D01735" w:rsidRPr="004D3ED9">
        <w:rPr>
          <w:rFonts w:ascii="AytoRoquetas Light Condensed" w:eastAsia="Verdana" w:hAnsi="AytoRoquetas Light Condensed"/>
          <w:sz w:val="22"/>
          <w:szCs w:val="22"/>
          <w:lang w:val="es-ES_tradnl"/>
        </w:rPr>
        <w:t xml:space="preserve"> interesados po</w:t>
      </w:r>
      <w:r w:rsidRPr="004D3ED9">
        <w:rPr>
          <w:rFonts w:ascii="AytoRoquetas Light Condensed" w:eastAsia="Verdana" w:hAnsi="AytoRoquetas Light Condensed"/>
          <w:sz w:val="22"/>
          <w:szCs w:val="22"/>
          <w:lang w:val="es-ES_tradnl"/>
        </w:rPr>
        <w:t xml:space="preserve">drán examinarlo y presentar reclamaciones ante </w:t>
      </w:r>
      <w:r w:rsidR="004D3ED9" w:rsidRPr="004D3ED9">
        <w:rPr>
          <w:rFonts w:ascii="AytoRoquetas Light Condensed" w:eastAsia="Verdana" w:hAnsi="AytoRoquetas Light Condensed"/>
          <w:sz w:val="22"/>
          <w:szCs w:val="22"/>
          <w:lang w:val="es-ES_tradnl"/>
        </w:rPr>
        <w:t>LA Junta General</w:t>
      </w:r>
      <w:r w:rsidRPr="004D3ED9">
        <w:rPr>
          <w:rFonts w:ascii="AytoRoquetas Light Condensed" w:eastAsia="Verdana" w:hAnsi="AytoRoquetas Light Condensed"/>
          <w:sz w:val="22"/>
          <w:szCs w:val="22"/>
          <w:lang w:val="es-ES_tradnl"/>
        </w:rPr>
        <w:t xml:space="preserve">. El expediente se considerará definitivamente aprobado si durante el citado plazo no se hubiesen presentado reclamaciones; en caso contrario, </w:t>
      </w:r>
      <w:r w:rsidR="004D3ED9" w:rsidRPr="004D3ED9">
        <w:rPr>
          <w:rFonts w:ascii="AytoRoquetas Light Condensed" w:eastAsia="Verdana" w:hAnsi="AytoRoquetas Light Condensed"/>
          <w:sz w:val="22"/>
          <w:szCs w:val="22"/>
          <w:lang w:val="es-ES_tradnl"/>
        </w:rPr>
        <w:t>la Junta General</w:t>
      </w:r>
      <w:r w:rsidRPr="004D3ED9">
        <w:rPr>
          <w:rFonts w:ascii="AytoRoquetas Light Condensed" w:eastAsia="Verdana" w:hAnsi="AytoRoquetas Light Condensed"/>
          <w:sz w:val="22"/>
          <w:szCs w:val="22"/>
          <w:lang w:val="es-ES_tradnl"/>
        </w:rPr>
        <w:t xml:space="preserve"> dispondrá de un plazo de un mes para resolverlas.</w:t>
      </w:r>
    </w:p>
    <w:p w14:paraId="237AE6F2" w14:textId="77777777" w:rsidR="00E531B2" w:rsidRPr="004D3ED9" w:rsidRDefault="00E531B2" w:rsidP="008E2EB9">
      <w:pPr>
        <w:spacing w:line="360" w:lineRule="auto"/>
        <w:jc w:val="center"/>
        <w:rPr>
          <w:rFonts w:ascii="AytoRoquetas Light Condensed" w:hAnsi="AytoRoquetas Light Condensed"/>
          <w:sz w:val="22"/>
          <w:szCs w:val="22"/>
        </w:rPr>
      </w:pPr>
    </w:p>
    <w:p w14:paraId="3CFA8F22" w14:textId="77777777" w:rsidR="00E531B2" w:rsidRPr="004D3ED9" w:rsidRDefault="00E531B2" w:rsidP="008E2EB9">
      <w:pPr>
        <w:spacing w:line="360" w:lineRule="auto"/>
        <w:jc w:val="center"/>
        <w:rPr>
          <w:rFonts w:ascii="AytoRoquetas Light Condensed" w:hAnsi="AytoRoquetas Light Condensed"/>
          <w:sz w:val="22"/>
          <w:szCs w:val="22"/>
        </w:rPr>
      </w:pPr>
    </w:p>
    <w:p w14:paraId="7351CE2F" w14:textId="3711DD49" w:rsidR="00E531B2" w:rsidRPr="004D3ED9" w:rsidRDefault="00D01735" w:rsidP="008E2EB9">
      <w:pPr>
        <w:keepNext/>
        <w:keepLines/>
        <w:spacing w:line="360" w:lineRule="auto"/>
        <w:jc w:val="center"/>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En Roquetas de Mar</w:t>
      </w:r>
      <w:r w:rsidR="00E531B2" w:rsidRPr="004D3ED9">
        <w:rPr>
          <w:rFonts w:ascii="AytoRoquetas Light Condensed" w:eastAsia="Verdana" w:hAnsi="AytoRoquetas Light Condensed"/>
          <w:sz w:val="22"/>
          <w:szCs w:val="22"/>
        </w:rPr>
        <w:t xml:space="preserve"> a la fecha de la firma</w:t>
      </w:r>
    </w:p>
    <w:p w14:paraId="43630DAA" w14:textId="4A100BEC" w:rsidR="00FF161B" w:rsidRPr="004D3ED9" w:rsidRDefault="00FF161B" w:rsidP="008E2EB9">
      <w:pPr>
        <w:keepNext/>
        <w:keepLines/>
        <w:spacing w:line="360" w:lineRule="auto"/>
        <w:jc w:val="center"/>
        <w:rPr>
          <w:rFonts w:ascii="AytoRoquetas Light Condensed" w:eastAsia="Verdana" w:hAnsi="AytoRoquetas Light Condensed"/>
          <w:sz w:val="22"/>
          <w:szCs w:val="22"/>
        </w:rPr>
      </w:pPr>
    </w:p>
    <w:p w14:paraId="245FE22D" w14:textId="4D3315FF" w:rsidR="00483E15" w:rsidRPr="004D3ED9" w:rsidRDefault="004D3ED9" w:rsidP="004D3ED9">
      <w:pPr>
        <w:jc w:val="center"/>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EL PRESIDENTE DEL CIAP</w:t>
      </w:r>
    </w:p>
    <w:p w14:paraId="3BDFC688" w14:textId="21365D12" w:rsidR="004D3ED9" w:rsidRPr="004D3ED9" w:rsidRDefault="004D3ED9" w:rsidP="004D3ED9">
      <w:pPr>
        <w:jc w:val="center"/>
        <w:rPr>
          <w:rFonts w:ascii="AytoRoquetas Light Condensed" w:hAnsi="AytoRoquetas Light Condensed"/>
          <w:sz w:val="22"/>
          <w:szCs w:val="22"/>
        </w:rPr>
      </w:pPr>
      <w:r w:rsidRPr="004D3ED9">
        <w:rPr>
          <w:rFonts w:ascii="AytoRoquetas Light Condensed" w:eastAsia="Verdana" w:hAnsi="AytoRoquetas Light Condensed"/>
          <w:sz w:val="22"/>
          <w:szCs w:val="22"/>
        </w:rPr>
        <w:t xml:space="preserve">Fdo. D. Gabriel Amat Ayllón </w:t>
      </w:r>
    </w:p>
    <w:sectPr w:rsidR="004D3ED9" w:rsidRPr="004D3ED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DAFDF" w14:textId="77777777" w:rsidR="00AC4018" w:rsidRDefault="00AC4018" w:rsidP="00F5341E">
      <w:r>
        <w:separator/>
      </w:r>
    </w:p>
  </w:endnote>
  <w:endnote w:type="continuationSeparator" w:id="0">
    <w:p w14:paraId="546241C5" w14:textId="77777777" w:rsidR="00AC4018" w:rsidRDefault="00AC4018" w:rsidP="00F53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81EE2" w14:textId="77777777" w:rsidR="00AC4018" w:rsidRDefault="00AC4018" w:rsidP="00F5341E">
      <w:r>
        <w:separator/>
      </w:r>
    </w:p>
  </w:footnote>
  <w:footnote w:type="continuationSeparator" w:id="0">
    <w:p w14:paraId="47723B79" w14:textId="77777777" w:rsidR="00AC4018" w:rsidRDefault="00AC4018" w:rsidP="00F53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B369" w14:textId="77777777" w:rsidR="004D3ED9" w:rsidRDefault="004D3ED9" w:rsidP="004D3ED9">
    <w:pPr>
      <w:pStyle w:val="Encabezado"/>
    </w:pPr>
  </w:p>
  <w:p w14:paraId="7F479842" w14:textId="77777777" w:rsidR="004D3ED9" w:rsidRDefault="004D3ED9" w:rsidP="004D3ED9">
    <w:pPr>
      <w:pStyle w:val="Encabezado"/>
    </w:pPr>
  </w:p>
  <w:p w14:paraId="78A9295D" w14:textId="77777777" w:rsidR="004D3ED9" w:rsidRDefault="004D3ED9" w:rsidP="004D3ED9">
    <w:pPr>
      <w:jc w:val="center"/>
      <w:rPr>
        <w:noProof/>
      </w:rPr>
    </w:pPr>
    <w:bookmarkStart w:id="6" w:name="_Hlk127360993"/>
    <w:r>
      <w:rPr>
        <w:noProof/>
      </w:rPr>
      <w:drawing>
        <wp:anchor distT="0" distB="0" distL="114300" distR="114300" simplePos="0" relativeHeight="251659264" behindDoc="0" locked="0" layoutInCell="1" allowOverlap="1" wp14:anchorId="681BFAB2" wp14:editId="146D5E33">
          <wp:simplePos x="0" y="0"/>
          <wp:positionH relativeFrom="margin">
            <wp:align>left</wp:align>
          </wp:positionH>
          <wp:positionV relativeFrom="paragraph">
            <wp:posOffset>18747</wp:posOffset>
          </wp:positionV>
          <wp:extent cx="800100" cy="800100"/>
          <wp:effectExtent l="0" t="0" r="0" b="0"/>
          <wp:wrapSquare wrapText="bothSides"/>
          <wp:docPr id="3" name="Imagen 3"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t xml:space="preserve"> </w:t>
    </w:r>
  </w:p>
  <w:p w14:paraId="0CA4CBB3" w14:textId="77777777" w:rsidR="004D3ED9" w:rsidRDefault="004D3ED9" w:rsidP="004D3ED9">
    <w:pPr>
      <w:jc w:val="center"/>
      <w:rPr>
        <w:noProof/>
      </w:rPr>
    </w:pPr>
  </w:p>
  <w:p w14:paraId="29274FB2" w14:textId="77777777" w:rsidR="004D3ED9" w:rsidRPr="00C133A9" w:rsidRDefault="004D3ED9" w:rsidP="004D3ED9">
    <w:pPr>
      <w:jc w:val="right"/>
      <w:rPr>
        <w:b/>
        <w:bCs/>
        <w:noProof/>
      </w:rPr>
    </w:pPr>
    <w:r w:rsidRPr="00C133A9">
      <w:rPr>
        <w:b/>
        <w:bCs/>
        <w:noProof/>
      </w:rPr>
      <w:t>CONSORCIO GESTIÓN</w:t>
    </w:r>
    <w:r w:rsidRPr="00C133A9">
      <w:rPr>
        <w:b/>
        <w:bCs/>
        <w:noProof/>
      </w:rPr>
      <w:tab/>
      <w:t>SERVICIOS INTEGRADOS</w:t>
    </w:r>
  </w:p>
  <w:p w14:paraId="642925F2" w14:textId="77777777" w:rsidR="004D3ED9" w:rsidRDefault="004D3ED9" w:rsidP="004D3ED9">
    <w:pPr>
      <w:jc w:val="right"/>
      <w:rPr>
        <w:b/>
        <w:bCs/>
        <w:noProof/>
      </w:rPr>
    </w:pPr>
    <w:r w:rsidRPr="00C133A9">
      <w:rPr>
        <w:b/>
        <w:bCs/>
        <w:noProof/>
      </w:rPr>
      <w:tab/>
      <w:t>ABASTECIMIENTO AGUAS Y</w:t>
    </w:r>
  </w:p>
  <w:p w14:paraId="19A19D4B" w14:textId="77777777" w:rsidR="004D3ED9" w:rsidRPr="00C133A9" w:rsidRDefault="004D3ED9" w:rsidP="004D3ED9">
    <w:pPr>
      <w:jc w:val="right"/>
      <w:rPr>
        <w:noProof/>
      </w:rPr>
    </w:pPr>
    <w:r w:rsidRPr="00C133A9">
      <w:rPr>
        <w:b/>
        <w:bCs/>
        <w:noProof/>
      </w:rPr>
      <w:t>SANEAMIENTO DEL PONIENTE</w:t>
    </w:r>
  </w:p>
  <w:bookmarkEnd w:id="6"/>
  <w:p w14:paraId="5516C459" w14:textId="77777777" w:rsidR="00F5341E" w:rsidRDefault="00F5341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B2"/>
    <w:rsid w:val="00027821"/>
    <w:rsid w:val="000722EC"/>
    <w:rsid w:val="001A2EAB"/>
    <w:rsid w:val="002749EA"/>
    <w:rsid w:val="00483E15"/>
    <w:rsid w:val="00486188"/>
    <w:rsid w:val="004D3ED9"/>
    <w:rsid w:val="004E7A1A"/>
    <w:rsid w:val="005613E9"/>
    <w:rsid w:val="005C0D6A"/>
    <w:rsid w:val="00600729"/>
    <w:rsid w:val="00855432"/>
    <w:rsid w:val="008E2EB9"/>
    <w:rsid w:val="0094665C"/>
    <w:rsid w:val="00982F20"/>
    <w:rsid w:val="00AC4018"/>
    <w:rsid w:val="00B97C0C"/>
    <w:rsid w:val="00C62EE9"/>
    <w:rsid w:val="00CE747F"/>
    <w:rsid w:val="00D01735"/>
    <w:rsid w:val="00E531B2"/>
    <w:rsid w:val="00EC5740"/>
    <w:rsid w:val="00F5341E"/>
    <w:rsid w:val="00F812F3"/>
    <w:rsid w:val="00FF16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334B"/>
  <w15:chartTrackingRefBased/>
  <w15:docId w15:val="{B0B49AEF-07E3-412A-A8AF-C8CA79C3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1B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02782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1B2"/>
    <w:pPr>
      <w:tabs>
        <w:tab w:val="center" w:pos="4252"/>
        <w:tab w:val="right" w:pos="8504"/>
      </w:tabs>
    </w:pPr>
  </w:style>
  <w:style w:type="character" w:customStyle="1" w:styleId="EncabezadoCar">
    <w:name w:val="Encabezado Car"/>
    <w:basedOn w:val="Fuentedeprrafopredeter"/>
    <w:link w:val="Encabezado"/>
    <w:uiPriority w:val="99"/>
    <w:rsid w:val="00E531B2"/>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semiHidden/>
    <w:rsid w:val="00E531B2"/>
    <w:pPr>
      <w:jc w:val="both"/>
    </w:pPr>
    <w:rPr>
      <w:sz w:val="22"/>
      <w:szCs w:val="20"/>
      <w:lang w:val="es-ES_tradnl"/>
    </w:rPr>
  </w:style>
  <w:style w:type="character" w:customStyle="1" w:styleId="Textoindependiente3Car">
    <w:name w:val="Texto independiente 3 Car"/>
    <w:basedOn w:val="Fuentedeprrafopredeter"/>
    <w:link w:val="Textoindependiente3"/>
    <w:semiHidden/>
    <w:rsid w:val="00E531B2"/>
    <w:rPr>
      <w:rFonts w:ascii="Times New Roman" w:eastAsia="Times New Roman" w:hAnsi="Times New Roman" w:cs="Times New Roman"/>
      <w:szCs w:val="20"/>
      <w:lang w:val="es-ES_tradnl" w:eastAsia="es-ES"/>
    </w:rPr>
  </w:style>
  <w:style w:type="character" w:customStyle="1" w:styleId="Ttulo1Car">
    <w:name w:val="Título 1 Car"/>
    <w:basedOn w:val="Fuentedeprrafopredeter"/>
    <w:link w:val="Ttulo1"/>
    <w:uiPriority w:val="9"/>
    <w:rsid w:val="00027821"/>
    <w:rPr>
      <w:rFonts w:asciiTheme="majorHAnsi" w:eastAsiaTheme="majorEastAsia" w:hAnsiTheme="majorHAnsi" w:cstheme="majorBidi"/>
      <w:color w:val="2E74B5" w:themeColor="accent1" w:themeShade="BF"/>
      <w:sz w:val="32"/>
      <w:szCs w:val="32"/>
      <w:lang w:eastAsia="es-ES"/>
    </w:rPr>
  </w:style>
  <w:style w:type="paragraph" w:styleId="Piedepgina">
    <w:name w:val="footer"/>
    <w:basedOn w:val="Normal"/>
    <w:link w:val="PiedepginaCar"/>
    <w:uiPriority w:val="99"/>
    <w:unhideWhenUsed/>
    <w:rsid w:val="00F5341E"/>
    <w:pPr>
      <w:tabs>
        <w:tab w:val="center" w:pos="4252"/>
        <w:tab w:val="right" w:pos="8504"/>
      </w:tabs>
    </w:pPr>
  </w:style>
  <w:style w:type="character" w:customStyle="1" w:styleId="PiedepginaCar">
    <w:name w:val="Pie de página Car"/>
    <w:basedOn w:val="Fuentedeprrafopredeter"/>
    <w:link w:val="Piedepgina"/>
    <w:uiPriority w:val="99"/>
    <w:rsid w:val="00F5341E"/>
    <w:rPr>
      <w:rFonts w:ascii="Times New Roman" w:eastAsia="Times New Roman" w:hAnsi="Times New Roman" w:cs="Times New Roman"/>
      <w:sz w:val="24"/>
      <w:szCs w:val="24"/>
      <w:lang w:eastAsia="es-ES"/>
    </w:rPr>
  </w:style>
  <w:style w:type="table" w:styleId="Tablaconcuadrcula">
    <w:name w:val="Table Grid"/>
    <w:basedOn w:val="Tablanormal"/>
    <w:uiPriority w:val="59"/>
    <w:rsid w:val="00F5341E"/>
    <w:pPr>
      <w:spacing w:after="0" w:line="240" w:lineRule="auto"/>
    </w:pPr>
    <w:rPr>
      <w:lang w:val="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gra2detindependiente">
    <w:name w:val="Body Text Indent 2"/>
    <w:basedOn w:val="Normal"/>
    <w:link w:val="Sangra2detindependienteCar"/>
    <w:uiPriority w:val="99"/>
    <w:semiHidden/>
    <w:unhideWhenUsed/>
    <w:rsid w:val="00C62EE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62EE9"/>
    <w:rPr>
      <w:rFonts w:ascii="Times New Roman" w:eastAsia="Times New Roman" w:hAnsi="Times New Roman" w:cs="Times New Roman"/>
      <w:sz w:val="24"/>
      <w:szCs w:val="24"/>
      <w:lang w:eastAsia="es-ES"/>
    </w:rPr>
  </w:style>
  <w:style w:type="paragraph" w:styleId="NormalWeb">
    <w:name w:val="Normal (Web)"/>
    <w:basedOn w:val="Normal"/>
    <w:link w:val="NormalWebCar"/>
    <w:uiPriority w:val="99"/>
    <w:rsid w:val="00C62EE9"/>
    <w:pPr>
      <w:spacing w:line="360" w:lineRule="auto"/>
      <w:ind w:left="528" w:right="71" w:firstLine="600"/>
      <w:jc w:val="both"/>
    </w:pPr>
    <w:rPr>
      <w:rFonts w:ascii="Verdana" w:hAnsi="Verdana" w:cs="Arial"/>
      <w:sz w:val="20"/>
    </w:rPr>
  </w:style>
  <w:style w:type="character" w:customStyle="1" w:styleId="NormalWebCar">
    <w:name w:val="Normal (Web) Car"/>
    <w:link w:val="NormalWeb"/>
    <w:uiPriority w:val="99"/>
    <w:locked/>
    <w:rsid w:val="00C62EE9"/>
    <w:rPr>
      <w:rFonts w:ascii="Verdana" w:eastAsia="Times New Roman" w:hAnsi="Verdana" w:cs="Arial"/>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7576">
      <w:bodyDiv w:val="1"/>
      <w:marLeft w:val="0"/>
      <w:marRight w:val="0"/>
      <w:marTop w:val="0"/>
      <w:marBottom w:val="0"/>
      <w:divBdr>
        <w:top w:val="none" w:sz="0" w:space="0" w:color="auto"/>
        <w:left w:val="none" w:sz="0" w:space="0" w:color="auto"/>
        <w:bottom w:val="none" w:sz="0" w:space="0" w:color="auto"/>
        <w:right w:val="none" w:sz="0" w:space="0" w:color="auto"/>
      </w:divBdr>
    </w:div>
    <w:div w:id="1646933950">
      <w:bodyDiv w:val="1"/>
      <w:marLeft w:val="0"/>
      <w:marRight w:val="0"/>
      <w:marTop w:val="0"/>
      <w:marBottom w:val="0"/>
      <w:divBdr>
        <w:top w:val="none" w:sz="0" w:space="0" w:color="auto"/>
        <w:left w:val="none" w:sz="0" w:space="0" w:color="auto"/>
        <w:bottom w:val="none" w:sz="0" w:space="0" w:color="auto"/>
        <w:right w:val="none" w:sz="0" w:space="0" w:color="auto"/>
      </w:divBdr>
    </w:div>
    <w:div w:id="194317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Sierras Lozano</dc:creator>
  <cp:keywords/>
  <dc:description/>
  <cp:lastModifiedBy>Candido Montoya Fernandez de la Reguera</cp:lastModifiedBy>
  <cp:revision>2</cp:revision>
  <dcterms:created xsi:type="dcterms:W3CDTF">2023-02-21T11:22:00Z</dcterms:created>
  <dcterms:modified xsi:type="dcterms:W3CDTF">2023-02-21T11:22:00Z</dcterms:modified>
</cp:coreProperties>
</file>