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5623"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73467EFF"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2A8148FE" w14:textId="7F477453"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3CDA0EAB"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14717A29"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606827AC"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6C6D4D8" w14:textId="629320F9"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2023/04.02.01.21/</w:t>
      </w:r>
      <w:r>
        <w:rPr>
          <w:rFonts w:ascii="AytoRoquetas Light Condensed" w:hAnsi="AytoRoquetas Light Condensed"/>
        </w:rPr>
        <w:t>29</w:t>
      </w:r>
      <w:r>
        <w:rPr>
          <w:rFonts w:ascii="AytoRoquetas Light Condensed" w:hAnsi="AytoRoquetas Light Condensed"/>
        </w:rPr>
        <w:t xml:space="preserve"> - DECRETO APROBACION RELACION DE FACTURAS F/2023/</w:t>
      </w:r>
      <w:r>
        <w:rPr>
          <w:rFonts w:ascii="AytoRoquetas Light Condensed" w:hAnsi="AytoRoquetas Light Condensed"/>
        </w:rPr>
        <w:t>3</w:t>
      </w:r>
    </w:p>
    <w:p w14:paraId="64E01066"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DE </w:t>
      </w:r>
      <w:proofErr w:type="gramStart"/>
      <w:r>
        <w:rPr>
          <w:rFonts w:ascii="AytoRoquetas Light Condensed" w:hAnsi="AytoRoquetas Light Condensed"/>
        </w:rPr>
        <w:t>CONTRATACIÓN,CONTRATOS</w:t>
      </w:r>
      <w:proofErr w:type="gramEnd"/>
      <w:r>
        <w:rPr>
          <w:rFonts w:ascii="AytoRoquetas Light Condensed" w:hAnsi="AytoRoquetas Light Condensed"/>
        </w:rPr>
        <w:t xml:space="preserve"> PATRIMONIALES Y PRIVADOS, Y RESPONSABILIDAD PATRIMONIAL / Expedientes de servicios / Abonos a cuenta (fase O)</w:t>
      </w:r>
    </w:p>
    <w:p w14:paraId="02E20029" w14:textId="166246C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w:t>
      </w:r>
      <w:r>
        <w:rPr>
          <w:rFonts w:ascii="AytoRoquetas Light Condensed" w:hAnsi="AytoRoquetas Light Condensed"/>
        </w:rPr>
        <w:t>Presidencia</w:t>
      </w:r>
    </w:p>
    <w:p w14:paraId="332CD5F9"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A198A53"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20DC6CF8"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434D1F44"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00B53DE3"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4413DA32" w14:textId="77777777" w:rsidR="007379CB" w:rsidRDefault="007379CB" w:rsidP="007379CB">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48A69ADD"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3A8FE867"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3DD38246"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76397C83"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Pr>
          <w:rFonts w:ascii="AytoRoquetas Light Condensed" w:hAnsi="AytoRoquetas Light Condensed"/>
          <w:b/>
        </w:rPr>
        <w:t xml:space="preserve"> </w:t>
      </w:r>
      <w:r>
        <w:rPr>
          <w:rFonts w:ascii="AytoRoquetas Light Condensed" w:hAnsi="AytoRoquetas Light Condensed"/>
        </w:rPr>
        <w:t>con el siguiente resultado:</w:t>
      </w:r>
    </w:p>
    <w:p w14:paraId="166A9990"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291F96A" w14:textId="77777777" w:rsidR="007379CB" w:rsidRDefault="007379CB" w:rsidP="007379CB">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fiscalizados de conformidad:</w:t>
      </w:r>
    </w:p>
    <w:p w14:paraId="051A11A8"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Que existe crédito presupuestario y que el propuesto es el adecuado a la naturaleza del gasto que se propone contraer, y que se incorpora en el expediente el correspondiente certificado de existencia de crédito o documento equivalente.</w:t>
      </w:r>
    </w:p>
    <w:p w14:paraId="54240BB5"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el gasto se genera por órgano competente.</w:t>
      </w:r>
    </w:p>
    <w:p w14:paraId="05E20902"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las obligaciones responden a gastos aprobados y, en su caso, fiscalizados favorablemente, salvo que la aprobación del gasto y el reconocimiento de la obligación deban realizarse simultáneamente.</w:t>
      </w:r>
    </w:p>
    <w:p w14:paraId="4B803491"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los documentos justificativos del reconocimiento de la obligación se ajustan a la norma de aplicación e identifican el acreedor, el importe y la prestación u otra causa del reconocimiento.</w:t>
      </w:r>
    </w:p>
    <w:p w14:paraId="106D8A47"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existe la conformidad del órgano correspondiente valorando el trabajo ejecutado.</w:t>
      </w:r>
    </w:p>
    <w:p w14:paraId="555E72F9"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236DA89B"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p>
    <w:p w14:paraId="40E9F63C" w14:textId="53420EE4"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8422F6D" w14:textId="0E221FF9"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4E314FD9" w14:textId="54D1211B"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75EFEA83" w14:textId="10049E6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1C3D7DCF" w14:textId="7E101E00"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4B5BE1DB" w14:textId="1EF47224"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2CB91EB" w14:textId="76A998BE"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6355AFF3" w14:textId="694BF21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1933D04" w14:textId="28988212"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7DC2A82E" w14:textId="2FBADD08"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EBE3A2C" w14:textId="52CA81A6"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3DDCAB13"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6A9830EA" w14:textId="77777777" w:rsidR="007379CB" w:rsidRDefault="007379CB" w:rsidP="007379CB">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que, de acuerdo con la naturaleza del expediente y/o en esta fase del procedimiento no procede su revisión:</w:t>
      </w:r>
    </w:p>
    <w:p w14:paraId="6B996808"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con financiación afectada, que los recursos que las financian son ejecutivos y que se acredita la efectividad con la existencia de documentos fehacientes.</w:t>
      </w:r>
    </w:p>
    <w:p w14:paraId="7738F1BD"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susceptibles de intervención de la comprobación material de la inversión, que consta el acta de recepción que acredita la misma.</w:t>
      </w:r>
    </w:p>
    <w:p w14:paraId="5E9EE328" w14:textId="77777777" w:rsidR="007379CB" w:rsidRDefault="007379CB" w:rsidP="007379CB">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anticipos previstos en el artículo 240.2 de la L 9/2017, que esta posibilidad está prevista en el PCAP y que se ha prestado la garantía exigida.</w:t>
      </w:r>
    </w:p>
    <w:p w14:paraId="107D6D58" w14:textId="77777777" w:rsidR="007379CB" w:rsidRDefault="007379CB" w:rsidP="007379CB">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36D88D74"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2CB775BB"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CONCLUSIÓN</w:t>
      </w:r>
    </w:p>
    <w:p w14:paraId="152C5191"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041D7DA"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Se </w:t>
      </w:r>
      <w:r>
        <w:rPr>
          <w:rFonts w:ascii="AytoRoquetas Light Condensed" w:hAnsi="AytoRoquetas Light Condensed"/>
          <w:b/>
        </w:rPr>
        <w:t>fiscaliza de conformidad</w:t>
      </w:r>
      <w:r>
        <w:rPr>
          <w:rFonts w:ascii="AytoRoquetas Light Condensed" w:hAnsi="AytoRoquetas Light Condensed"/>
        </w:rPr>
        <w:t xml:space="preserve"> el expediente de referencia en esta fase del procedimiento en los términos y condiciones descritos anteriormente.</w:t>
      </w:r>
    </w:p>
    <w:p w14:paraId="5902BE87"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954364E"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Siendo el resultado de la fiscalización:</w:t>
      </w:r>
    </w:p>
    <w:p w14:paraId="0EB43272"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pPr>
      <w:r>
        <w:rPr>
          <w:rFonts w:ascii="AytoRoquetas Light Condensed" w:hAnsi="AytoRoquetas Light Condensed"/>
          <w:b/>
        </w:rPr>
        <w:t>Fiscalizado de conformidad</w:t>
      </w:r>
    </w:p>
    <w:p w14:paraId="31FFE64E" w14:textId="77777777" w:rsidR="007379CB" w:rsidRDefault="007379CB" w:rsidP="00737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7D86FD4E" w14:textId="77777777" w:rsidR="007379CB" w:rsidRDefault="007379CB" w:rsidP="007379CB">
      <w:pPr>
        <w:spacing w:after="0" w:line="288" w:lineRule="auto"/>
        <w:ind w:firstLine="567"/>
        <w:jc w:val="both"/>
      </w:pPr>
    </w:p>
    <w:p w14:paraId="3EB08A2E" w14:textId="77777777" w:rsidR="007379CB" w:rsidRDefault="007379CB" w:rsidP="007379CB">
      <w:pPr>
        <w:widowControl w:val="0"/>
        <w:spacing w:after="0" w:line="288" w:lineRule="auto"/>
        <w:ind w:firstLine="567"/>
      </w:pPr>
    </w:p>
    <w:p w14:paraId="356BBD98" w14:textId="77777777" w:rsidR="0045195C" w:rsidRDefault="0045195C"/>
    <w:sectPr w:rsidR="0045195C" w:rsidSect="007379CB">
      <w:headerReference w:type="default" r:id="rId7"/>
      <w:footerReference w:type="default" r:id="rId8"/>
      <w:pgSz w:w="11906" w:h="16838"/>
      <w:pgMar w:top="1134" w:right="1021" w:bottom="1134" w:left="1021" w:header="709"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FA991" w14:textId="77777777" w:rsidR="00910F39" w:rsidRDefault="00910F39" w:rsidP="007379CB">
      <w:pPr>
        <w:spacing w:after="0" w:line="240" w:lineRule="auto"/>
      </w:pPr>
      <w:r>
        <w:separator/>
      </w:r>
    </w:p>
  </w:endnote>
  <w:endnote w:type="continuationSeparator" w:id="0">
    <w:p w14:paraId="36F417E1" w14:textId="77777777" w:rsidR="00910F39" w:rsidRDefault="00910F39" w:rsidP="00737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1"/>
    <w:family w:val="roman"/>
    <w:pitch w:val="variable"/>
    <w:sig w:usb0="00002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2AC" w14:textId="77777777" w:rsidR="00F65027" w:rsidRDefault="00000000">
    <w:pPr>
      <w:widowControl w:val="0"/>
      <w:tabs>
        <w:tab w:val="left" w:pos="7800"/>
      </w:tabs>
      <w:spacing w:after="0" w:line="240" w:lineRule="atLeast"/>
      <w:rPr>
        <w:rFonts w:ascii="Verdana" w:hAnsi="Verdana"/>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2C43E" w14:textId="77777777" w:rsidR="00910F39" w:rsidRDefault="00910F39" w:rsidP="007379CB">
      <w:pPr>
        <w:spacing w:after="0" w:line="240" w:lineRule="auto"/>
      </w:pPr>
      <w:r>
        <w:separator/>
      </w:r>
    </w:p>
  </w:footnote>
  <w:footnote w:type="continuationSeparator" w:id="0">
    <w:p w14:paraId="5B671BEA" w14:textId="77777777" w:rsidR="00910F39" w:rsidRDefault="00910F39" w:rsidP="00737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8CAF" w14:textId="7E517AED" w:rsidR="00F65027" w:rsidRPr="007379CB" w:rsidRDefault="007379CB" w:rsidP="007379CB">
    <w:pPr>
      <w:pStyle w:val="Encabezado"/>
    </w:pPr>
    <w:r>
      <w:rPr>
        <w:noProof/>
      </w:rPr>
      <w:drawing>
        <wp:inline distT="0" distB="0" distL="0" distR="0" wp14:anchorId="16E5CAFD" wp14:editId="08A90D2D">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num w:numId="1" w16cid:durableId="485781241">
    <w:abstractNumId w:val="0"/>
  </w:num>
  <w:num w:numId="2" w16cid:durableId="4048357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CB"/>
    <w:rsid w:val="0045195C"/>
    <w:rsid w:val="007379CB"/>
    <w:rsid w:val="00910F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6C35C"/>
  <w15:chartTrackingRefBased/>
  <w15:docId w15:val="{4AA37345-83D2-4215-B8C8-EE62D48F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ytoRoquetas Light Condensed" w:eastAsiaTheme="minorHAnsi" w:hAnsi="AytoRoquetas Light Condensed"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9CB"/>
    <w:pPr>
      <w:suppressAutoHyphens/>
      <w:autoSpaceDE w:val="0"/>
      <w:autoSpaceDN w:val="0"/>
      <w:adjustRightInd w:val="0"/>
      <w:spacing w:after="200" w:line="276" w:lineRule="auto"/>
    </w:pPr>
    <w:rPr>
      <w:rFonts w:ascii="Calibri" w:eastAsiaTheme="minorEastAsia" w:hAnsi="Calibri" w:cs="Tahoma"/>
      <w:kern w:val="1"/>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Contents">
    <w:name w:val="Table Contents"/>
    <w:basedOn w:val="Normal"/>
    <w:uiPriority w:val="99"/>
    <w:rsid w:val="007379CB"/>
    <w:pPr>
      <w:widowControl w:val="0"/>
      <w:suppressLineNumbers/>
      <w:suppressAutoHyphens w:val="0"/>
    </w:pPr>
    <w:rPr>
      <w:kern w:val="0"/>
      <w:lang w:eastAsia="es-ES" w:bidi="ar-SA"/>
    </w:rPr>
  </w:style>
  <w:style w:type="paragraph" w:customStyle="1" w:styleId="TableHeading">
    <w:name w:val="Table Heading"/>
    <w:basedOn w:val="TableContents"/>
    <w:uiPriority w:val="99"/>
    <w:rsid w:val="007379CB"/>
    <w:pPr>
      <w:jc w:val="center"/>
    </w:pPr>
    <w:rPr>
      <w:b/>
      <w:bCs/>
    </w:rPr>
  </w:style>
  <w:style w:type="paragraph" w:styleId="Encabezado">
    <w:name w:val="header"/>
    <w:basedOn w:val="Normal"/>
    <w:link w:val="EncabezadoCar"/>
    <w:uiPriority w:val="99"/>
    <w:unhideWhenUsed/>
    <w:rsid w:val="007379CB"/>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7379CB"/>
    <w:rPr>
      <w:rFonts w:ascii="Calibri" w:eastAsiaTheme="minorEastAsia" w:hAnsi="Calibri" w:cs="Mangal"/>
      <w:kern w:val="1"/>
      <w:szCs w:val="24"/>
      <w:lang w:eastAsia="zh-CN" w:bidi="hi-IN"/>
    </w:rPr>
  </w:style>
  <w:style w:type="paragraph" w:styleId="Piedepgina">
    <w:name w:val="footer"/>
    <w:basedOn w:val="Normal"/>
    <w:link w:val="PiedepginaCar"/>
    <w:uiPriority w:val="99"/>
    <w:unhideWhenUsed/>
    <w:rsid w:val="007379CB"/>
    <w:pPr>
      <w:tabs>
        <w:tab w:val="center" w:pos="4252"/>
        <w:tab w:val="right" w:pos="8504"/>
      </w:tabs>
      <w:spacing w:after="0" w:line="240" w:lineRule="auto"/>
    </w:pPr>
    <w:rPr>
      <w:rFonts w:cs="Mangal"/>
    </w:rPr>
  </w:style>
  <w:style w:type="character" w:customStyle="1" w:styleId="PiedepginaCar">
    <w:name w:val="Pie de página Car"/>
    <w:basedOn w:val="Fuentedeprrafopredeter"/>
    <w:link w:val="Piedepgina"/>
    <w:uiPriority w:val="99"/>
    <w:rsid w:val="007379CB"/>
    <w:rPr>
      <w:rFonts w:ascii="Calibri" w:eastAsiaTheme="minorEastAsia" w:hAnsi="Calibri" w:cs="Mangal"/>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2757</Characters>
  <Application>Microsoft Office Word</Application>
  <DocSecurity>0</DocSecurity>
  <Lines>22</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García Orlandi</cp:lastModifiedBy>
  <cp:revision>1</cp:revision>
  <dcterms:created xsi:type="dcterms:W3CDTF">2023-03-07T13:32:00Z</dcterms:created>
  <dcterms:modified xsi:type="dcterms:W3CDTF">2023-03-07T13:34:00Z</dcterms:modified>
</cp:coreProperties>
</file>