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5623"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73467EFF"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2A8148FE" w14:textId="7F477453"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3CDA0EAB"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14717A2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606827AC"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6C6D4D8" w14:textId="56E6FE17" w:rsidR="007379CB" w:rsidRDefault="007379CB" w:rsidP="0057470C">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2023/04.02.01.21/</w:t>
      </w:r>
      <w:r w:rsidR="0057470C">
        <w:rPr>
          <w:rFonts w:ascii="AytoRoquetas Light Condensed" w:hAnsi="AytoRoquetas Light Condensed"/>
        </w:rPr>
        <w:t>3</w:t>
      </w:r>
      <w:r w:rsidRPr="0057470C">
        <w:rPr>
          <w:rFonts w:ascii="AytoRoquetas Light Condensed" w:hAnsi="AytoRoquetas Light Condensed"/>
        </w:rPr>
        <w:t>9 - DECRETO APROBACION RELACION DE FACTURAS F/2023/3</w:t>
      </w:r>
    </w:p>
    <w:p w14:paraId="64E01066"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DE </w:t>
      </w:r>
      <w:proofErr w:type="gramStart"/>
      <w:r>
        <w:rPr>
          <w:rFonts w:ascii="AytoRoquetas Light Condensed" w:hAnsi="AytoRoquetas Light Condensed"/>
        </w:rPr>
        <w:t>CONTRATACIÓN,CONTRATOS</w:t>
      </w:r>
      <w:proofErr w:type="gramEnd"/>
      <w:r>
        <w:rPr>
          <w:rFonts w:ascii="AytoRoquetas Light Condensed" w:hAnsi="AytoRoquetas Light Condensed"/>
        </w:rPr>
        <w:t xml:space="preserve"> PATRIMONIALES Y PRIVADOS, Y RESPONSABILIDAD PATRIMONIAL / Expedientes de servicios / Abonos a cuenta (fase O)</w:t>
      </w:r>
    </w:p>
    <w:p w14:paraId="02E20029" w14:textId="166246C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p>
    <w:p w14:paraId="332CD5F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A198A53"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20DC6CF8"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34D1F44"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00B53DE3"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4413DA32"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48A69ADD"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A8FE867"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3DD38246"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76397C83"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166A9990"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91F96A" w14:textId="77777777" w:rsidR="007379CB" w:rsidRDefault="007379CB" w:rsidP="007379CB">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051A11A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 contraer, y que se incorpora en el expediente el correspondiente certificado de existencia de crédito o documento equivalente.</w:t>
      </w:r>
    </w:p>
    <w:p w14:paraId="54240BB5"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05E20902"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4B803491"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106D8A47"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existe la conformidad del órgano correspondiente valorando el trabajo ejecutado.</w:t>
      </w:r>
    </w:p>
    <w:p w14:paraId="555E72F9"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236DA89B"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40E9F63C" w14:textId="53420EE4"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8422F6D" w14:textId="0E221FF9"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E314FD9" w14:textId="54D1211B"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5EFEA83" w14:textId="10049E6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1C3D7DCF" w14:textId="7E101E00"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B5BE1DB" w14:textId="1EF47224"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2CB91EB" w14:textId="76A998BE"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6355AFF3" w14:textId="694BF21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1933D04" w14:textId="28988212"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DC2A82E" w14:textId="2FBADD08"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EBE3A2C" w14:textId="52CA81A6"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3DDCAB13"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6A9830EA" w14:textId="77777777" w:rsidR="007379CB" w:rsidRDefault="007379CB" w:rsidP="007379CB">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6B99680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las financian son ejecutivos y que se acredita la efectividad con la existencia de documentos fehacientes.</w:t>
      </w:r>
    </w:p>
    <w:p w14:paraId="7738F1BD"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susceptibles de intervención de la comprobación material de la inversión, que consta el acta de recepción que acredita la misma.</w:t>
      </w:r>
    </w:p>
    <w:p w14:paraId="5E9EE32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anticipos previstos en el artículo 240.2 de la L 9/2017, que esta posibilidad está prevista en el PCAP y que se ha prestado la garantía exigida.</w:t>
      </w:r>
    </w:p>
    <w:p w14:paraId="107D6D58"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36D88D74"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CB775BB"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152C5191"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041D7DA"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5902BE87"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954364E"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0EB43272"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31FFE64E"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7D86FD4E" w14:textId="77777777" w:rsidR="007379CB" w:rsidRDefault="007379CB" w:rsidP="007379CB">
      <w:pPr>
        <w:spacing w:after="0" w:line="288" w:lineRule="auto"/>
        <w:ind w:firstLine="567"/>
        <w:jc w:val="both"/>
      </w:pPr>
    </w:p>
    <w:p w14:paraId="3EB08A2E" w14:textId="77777777" w:rsidR="007379CB" w:rsidRDefault="007379CB" w:rsidP="007379CB">
      <w:pPr>
        <w:widowControl w:val="0"/>
        <w:spacing w:after="0" w:line="288" w:lineRule="auto"/>
        <w:ind w:firstLine="567"/>
      </w:pPr>
    </w:p>
    <w:p w14:paraId="356BBD98" w14:textId="77777777" w:rsidR="0045195C" w:rsidRDefault="0045195C"/>
    <w:sectPr w:rsidR="0045195C" w:rsidSect="007379CB">
      <w:headerReference w:type="default" r:id="rId7"/>
      <w:footerReference w:type="default" r:id="rId8"/>
      <w:pgSz w:w="11906" w:h="16838"/>
      <w:pgMar w:top="1134" w:right="1021" w:bottom="1134" w:left="1021" w:header="709"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D5B79" w14:textId="77777777" w:rsidR="00055305" w:rsidRDefault="00055305" w:rsidP="007379CB">
      <w:pPr>
        <w:spacing w:after="0" w:line="240" w:lineRule="auto"/>
      </w:pPr>
      <w:r>
        <w:separator/>
      </w:r>
    </w:p>
  </w:endnote>
  <w:endnote w:type="continuationSeparator" w:id="0">
    <w:p w14:paraId="121FB50C" w14:textId="77777777" w:rsidR="00055305" w:rsidRDefault="00055305" w:rsidP="0073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2AC" w14:textId="77777777" w:rsidR="00F65027" w:rsidRDefault="00BB24E2">
    <w:pPr>
      <w:widowControl w:val="0"/>
      <w:tabs>
        <w:tab w:val="left" w:pos="7800"/>
      </w:tabs>
      <w:spacing w:after="0" w:line="240" w:lineRule="atLeast"/>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A25A" w14:textId="77777777" w:rsidR="00055305" w:rsidRDefault="00055305" w:rsidP="007379CB">
      <w:pPr>
        <w:spacing w:after="0" w:line="240" w:lineRule="auto"/>
      </w:pPr>
      <w:r>
        <w:separator/>
      </w:r>
    </w:p>
  </w:footnote>
  <w:footnote w:type="continuationSeparator" w:id="0">
    <w:p w14:paraId="19FD2EF3" w14:textId="77777777" w:rsidR="00055305" w:rsidRDefault="00055305" w:rsidP="0073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8CAF" w14:textId="7E517AED" w:rsidR="00F65027" w:rsidRPr="007379CB" w:rsidRDefault="007379CB" w:rsidP="007379CB">
    <w:pPr>
      <w:pStyle w:val="Encabezado"/>
    </w:pPr>
    <w:r>
      <w:rPr>
        <w:noProof/>
      </w:rPr>
      <w:drawing>
        <wp:inline distT="0" distB="0" distL="0" distR="0" wp14:anchorId="16E5CAFD" wp14:editId="08A90D2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485781241">
    <w:abstractNumId w:val="0"/>
  </w:num>
  <w:num w:numId="2" w16cid:durableId="404835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CB"/>
    <w:rsid w:val="00055305"/>
    <w:rsid w:val="0045195C"/>
    <w:rsid w:val="0057470C"/>
    <w:rsid w:val="007379CB"/>
    <w:rsid w:val="00910F39"/>
    <w:rsid w:val="00BB2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C35C"/>
  <w15:chartTrackingRefBased/>
  <w15:docId w15:val="{4AA37345-83D2-4215-B8C8-EE62D48F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9CB"/>
    <w:pPr>
      <w:suppressAutoHyphens/>
      <w:autoSpaceDE w:val="0"/>
      <w:autoSpaceDN w:val="0"/>
      <w:adjustRightInd w:val="0"/>
      <w:spacing w:after="200" w:line="276" w:lineRule="auto"/>
    </w:pPr>
    <w:rPr>
      <w:rFonts w:ascii="Calibri" w:eastAsiaTheme="minorEastAsia" w:hAnsi="Calibri" w:cs="Tahoma"/>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Contents">
    <w:name w:val="Table Contents"/>
    <w:basedOn w:val="Normal"/>
    <w:uiPriority w:val="99"/>
    <w:rsid w:val="007379CB"/>
    <w:pPr>
      <w:widowControl w:val="0"/>
      <w:suppressLineNumbers/>
      <w:suppressAutoHyphens w:val="0"/>
    </w:pPr>
    <w:rPr>
      <w:kern w:val="0"/>
      <w:lang w:eastAsia="es-ES" w:bidi="ar-SA"/>
    </w:rPr>
  </w:style>
  <w:style w:type="paragraph" w:customStyle="1" w:styleId="TableHeading">
    <w:name w:val="Table Heading"/>
    <w:basedOn w:val="TableContents"/>
    <w:uiPriority w:val="99"/>
    <w:rsid w:val="007379CB"/>
    <w:pPr>
      <w:jc w:val="center"/>
    </w:pPr>
    <w:rPr>
      <w:b/>
      <w:bCs/>
    </w:rPr>
  </w:style>
  <w:style w:type="paragraph" w:styleId="Encabezado">
    <w:name w:val="header"/>
    <w:basedOn w:val="Normal"/>
    <w:link w:val="EncabezadoCar"/>
    <w:uiPriority w:val="99"/>
    <w:unhideWhenUsed/>
    <w:rsid w:val="007379CB"/>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7379CB"/>
    <w:rPr>
      <w:rFonts w:ascii="Calibri" w:eastAsiaTheme="minorEastAsia" w:hAnsi="Calibri" w:cs="Mangal"/>
      <w:kern w:val="1"/>
      <w:szCs w:val="24"/>
      <w:lang w:eastAsia="zh-CN" w:bidi="hi-IN"/>
    </w:rPr>
  </w:style>
  <w:style w:type="paragraph" w:styleId="Piedepgina">
    <w:name w:val="footer"/>
    <w:basedOn w:val="Normal"/>
    <w:link w:val="PiedepginaCar"/>
    <w:uiPriority w:val="99"/>
    <w:unhideWhenUsed/>
    <w:rsid w:val="007379CB"/>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7379CB"/>
    <w:rPr>
      <w:rFonts w:ascii="Calibri" w:eastAsiaTheme="minorEastAsia" w:hAnsi="Calibri"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2023-03-28T10:34:00Z</dcterms:created>
  <dcterms:modified xsi:type="dcterms:W3CDTF">2023-03-28T10:34:00Z</dcterms:modified>
</cp:coreProperties>
</file>