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9744D" w14:textId="77777777" w:rsidR="003B3CDF" w:rsidRPr="00EE57F6" w:rsidRDefault="003B3CDF" w:rsidP="003B3CDF">
      <w:pPr>
        <w:rPr>
          <w:rFonts w:ascii="AytoRoquetas Light Condensed" w:hAnsi="AytoRoquetas Light Condensed"/>
          <w:sz w:val="22"/>
          <w:szCs w:val="22"/>
        </w:rPr>
      </w:pPr>
    </w:p>
    <w:p w14:paraId="01F614CE" w14:textId="77777777" w:rsidR="00175B1C" w:rsidRPr="00EE57F6" w:rsidRDefault="00175B1C" w:rsidP="003B3CDF">
      <w:pPr>
        <w:rPr>
          <w:rFonts w:ascii="AytoRoquetas Light Condensed" w:hAnsi="AytoRoquetas Light Condensed"/>
          <w:b/>
          <w:bCs/>
          <w:sz w:val="22"/>
          <w:szCs w:val="22"/>
        </w:rPr>
      </w:pPr>
    </w:p>
    <w:p w14:paraId="57DF7A53" w14:textId="29DC42A9" w:rsidR="003B3CDF" w:rsidRPr="00EE57F6" w:rsidRDefault="003B3CDF" w:rsidP="00175B1C">
      <w:pPr>
        <w:jc w:val="both"/>
        <w:rPr>
          <w:rFonts w:ascii="AytoRoquetas Light Condensed" w:hAnsi="AytoRoquetas Light Condensed"/>
          <w:b/>
          <w:bCs/>
          <w:sz w:val="22"/>
          <w:szCs w:val="22"/>
        </w:rPr>
      </w:pPr>
      <w:r w:rsidRPr="00EE57F6">
        <w:rPr>
          <w:rFonts w:ascii="AytoRoquetas Light Condensed" w:hAnsi="AytoRoquetas Light Condensed"/>
          <w:b/>
          <w:bCs/>
          <w:sz w:val="22"/>
          <w:szCs w:val="22"/>
        </w:rPr>
        <w:t xml:space="preserve">DON GABRIEL AMAT AYLLÓN, PRESIDENTE DEL CONSORCIO PARA LA GESTION DE LOS SERVICIOS INTEGRADOS DE ABASTECIMIENTO Y SANEAMIENTO DEL PONIENTE ALMERIENSE, HA DICTADO LA SIGUIENTE </w:t>
      </w:r>
    </w:p>
    <w:p w14:paraId="33649F84" w14:textId="77777777" w:rsidR="003B3CDF" w:rsidRPr="00EE57F6" w:rsidRDefault="003B3CDF" w:rsidP="003B3CDF">
      <w:pPr>
        <w:rPr>
          <w:rFonts w:ascii="AytoRoquetas Light Condensed" w:hAnsi="AytoRoquetas Light Condensed"/>
          <w:sz w:val="22"/>
          <w:szCs w:val="22"/>
        </w:rPr>
      </w:pPr>
    </w:p>
    <w:p w14:paraId="36484ADE" w14:textId="273B2656" w:rsidR="003B3CDF" w:rsidRPr="00EE57F6" w:rsidRDefault="003B3CDF" w:rsidP="00175B1C">
      <w:pPr>
        <w:jc w:val="center"/>
        <w:rPr>
          <w:rFonts w:ascii="AytoRoquetas Light Condensed" w:hAnsi="AytoRoquetas Light Condensed"/>
          <w:b/>
          <w:bCs/>
          <w:sz w:val="22"/>
          <w:szCs w:val="22"/>
        </w:rPr>
      </w:pPr>
      <w:r w:rsidRPr="00EE57F6">
        <w:rPr>
          <w:rFonts w:ascii="AytoRoquetas Light Condensed" w:hAnsi="AytoRoquetas Light Condensed"/>
          <w:b/>
          <w:bCs/>
          <w:sz w:val="22"/>
          <w:szCs w:val="22"/>
        </w:rPr>
        <w:t>RESOLUCIÓN</w:t>
      </w:r>
    </w:p>
    <w:p w14:paraId="0E6CFE2B" w14:textId="77777777" w:rsidR="003B3CDF" w:rsidRPr="00EE57F6" w:rsidRDefault="003B3CDF" w:rsidP="003B3CDF">
      <w:pPr>
        <w:rPr>
          <w:rFonts w:ascii="AytoRoquetas Light Condensed" w:hAnsi="AytoRoquetas Light Condensed"/>
          <w:sz w:val="22"/>
          <w:szCs w:val="22"/>
        </w:rPr>
      </w:pPr>
    </w:p>
    <w:p w14:paraId="1D8EDE79" w14:textId="24CFA56E" w:rsidR="00175B1C" w:rsidRPr="00EE57F6" w:rsidRDefault="00175B1C" w:rsidP="003B3CDF">
      <w:pPr>
        <w:rPr>
          <w:rFonts w:ascii="AytoRoquetas Light Condensed" w:hAnsi="AytoRoquetas Light Condensed"/>
          <w:sz w:val="22"/>
          <w:szCs w:val="22"/>
        </w:rPr>
      </w:pPr>
      <w:r w:rsidRPr="00EE57F6">
        <w:rPr>
          <w:rFonts w:ascii="AytoRoquetas Light Condensed" w:hAnsi="AytoRoquetas Light Condensed"/>
          <w:sz w:val="22"/>
          <w:szCs w:val="22"/>
        </w:rPr>
        <w:t>Resultando que se ha formado</w:t>
      </w:r>
      <w:r w:rsidR="003B3CDF" w:rsidRPr="00EE57F6">
        <w:rPr>
          <w:rFonts w:ascii="AytoRoquetas Light Condensed" w:hAnsi="AytoRoquetas Light Condensed"/>
          <w:sz w:val="22"/>
          <w:szCs w:val="22"/>
        </w:rPr>
        <w:t xml:space="preserve"> por la Intervención General de esta Entidad la Cuenta General correspondiente al ejercicio de 202</w:t>
      </w:r>
      <w:r w:rsidR="002B4BED" w:rsidRPr="00EE57F6">
        <w:rPr>
          <w:rFonts w:ascii="AytoRoquetas Light Condensed" w:hAnsi="AytoRoquetas Light Condensed"/>
          <w:sz w:val="22"/>
          <w:szCs w:val="22"/>
        </w:rPr>
        <w:t>2</w:t>
      </w:r>
      <w:r w:rsidRPr="00EE57F6">
        <w:rPr>
          <w:rFonts w:ascii="AytoRoquetas Light Condensed" w:hAnsi="AytoRoquetas Light Condensed"/>
          <w:sz w:val="22"/>
          <w:szCs w:val="22"/>
        </w:rPr>
        <w:t xml:space="preserve"> integrada por los documentos siguientes: </w:t>
      </w:r>
    </w:p>
    <w:p w14:paraId="18D5F700" w14:textId="3D29E17A" w:rsidR="00175B1C" w:rsidRPr="00EE57F6" w:rsidRDefault="00175B1C" w:rsidP="00175B1C">
      <w:pPr>
        <w:pStyle w:val="Prrafodelista"/>
        <w:numPr>
          <w:ilvl w:val="0"/>
          <w:numId w:val="12"/>
        </w:numPr>
        <w:rPr>
          <w:rFonts w:ascii="AytoRoquetas Light Condensed" w:hAnsi="AytoRoquetas Light Condensed"/>
          <w:sz w:val="22"/>
          <w:szCs w:val="22"/>
        </w:rPr>
      </w:pPr>
      <w:r w:rsidRPr="00EE57F6">
        <w:rPr>
          <w:rFonts w:ascii="AytoRoquetas Light Condensed" w:hAnsi="AytoRoquetas Light Condensed"/>
          <w:sz w:val="22"/>
          <w:szCs w:val="22"/>
        </w:rPr>
        <w:t>Balance</w:t>
      </w:r>
    </w:p>
    <w:p w14:paraId="63984322" w14:textId="1F64F216" w:rsidR="00175B1C" w:rsidRPr="00EE57F6" w:rsidRDefault="00175B1C" w:rsidP="00175B1C">
      <w:pPr>
        <w:pStyle w:val="Prrafodelista"/>
        <w:numPr>
          <w:ilvl w:val="0"/>
          <w:numId w:val="12"/>
        </w:numPr>
        <w:rPr>
          <w:rFonts w:ascii="AytoRoquetas Light Condensed" w:hAnsi="AytoRoquetas Light Condensed"/>
          <w:sz w:val="22"/>
          <w:szCs w:val="22"/>
        </w:rPr>
      </w:pPr>
      <w:r w:rsidRPr="00EE57F6">
        <w:rPr>
          <w:rFonts w:ascii="AytoRoquetas Light Condensed" w:hAnsi="AytoRoquetas Light Condensed"/>
          <w:sz w:val="22"/>
          <w:szCs w:val="22"/>
        </w:rPr>
        <w:t xml:space="preserve">Cuenta de Resultado Económico-patrimonial </w:t>
      </w:r>
    </w:p>
    <w:p w14:paraId="374D5DD1" w14:textId="3C85FEB2" w:rsidR="00175B1C" w:rsidRPr="00EE57F6" w:rsidRDefault="00175B1C" w:rsidP="00175B1C">
      <w:pPr>
        <w:pStyle w:val="Prrafodelista"/>
        <w:numPr>
          <w:ilvl w:val="0"/>
          <w:numId w:val="12"/>
        </w:numPr>
        <w:rPr>
          <w:rFonts w:ascii="AytoRoquetas Light Condensed" w:hAnsi="AytoRoquetas Light Condensed"/>
          <w:sz w:val="22"/>
          <w:szCs w:val="22"/>
        </w:rPr>
      </w:pPr>
      <w:r w:rsidRPr="00EE57F6">
        <w:rPr>
          <w:rFonts w:ascii="AytoRoquetas Light Condensed" w:hAnsi="AytoRoquetas Light Condensed"/>
          <w:sz w:val="22"/>
          <w:szCs w:val="22"/>
        </w:rPr>
        <w:t>Estado de cambios en el patrimonio neto</w:t>
      </w:r>
    </w:p>
    <w:p w14:paraId="47B31E36" w14:textId="135F18F7" w:rsidR="00175B1C" w:rsidRPr="00EE57F6" w:rsidRDefault="00175B1C" w:rsidP="00175B1C">
      <w:pPr>
        <w:pStyle w:val="Prrafodelista"/>
        <w:numPr>
          <w:ilvl w:val="0"/>
          <w:numId w:val="12"/>
        </w:numPr>
        <w:rPr>
          <w:rFonts w:ascii="AytoRoquetas Light Condensed" w:hAnsi="AytoRoquetas Light Condensed"/>
          <w:sz w:val="22"/>
          <w:szCs w:val="22"/>
        </w:rPr>
      </w:pPr>
      <w:r w:rsidRPr="00EE57F6">
        <w:rPr>
          <w:rFonts w:ascii="AytoRoquetas Light Condensed" w:hAnsi="AytoRoquetas Light Condensed"/>
          <w:sz w:val="22"/>
          <w:szCs w:val="22"/>
        </w:rPr>
        <w:t xml:space="preserve">Estado de flujos de efectivo </w:t>
      </w:r>
    </w:p>
    <w:p w14:paraId="33142EDF" w14:textId="7244F494" w:rsidR="00175B1C" w:rsidRPr="00EE57F6" w:rsidRDefault="00175B1C" w:rsidP="00175B1C">
      <w:pPr>
        <w:pStyle w:val="Prrafodelista"/>
        <w:numPr>
          <w:ilvl w:val="0"/>
          <w:numId w:val="12"/>
        </w:numPr>
        <w:rPr>
          <w:rFonts w:ascii="AytoRoquetas Light Condensed" w:hAnsi="AytoRoquetas Light Condensed"/>
          <w:sz w:val="22"/>
          <w:szCs w:val="22"/>
        </w:rPr>
      </w:pPr>
      <w:r w:rsidRPr="00EE57F6">
        <w:rPr>
          <w:rFonts w:ascii="AytoRoquetas Light Condensed" w:hAnsi="AytoRoquetas Light Condensed"/>
          <w:sz w:val="22"/>
          <w:szCs w:val="22"/>
        </w:rPr>
        <w:t>Estado de Liquidación del presupuesto</w:t>
      </w:r>
    </w:p>
    <w:p w14:paraId="5C2E3188" w14:textId="3995E55D" w:rsidR="00175B1C" w:rsidRPr="00EE57F6" w:rsidRDefault="00175B1C" w:rsidP="00175B1C">
      <w:pPr>
        <w:pStyle w:val="Prrafodelista"/>
        <w:numPr>
          <w:ilvl w:val="0"/>
          <w:numId w:val="12"/>
        </w:numPr>
        <w:rPr>
          <w:rFonts w:ascii="AytoRoquetas Light Condensed" w:hAnsi="AytoRoquetas Light Condensed"/>
          <w:sz w:val="22"/>
          <w:szCs w:val="22"/>
        </w:rPr>
      </w:pPr>
      <w:r w:rsidRPr="00EE57F6">
        <w:rPr>
          <w:rFonts w:ascii="AytoRoquetas Light Condensed" w:hAnsi="AytoRoquetas Light Condensed"/>
          <w:sz w:val="22"/>
          <w:szCs w:val="22"/>
        </w:rPr>
        <w:t>Memoria</w:t>
      </w:r>
    </w:p>
    <w:p w14:paraId="3B17F4A8" w14:textId="028A393B" w:rsidR="00175B1C" w:rsidRPr="00EE57F6" w:rsidRDefault="00175B1C" w:rsidP="00175B1C">
      <w:pPr>
        <w:pStyle w:val="Prrafodelista"/>
        <w:numPr>
          <w:ilvl w:val="0"/>
          <w:numId w:val="12"/>
        </w:numPr>
        <w:rPr>
          <w:rFonts w:ascii="AytoRoquetas Light Condensed" w:hAnsi="AytoRoquetas Light Condensed"/>
          <w:sz w:val="22"/>
          <w:szCs w:val="22"/>
        </w:rPr>
      </w:pPr>
      <w:r w:rsidRPr="00EE57F6">
        <w:rPr>
          <w:rFonts w:ascii="AytoRoquetas Light Condensed" w:hAnsi="AytoRoquetas Light Condensed"/>
          <w:sz w:val="22"/>
          <w:szCs w:val="22"/>
        </w:rPr>
        <w:t xml:space="preserve">Documentación complementaria: Actas de arqueo de las existencias referidas a fin de ejercicio, notas o certificaciones de cada entidad bancaria de los saldos existentes a favor de la entidad, referidos a fin de ejercicio y estado conciliatorio. </w:t>
      </w:r>
    </w:p>
    <w:p w14:paraId="5CFAE0B9" w14:textId="4E9559AF" w:rsidR="00175B1C" w:rsidRPr="00EE57F6" w:rsidRDefault="00175B1C" w:rsidP="003B3CDF">
      <w:pPr>
        <w:rPr>
          <w:rFonts w:ascii="AytoRoquetas Light Condensed" w:hAnsi="AytoRoquetas Light Condensed"/>
          <w:sz w:val="22"/>
          <w:szCs w:val="22"/>
        </w:rPr>
      </w:pPr>
    </w:p>
    <w:p w14:paraId="7F85BA13" w14:textId="5267A32A" w:rsidR="00EE57F6" w:rsidRPr="00EE57F6" w:rsidRDefault="00175B1C" w:rsidP="004418AD">
      <w:pPr>
        <w:jc w:val="both"/>
        <w:rPr>
          <w:rFonts w:ascii="AytoRoquetas Light Condensed" w:hAnsi="AytoRoquetas Light Condensed"/>
          <w:sz w:val="22"/>
          <w:szCs w:val="22"/>
        </w:rPr>
      </w:pPr>
      <w:r w:rsidRPr="00EE57F6">
        <w:rPr>
          <w:rFonts w:ascii="AytoRoquetas Light Condensed" w:hAnsi="AytoRoquetas Light Condensed"/>
          <w:sz w:val="22"/>
          <w:szCs w:val="22"/>
        </w:rPr>
        <w:t xml:space="preserve">Considerando lo dispuesto en </w:t>
      </w:r>
      <w:r w:rsidR="003B3CDF" w:rsidRPr="00EE57F6">
        <w:rPr>
          <w:rFonts w:ascii="AytoRoquetas Light Condensed" w:hAnsi="AytoRoquetas Light Condensed"/>
          <w:sz w:val="22"/>
          <w:szCs w:val="22"/>
        </w:rPr>
        <w:t xml:space="preserve">el artículo 208 del </w:t>
      </w:r>
      <w:r w:rsidR="004418AD" w:rsidRPr="00EE57F6">
        <w:rPr>
          <w:rFonts w:ascii="AytoRoquetas Light Condensed" w:hAnsi="AytoRoquetas Light Condensed"/>
          <w:sz w:val="22"/>
          <w:szCs w:val="22"/>
        </w:rPr>
        <w:t>TRLHL aprobado por Real Decreto Legislativo 2/2004 de 05 de marzo “</w:t>
      </w:r>
      <w:r w:rsidR="004418AD" w:rsidRPr="00EE57F6">
        <w:rPr>
          <w:rFonts w:ascii="AytoRoquetas Light Condensed" w:hAnsi="AytoRoquetas Light Condensed"/>
          <w:sz w:val="22"/>
          <w:szCs w:val="22"/>
        </w:rPr>
        <w:t>Las entidades locales, a la terminación del ejercicio presupuestario, formarán la cuenta general que pondrá de manifiesto la gestión realizada en los aspectos económico, financiero, patrimonial y presupuestario</w:t>
      </w:r>
      <w:r w:rsidR="00EE57F6" w:rsidRPr="00EE57F6">
        <w:rPr>
          <w:rFonts w:ascii="AytoRoquetas Light Condensed" w:hAnsi="AytoRoquetas Light Condensed"/>
          <w:sz w:val="22"/>
          <w:szCs w:val="22"/>
        </w:rPr>
        <w:t xml:space="preserve">” </w:t>
      </w:r>
    </w:p>
    <w:p w14:paraId="7A998232" w14:textId="46086E2F" w:rsidR="00EE57F6" w:rsidRPr="00EE57F6" w:rsidRDefault="00EE57F6" w:rsidP="004418AD">
      <w:pPr>
        <w:jc w:val="both"/>
        <w:rPr>
          <w:rFonts w:ascii="AytoRoquetas Light Condensed" w:hAnsi="AytoRoquetas Light Condensed"/>
          <w:sz w:val="22"/>
          <w:szCs w:val="22"/>
        </w:rPr>
      </w:pPr>
    </w:p>
    <w:p w14:paraId="2D5DF173" w14:textId="09E99099" w:rsidR="00EE57F6" w:rsidRPr="00EE57F6" w:rsidRDefault="00EE57F6" w:rsidP="004418AD">
      <w:pPr>
        <w:jc w:val="both"/>
        <w:rPr>
          <w:rFonts w:ascii="AytoRoquetas Light Condensed" w:hAnsi="AytoRoquetas Light Condensed"/>
          <w:sz w:val="22"/>
          <w:szCs w:val="22"/>
          <w:shd w:val="clear" w:color="auto" w:fill="FFFFFF"/>
        </w:rPr>
      </w:pPr>
      <w:r w:rsidRPr="00EE57F6">
        <w:rPr>
          <w:rFonts w:ascii="AytoRoquetas Light Condensed" w:hAnsi="AytoRoquetas Light Condensed"/>
          <w:sz w:val="22"/>
          <w:szCs w:val="22"/>
        </w:rPr>
        <w:t>Considerando igualmente lo dispuesto en el art. 212 del TRLHL a tenor de cuyo apartado 3 “</w:t>
      </w:r>
      <w:r w:rsidRPr="00EE57F6">
        <w:rPr>
          <w:rFonts w:ascii="AytoRoquetas Light Condensed" w:hAnsi="AytoRoquetas Light Condensed"/>
          <w:sz w:val="22"/>
          <w:szCs w:val="22"/>
          <w:shd w:val="clear" w:color="auto" w:fill="FFFFFF"/>
        </w:rPr>
        <w:t xml:space="preserve">La cuenta general, con el informe de la Comisión Especial a que se refiere el apartado anterior, será expuesta al público por plazo de 15 días durante los cuales los interesados podrán examinarla y presentar reclamaciones, reparos u observaciones. Examinados estos por la Comisión Especial y practicadas por </w:t>
      </w:r>
      <w:proofErr w:type="gramStart"/>
      <w:r w:rsidRPr="00EE57F6">
        <w:rPr>
          <w:rFonts w:ascii="AytoRoquetas Light Condensed" w:hAnsi="AytoRoquetas Light Condensed"/>
          <w:sz w:val="22"/>
          <w:szCs w:val="22"/>
          <w:shd w:val="clear" w:color="auto" w:fill="FFFFFF"/>
        </w:rPr>
        <w:t>esta cuantas comprobaciones</w:t>
      </w:r>
      <w:proofErr w:type="gramEnd"/>
      <w:r w:rsidRPr="00EE57F6">
        <w:rPr>
          <w:rFonts w:ascii="AytoRoquetas Light Condensed" w:hAnsi="AytoRoquetas Light Condensed"/>
          <w:sz w:val="22"/>
          <w:szCs w:val="22"/>
          <w:shd w:val="clear" w:color="auto" w:fill="FFFFFF"/>
        </w:rPr>
        <w:t xml:space="preserve"> estime necesarias emitirá nuevo informe</w:t>
      </w:r>
      <w:r w:rsidRPr="00EE57F6">
        <w:rPr>
          <w:rFonts w:ascii="AytoRoquetas Light Condensed" w:hAnsi="AytoRoquetas Light Condensed"/>
          <w:sz w:val="22"/>
          <w:szCs w:val="22"/>
          <w:shd w:val="clear" w:color="auto" w:fill="FFFFFF"/>
        </w:rPr>
        <w:t>”</w:t>
      </w:r>
    </w:p>
    <w:p w14:paraId="67902A04" w14:textId="77777777" w:rsidR="00EE57F6" w:rsidRPr="00EE57F6" w:rsidRDefault="00EE57F6" w:rsidP="004418AD">
      <w:pPr>
        <w:jc w:val="both"/>
        <w:rPr>
          <w:rFonts w:ascii="AytoRoquetas Light Condensed" w:hAnsi="AytoRoquetas Light Condensed"/>
          <w:sz w:val="22"/>
          <w:szCs w:val="22"/>
          <w:shd w:val="clear" w:color="auto" w:fill="FFFFFF"/>
        </w:rPr>
      </w:pPr>
    </w:p>
    <w:p w14:paraId="0841D63E" w14:textId="2A5B4894" w:rsidR="00EE57F6" w:rsidRPr="00EE57F6" w:rsidRDefault="00EE57F6" w:rsidP="004418AD">
      <w:pPr>
        <w:jc w:val="both"/>
        <w:rPr>
          <w:rFonts w:ascii="AytoRoquetas Light Condensed" w:hAnsi="AytoRoquetas Light Condensed"/>
          <w:sz w:val="22"/>
          <w:szCs w:val="22"/>
        </w:rPr>
      </w:pPr>
      <w:r w:rsidRPr="00EE57F6">
        <w:rPr>
          <w:rFonts w:ascii="AytoRoquetas Light Condensed" w:hAnsi="AytoRoquetas Light Condensed"/>
          <w:sz w:val="22"/>
          <w:szCs w:val="22"/>
          <w:shd w:val="clear" w:color="auto" w:fill="FFFFFF"/>
        </w:rPr>
        <w:t>HE DISPUESTO</w:t>
      </w:r>
    </w:p>
    <w:p w14:paraId="68881181" w14:textId="77777777" w:rsidR="00EE57F6" w:rsidRPr="00EE57F6" w:rsidRDefault="00EE57F6" w:rsidP="004418AD">
      <w:pPr>
        <w:jc w:val="both"/>
        <w:rPr>
          <w:rFonts w:ascii="AytoRoquetas Light Condensed" w:hAnsi="AytoRoquetas Light Condensed"/>
          <w:sz w:val="22"/>
          <w:szCs w:val="22"/>
        </w:rPr>
      </w:pPr>
    </w:p>
    <w:p w14:paraId="065F7118" w14:textId="74E7F717" w:rsidR="003B3CDF" w:rsidRPr="00EE57F6" w:rsidRDefault="00EE57F6" w:rsidP="004418AD">
      <w:pPr>
        <w:jc w:val="both"/>
        <w:rPr>
          <w:rFonts w:ascii="AytoRoquetas Light Condensed" w:hAnsi="AytoRoquetas Light Condensed"/>
          <w:sz w:val="22"/>
          <w:szCs w:val="22"/>
        </w:rPr>
      </w:pPr>
      <w:r w:rsidRPr="00EE57F6">
        <w:rPr>
          <w:rFonts w:ascii="AytoRoquetas Light Condensed" w:hAnsi="AytoRoquetas Light Condensed"/>
          <w:sz w:val="22"/>
          <w:szCs w:val="22"/>
        </w:rPr>
        <w:t xml:space="preserve">UNICO. - </w:t>
      </w:r>
      <w:r w:rsidR="003B3CDF" w:rsidRPr="00EE57F6">
        <w:rPr>
          <w:rFonts w:ascii="AytoRoquetas Light Condensed" w:hAnsi="AytoRoquetas Light Condensed"/>
          <w:sz w:val="22"/>
          <w:szCs w:val="22"/>
        </w:rPr>
        <w:t xml:space="preserve"> </w:t>
      </w:r>
      <w:r w:rsidRPr="00EE57F6">
        <w:rPr>
          <w:rFonts w:ascii="AytoRoquetas Light Condensed" w:hAnsi="AytoRoquetas Light Condensed"/>
          <w:sz w:val="22"/>
          <w:szCs w:val="22"/>
        </w:rPr>
        <w:t>Procédase</w:t>
      </w:r>
      <w:r w:rsidR="003B3CDF" w:rsidRPr="00EE57F6">
        <w:rPr>
          <w:rFonts w:ascii="AytoRoquetas Light Condensed" w:hAnsi="AytoRoquetas Light Condensed"/>
          <w:sz w:val="22"/>
          <w:szCs w:val="22"/>
        </w:rPr>
        <w:t xml:space="preserve"> </w:t>
      </w:r>
      <w:r w:rsidRPr="00EE57F6">
        <w:rPr>
          <w:rFonts w:ascii="AytoRoquetas Light Condensed" w:hAnsi="AytoRoquetas Light Condensed"/>
          <w:sz w:val="22"/>
          <w:szCs w:val="22"/>
        </w:rPr>
        <w:t xml:space="preserve">al </w:t>
      </w:r>
      <w:r w:rsidR="003B3CDF" w:rsidRPr="00EE57F6">
        <w:rPr>
          <w:rFonts w:ascii="AytoRoquetas Light Condensed" w:hAnsi="AytoRoquetas Light Condensed"/>
          <w:sz w:val="22"/>
          <w:szCs w:val="22"/>
        </w:rPr>
        <w:t>examen</w:t>
      </w:r>
      <w:r w:rsidRPr="00EE57F6">
        <w:rPr>
          <w:rFonts w:ascii="AytoRoquetas Light Condensed" w:hAnsi="AytoRoquetas Light Condensed"/>
          <w:sz w:val="22"/>
          <w:szCs w:val="22"/>
        </w:rPr>
        <w:t xml:space="preserve"> de la cuenta general del Consorcio para la Gestión de los Servicios Integrados de Abastecimiento y Saneamiento del poniente Almeriense correspondiente al ejercicio 2022</w:t>
      </w:r>
      <w:r w:rsidR="003B3CDF" w:rsidRPr="00EE57F6">
        <w:rPr>
          <w:rFonts w:ascii="AytoRoquetas Light Condensed" w:hAnsi="AytoRoquetas Light Condensed"/>
          <w:sz w:val="22"/>
          <w:szCs w:val="22"/>
        </w:rPr>
        <w:t xml:space="preserve">, </w:t>
      </w:r>
      <w:r w:rsidRPr="00EE57F6">
        <w:rPr>
          <w:rFonts w:ascii="AytoRoquetas Light Condensed" w:hAnsi="AytoRoquetas Light Condensed"/>
          <w:sz w:val="22"/>
          <w:szCs w:val="22"/>
        </w:rPr>
        <w:t xml:space="preserve">procédase asimismo a la </w:t>
      </w:r>
      <w:r w:rsidR="003B3CDF" w:rsidRPr="00EE57F6">
        <w:rPr>
          <w:rFonts w:ascii="AytoRoquetas Light Condensed" w:hAnsi="AytoRoquetas Light Condensed"/>
          <w:sz w:val="22"/>
          <w:szCs w:val="22"/>
        </w:rPr>
        <w:t xml:space="preserve">exposición </w:t>
      </w:r>
      <w:proofErr w:type="gramStart"/>
      <w:r w:rsidR="003B3CDF" w:rsidRPr="00EE57F6">
        <w:rPr>
          <w:rFonts w:ascii="AytoRoquetas Light Condensed" w:hAnsi="AytoRoquetas Light Condensed"/>
          <w:sz w:val="22"/>
          <w:szCs w:val="22"/>
        </w:rPr>
        <w:t xml:space="preserve">pública </w:t>
      </w:r>
      <w:r w:rsidRPr="00EE57F6">
        <w:rPr>
          <w:rFonts w:ascii="AytoRoquetas Light Condensed" w:hAnsi="AytoRoquetas Light Condensed"/>
          <w:sz w:val="22"/>
          <w:szCs w:val="22"/>
        </w:rPr>
        <w:t xml:space="preserve"> de</w:t>
      </w:r>
      <w:proofErr w:type="gramEnd"/>
      <w:r w:rsidRPr="00EE57F6">
        <w:rPr>
          <w:rFonts w:ascii="AytoRoquetas Light Condensed" w:hAnsi="AytoRoquetas Light Condensed"/>
          <w:sz w:val="22"/>
          <w:szCs w:val="22"/>
        </w:rPr>
        <w:t xml:space="preserve"> la misma durante un periodo de quince días a fin de que por parte de los interesados se puedan formular reclamaciones, reparos y observaciones,  todo ello al objeto de su</w:t>
      </w:r>
      <w:r w:rsidR="003B3CDF" w:rsidRPr="00EE57F6">
        <w:rPr>
          <w:rFonts w:ascii="AytoRoquetas Light Condensed" w:hAnsi="AytoRoquetas Light Condensed"/>
          <w:sz w:val="22"/>
          <w:szCs w:val="22"/>
        </w:rPr>
        <w:t xml:space="preserve"> aprobación correspondiente</w:t>
      </w:r>
      <w:r w:rsidRPr="00EE57F6">
        <w:rPr>
          <w:rFonts w:ascii="AytoRoquetas Light Condensed" w:hAnsi="AytoRoquetas Light Condensed"/>
          <w:sz w:val="22"/>
          <w:szCs w:val="22"/>
        </w:rPr>
        <w:t xml:space="preserve">. </w:t>
      </w:r>
    </w:p>
    <w:p w14:paraId="16826569" w14:textId="77777777" w:rsidR="003B3CDF" w:rsidRPr="00EE57F6" w:rsidRDefault="003B3CDF" w:rsidP="003B3CDF">
      <w:pPr>
        <w:rPr>
          <w:rFonts w:ascii="AytoRoquetas Light Condensed" w:hAnsi="AytoRoquetas Light Condensed"/>
          <w:sz w:val="22"/>
          <w:szCs w:val="22"/>
        </w:rPr>
      </w:pPr>
    </w:p>
    <w:p w14:paraId="23792FC2" w14:textId="77777777" w:rsidR="003B3CDF" w:rsidRPr="00EE57F6" w:rsidRDefault="003B3CDF" w:rsidP="003B3CDF">
      <w:pPr>
        <w:rPr>
          <w:rFonts w:ascii="AytoRoquetas Light Condensed" w:hAnsi="AytoRoquetas Light Condensed"/>
          <w:sz w:val="22"/>
          <w:szCs w:val="22"/>
        </w:rPr>
      </w:pPr>
      <w:r w:rsidRPr="00EE57F6">
        <w:rPr>
          <w:rFonts w:ascii="AytoRoquetas Light Condensed" w:hAnsi="AytoRoquetas Light Condensed"/>
          <w:sz w:val="22"/>
          <w:szCs w:val="22"/>
        </w:rPr>
        <w:t>Así lo manda y firma el Sr. Presidente, en la fecha ut supra, ante mí el Secretario General.</w:t>
      </w:r>
    </w:p>
    <w:p w14:paraId="7B29EB4E" w14:textId="77777777" w:rsidR="003B3CDF" w:rsidRPr="00EE57F6" w:rsidRDefault="003B3CDF" w:rsidP="003B3CDF">
      <w:pPr>
        <w:rPr>
          <w:rFonts w:ascii="AytoRoquetas Light Condensed" w:hAnsi="AytoRoquetas Light Condensed"/>
          <w:sz w:val="22"/>
          <w:szCs w:val="22"/>
        </w:rPr>
      </w:pPr>
    </w:p>
    <w:p w14:paraId="12351AA1" w14:textId="7E231289" w:rsidR="003B3CDF" w:rsidRPr="00EE57F6" w:rsidRDefault="003B3CDF" w:rsidP="003B3CDF">
      <w:pPr>
        <w:rPr>
          <w:rFonts w:ascii="AytoRoquetas Light Condensed" w:hAnsi="AytoRoquetas Light Condensed"/>
          <w:sz w:val="22"/>
          <w:szCs w:val="22"/>
        </w:rPr>
      </w:pPr>
      <w:r w:rsidRPr="00EE57F6">
        <w:rPr>
          <w:rFonts w:ascii="AytoRoquetas Light Condensed" w:hAnsi="AytoRoquetas Light Condensed"/>
          <w:sz w:val="22"/>
          <w:szCs w:val="22"/>
        </w:rPr>
        <w:t xml:space="preserve">             EL PRESIDENTE</w:t>
      </w:r>
      <w:r w:rsidRPr="00EE57F6">
        <w:rPr>
          <w:rFonts w:ascii="AytoRoquetas Light Condensed" w:hAnsi="AytoRoquetas Light Condensed"/>
          <w:sz w:val="22"/>
          <w:szCs w:val="22"/>
        </w:rPr>
        <w:tab/>
      </w:r>
      <w:r w:rsidRPr="00EE57F6">
        <w:rPr>
          <w:rFonts w:ascii="AytoRoquetas Light Condensed" w:hAnsi="AytoRoquetas Light Condensed"/>
          <w:sz w:val="22"/>
          <w:szCs w:val="22"/>
        </w:rPr>
        <w:tab/>
      </w:r>
      <w:r w:rsidRPr="00EE57F6">
        <w:rPr>
          <w:rFonts w:ascii="AytoRoquetas Light Condensed" w:hAnsi="AytoRoquetas Light Condensed"/>
          <w:sz w:val="22"/>
          <w:szCs w:val="22"/>
        </w:rPr>
        <w:tab/>
      </w:r>
      <w:r w:rsidRPr="00EE57F6">
        <w:rPr>
          <w:rFonts w:ascii="AytoRoquetas Light Condensed" w:hAnsi="AytoRoquetas Light Condensed"/>
          <w:sz w:val="22"/>
          <w:szCs w:val="22"/>
        </w:rPr>
        <w:tab/>
      </w:r>
      <w:r w:rsidR="00EE57F6">
        <w:rPr>
          <w:rFonts w:ascii="AytoRoquetas Light Condensed" w:hAnsi="AytoRoquetas Light Condensed"/>
          <w:sz w:val="22"/>
          <w:szCs w:val="22"/>
        </w:rPr>
        <w:tab/>
      </w:r>
      <w:r w:rsidRPr="00EE57F6">
        <w:rPr>
          <w:rFonts w:ascii="AytoRoquetas Light Condensed" w:hAnsi="AytoRoquetas Light Condensed"/>
          <w:sz w:val="22"/>
          <w:szCs w:val="22"/>
        </w:rPr>
        <w:t>EL SECRETARIO GENERAL</w:t>
      </w:r>
    </w:p>
    <w:p w14:paraId="1A4B5FBE" w14:textId="77777777" w:rsidR="003B3CDF" w:rsidRPr="00EE57F6" w:rsidRDefault="003B3CDF" w:rsidP="003B3CDF">
      <w:pPr>
        <w:rPr>
          <w:rFonts w:ascii="AytoRoquetas Light Condensed" w:hAnsi="AytoRoquetas Light Condensed"/>
          <w:sz w:val="22"/>
          <w:szCs w:val="22"/>
        </w:rPr>
      </w:pPr>
    </w:p>
    <w:p w14:paraId="40D3B66E" w14:textId="77777777" w:rsidR="001F3F2F" w:rsidRPr="00EE57F6" w:rsidRDefault="001F3F2F" w:rsidP="005E5F2A">
      <w:pPr>
        <w:rPr>
          <w:rFonts w:ascii="AytoRoquetas Light Condensed" w:hAnsi="AytoRoquetas Light Condensed"/>
          <w:sz w:val="22"/>
          <w:szCs w:val="22"/>
        </w:rPr>
      </w:pPr>
    </w:p>
    <w:sectPr w:rsidR="001F3F2F" w:rsidRPr="00EE57F6" w:rsidSect="006C15AD">
      <w:headerReference w:type="default" r:id="rId8"/>
      <w:pgSz w:w="11906" w:h="16838" w:code="9"/>
      <w:pgMar w:top="1417" w:right="1701" w:bottom="1417" w:left="1701" w:header="39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7310C" w14:textId="77777777" w:rsidR="00056859" w:rsidRDefault="00056859" w:rsidP="00527BF6">
      <w:r>
        <w:separator/>
      </w:r>
    </w:p>
  </w:endnote>
  <w:endnote w:type="continuationSeparator" w:id="0">
    <w:p w14:paraId="4501DA93" w14:textId="77777777" w:rsidR="00056859" w:rsidRDefault="00056859" w:rsidP="005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 Bold">
    <w:altName w:val="Cambria"/>
    <w:charset w:val="00"/>
    <w:family w:val="roman"/>
    <w:pitch w:val="default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902FB" w14:textId="77777777" w:rsidR="00056859" w:rsidRDefault="00056859" w:rsidP="00527BF6">
      <w:r>
        <w:separator/>
      </w:r>
    </w:p>
  </w:footnote>
  <w:footnote w:type="continuationSeparator" w:id="0">
    <w:p w14:paraId="0681D7ED" w14:textId="77777777" w:rsidR="00056859" w:rsidRDefault="00056859" w:rsidP="0052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F138" w14:textId="77777777" w:rsidR="00CD45E4" w:rsidRDefault="00CD45E4">
    <w:pPr>
      <w:pStyle w:val="Encabezado"/>
    </w:pPr>
  </w:p>
  <w:p w14:paraId="3134D97F" w14:textId="77777777" w:rsidR="00CD45E4" w:rsidRDefault="00CD45E4">
    <w:pPr>
      <w:pStyle w:val="Encabezado"/>
      <w:rPr>
        <w:noProof/>
      </w:rPr>
    </w:pPr>
  </w:p>
  <w:p w14:paraId="5388A30B" w14:textId="77777777" w:rsidR="00CD45E4" w:rsidRDefault="00CD45E4">
    <w:pPr>
      <w:pStyle w:val="Encabezado"/>
    </w:pPr>
    <w:r>
      <w:rPr>
        <w:noProof/>
      </w:rPr>
      <w:drawing>
        <wp:inline distT="0" distB="0" distL="0" distR="0" wp14:anchorId="618EC88C" wp14:editId="3DB07EA6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 w15:restartNumberingAfterBreak="0">
    <w:nsid w:val="05F2435A"/>
    <w:multiLevelType w:val="hybridMultilevel"/>
    <w:tmpl w:val="06E6E0C2"/>
    <w:lvl w:ilvl="0" w:tplc="D4BA98CA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4992" w:hanging="360"/>
      </w:pPr>
    </w:lvl>
    <w:lvl w:ilvl="2" w:tplc="0C0A001B" w:tentative="1">
      <w:start w:val="1"/>
      <w:numFmt w:val="lowerRoman"/>
      <w:lvlText w:val="%3."/>
      <w:lvlJc w:val="right"/>
      <w:pPr>
        <w:ind w:left="5712" w:hanging="180"/>
      </w:pPr>
    </w:lvl>
    <w:lvl w:ilvl="3" w:tplc="0C0A000F" w:tentative="1">
      <w:start w:val="1"/>
      <w:numFmt w:val="decimal"/>
      <w:lvlText w:val="%4."/>
      <w:lvlJc w:val="left"/>
      <w:pPr>
        <w:ind w:left="6432" w:hanging="360"/>
      </w:pPr>
    </w:lvl>
    <w:lvl w:ilvl="4" w:tplc="0C0A0019" w:tentative="1">
      <w:start w:val="1"/>
      <w:numFmt w:val="lowerLetter"/>
      <w:lvlText w:val="%5."/>
      <w:lvlJc w:val="left"/>
      <w:pPr>
        <w:ind w:left="7152" w:hanging="360"/>
      </w:pPr>
    </w:lvl>
    <w:lvl w:ilvl="5" w:tplc="0C0A001B" w:tentative="1">
      <w:start w:val="1"/>
      <w:numFmt w:val="lowerRoman"/>
      <w:lvlText w:val="%6."/>
      <w:lvlJc w:val="right"/>
      <w:pPr>
        <w:ind w:left="7872" w:hanging="180"/>
      </w:pPr>
    </w:lvl>
    <w:lvl w:ilvl="6" w:tplc="0C0A000F" w:tentative="1">
      <w:start w:val="1"/>
      <w:numFmt w:val="decimal"/>
      <w:lvlText w:val="%7."/>
      <w:lvlJc w:val="left"/>
      <w:pPr>
        <w:ind w:left="8592" w:hanging="360"/>
      </w:pPr>
    </w:lvl>
    <w:lvl w:ilvl="7" w:tplc="0C0A0019" w:tentative="1">
      <w:start w:val="1"/>
      <w:numFmt w:val="lowerLetter"/>
      <w:lvlText w:val="%8."/>
      <w:lvlJc w:val="left"/>
      <w:pPr>
        <w:ind w:left="9312" w:hanging="360"/>
      </w:pPr>
    </w:lvl>
    <w:lvl w:ilvl="8" w:tplc="0C0A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" w15:restartNumberingAfterBreak="0">
    <w:nsid w:val="0F5D247B"/>
    <w:multiLevelType w:val="multilevel"/>
    <w:tmpl w:val="1C08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C11E2E"/>
    <w:multiLevelType w:val="hybridMultilevel"/>
    <w:tmpl w:val="03644F24"/>
    <w:lvl w:ilvl="0" w:tplc="42644696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D2213"/>
    <w:multiLevelType w:val="hybridMultilevel"/>
    <w:tmpl w:val="754EB6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B6"/>
    <w:multiLevelType w:val="hybridMultilevel"/>
    <w:tmpl w:val="A6AA4630"/>
    <w:lvl w:ilvl="0" w:tplc="AEAA5BD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36248"/>
    <w:multiLevelType w:val="hybridMultilevel"/>
    <w:tmpl w:val="6C28D7D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D22D2"/>
    <w:multiLevelType w:val="hybridMultilevel"/>
    <w:tmpl w:val="B9406968"/>
    <w:lvl w:ilvl="0" w:tplc="F4028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Calibri" w:hAnsi="Frutiger LT Std 45 Light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6924E7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B74A10"/>
    <w:multiLevelType w:val="hybridMultilevel"/>
    <w:tmpl w:val="CB309070"/>
    <w:lvl w:ilvl="0" w:tplc="8E166A5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831665">
    <w:abstractNumId w:val="8"/>
  </w:num>
  <w:num w:numId="2" w16cid:durableId="1095059630">
    <w:abstractNumId w:val="0"/>
  </w:num>
  <w:num w:numId="3" w16cid:durableId="1929924556">
    <w:abstractNumId w:val="11"/>
  </w:num>
  <w:num w:numId="4" w16cid:durableId="1963880490">
    <w:abstractNumId w:val="9"/>
  </w:num>
  <w:num w:numId="5" w16cid:durableId="665674464">
    <w:abstractNumId w:val="10"/>
  </w:num>
  <w:num w:numId="6" w16cid:durableId="1600990465">
    <w:abstractNumId w:val="1"/>
  </w:num>
  <w:num w:numId="7" w16cid:durableId="1393888524">
    <w:abstractNumId w:val="7"/>
  </w:num>
  <w:num w:numId="8" w16cid:durableId="1476799715">
    <w:abstractNumId w:val="2"/>
  </w:num>
  <w:num w:numId="9" w16cid:durableId="88550508">
    <w:abstractNumId w:val="5"/>
  </w:num>
  <w:num w:numId="10" w16cid:durableId="1491867483">
    <w:abstractNumId w:val="3"/>
  </w:num>
  <w:num w:numId="11" w16cid:durableId="1165245571">
    <w:abstractNumId w:val="4"/>
  </w:num>
  <w:num w:numId="12" w16cid:durableId="1575354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F6"/>
    <w:rsid w:val="00003039"/>
    <w:rsid w:val="00022CD6"/>
    <w:rsid w:val="0004365A"/>
    <w:rsid w:val="00056859"/>
    <w:rsid w:val="00073011"/>
    <w:rsid w:val="00084B48"/>
    <w:rsid w:val="00087F34"/>
    <w:rsid w:val="000A0A8B"/>
    <w:rsid w:val="000A3B78"/>
    <w:rsid w:val="000A763F"/>
    <w:rsid w:val="000C7638"/>
    <w:rsid w:val="001076AE"/>
    <w:rsid w:val="0014588A"/>
    <w:rsid w:val="00175B1C"/>
    <w:rsid w:val="001B2EB9"/>
    <w:rsid w:val="001C2100"/>
    <w:rsid w:val="001F3F2F"/>
    <w:rsid w:val="002129E2"/>
    <w:rsid w:val="00216CEE"/>
    <w:rsid w:val="0023127E"/>
    <w:rsid w:val="00232734"/>
    <w:rsid w:val="00293F6D"/>
    <w:rsid w:val="002B3438"/>
    <w:rsid w:val="002B4BED"/>
    <w:rsid w:val="002D70EE"/>
    <w:rsid w:val="00305EDC"/>
    <w:rsid w:val="003616F4"/>
    <w:rsid w:val="003629B8"/>
    <w:rsid w:val="003814FA"/>
    <w:rsid w:val="00387572"/>
    <w:rsid w:val="003963CF"/>
    <w:rsid w:val="003A3977"/>
    <w:rsid w:val="003B266B"/>
    <w:rsid w:val="003B3CDF"/>
    <w:rsid w:val="003C3334"/>
    <w:rsid w:val="00416FAA"/>
    <w:rsid w:val="00431CB1"/>
    <w:rsid w:val="004418AD"/>
    <w:rsid w:val="00447E23"/>
    <w:rsid w:val="00452B9B"/>
    <w:rsid w:val="00471EF9"/>
    <w:rsid w:val="004A5397"/>
    <w:rsid w:val="004B3126"/>
    <w:rsid w:val="00516967"/>
    <w:rsid w:val="00527BF6"/>
    <w:rsid w:val="00532339"/>
    <w:rsid w:val="005418C4"/>
    <w:rsid w:val="00560108"/>
    <w:rsid w:val="00592E94"/>
    <w:rsid w:val="005A2879"/>
    <w:rsid w:val="005E5F2A"/>
    <w:rsid w:val="00645AFD"/>
    <w:rsid w:val="006C15AD"/>
    <w:rsid w:val="006C2043"/>
    <w:rsid w:val="006F2A66"/>
    <w:rsid w:val="006F68D3"/>
    <w:rsid w:val="00700DAE"/>
    <w:rsid w:val="007019F6"/>
    <w:rsid w:val="00724CAE"/>
    <w:rsid w:val="007254D0"/>
    <w:rsid w:val="00774105"/>
    <w:rsid w:val="00776712"/>
    <w:rsid w:val="007825EC"/>
    <w:rsid w:val="007C3EED"/>
    <w:rsid w:val="007D0CF6"/>
    <w:rsid w:val="007E12CF"/>
    <w:rsid w:val="00802436"/>
    <w:rsid w:val="00803C4A"/>
    <w:rsid w:val="00832F06"/>
    <w:rsid w:val="00896CA6"/>
    <w:rsid w:val="0091766C"/>
    <w:rsid w:val="00930D13"/>
    <w:rsid w:val="00992FA7"/>
    <w:rsid w:val="009A38A3"/>
    <w:rsid w:val="00A12524"/>
    <w:rsid w:val="00A4120C"/>
    <w:rsid w:val="00A46337"/>
    <w:rsid w:val="00A50756"/>
    <w:rsid w:val="00A540A9"/>
    <w:rsid w:val="00A62F85"/>
    <w:rsid w:val="00A82350"/>
    <w:rsid w:val="00A85512"/>
    <w:rsid w:val="00A956BE"/>
    <w:rsid w:val="00B72527"/>
    <w:rsid w:val="00B8134E"/>
    <w:rsid w:val="00BC1213"/>
    <w:rsid w:val="00BC73FB"/>
    <w:rsid w:val="00BE0340"/>
    <w:rsid w:val="00BE585C"/>
    <w:rsid w:val="00BF3545"/>
    <w:rsid w:val="00C216FF"/>
    <w:rsid w:val="00C45A0F"/>
    <w:rsid w:val="00C6647B"/>
    <w:rsid w:val="00C75B5D"/>
    <w:rsid w:val="00CB1AC6"/>
    <w:rsid w:val="00CD45E4"/>
    <w:rsid w:val="00CE1E10"/>
    <w:rsid w:val="00CE2E98"/>
    <w:rsid w:val="00CF15C8"/>
    <w:rsid w:val="00CF2CB8"/>
    <w:rsid w:val="00D46236"/>
    <w:rsid w:val="00D62C29"/>
    <w:rsid w:val="00D85F73"/>
    <w:rsid w:val="00D96FB1"/>
    <w:rsid w:val="00DC267D"/>
    <w:rsid w:val="00DC3FF0"/>
    <w:rsid w:val="00DE6BFF"/>
    <w:rsid w:val="00DE73DF"/>
    <w:rsid w:val="00DE7D35"/>
    <w:rsid w:val="00E01E4D"/>
    <w:rsid w:val="00E1684C"/>
    <w:rsid w:val="00E34726"/>
    <w:rsid w:val="00E42364"/>
    <w:rsid w:val="00E5379B"/>
    <w:rsid w:val="00E56C2B"/>
    <w:rsid w:val="00E61037"/>
    <w:rsid w:val="00E63CCD"/>
    <w:rsid w:val="00E706B7"/>
    <w:rsid w:val="00E975B1"/>
    <w:rsid w:val="00EB27D9"/>
    <w:rsid w:val="00ED7253"/>
    <w:rsid w:val="00EE0BA5"/>
    <w:rsid w:val="00EE181E"/>
    <w:rsid w:val="00EE57F6"/>
    <w:rsid w:val="00F04116"/>
    <w:rsid w:val="00F605ED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2A5D93"/>
  <w15:chartTrackingRefBased/>
  <w15:docId w15:val="{C6A3DBDA-867B-44D2-A025-BA03FF76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pPr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BF6"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BF6"/>
  </w:style>
  <w:style w:type="paragraph" w:styleId="Textodeglobo">
    <w:name w:val="Balloon Text"/>
    <w:basedOn w:val="Normal"/>
    <w:link w:val="TextodegloboCar"/>
    <w:uiPriority w:val="99"/>
    <w:semiHidden/>
    <w:unhideWhenUsed/>
    <w:rsid w:val="0052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rsid w:val="00C75B5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character" w:customStyle="1" w:styleId="Ninguno">
    <w:name w:val="Ninguno"/>
    <w:rsid w:val="00C75B5D"/>
  </w:style>
  <w:style w:type="paragraph" w:customStyle="1" w:styleId="Cuerpo">
    <w:name w:val="Cuerpo"/>
    <w:rsid w:val="00C75B5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rsid w:val="00447E23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Pilar González Espinosa</cp:lastModifiedBy>
  <cp:revision>4</cp:revision>
  <cp:lastPrinted>2018-09-24T10:13:00Z</cp:lastPrinted>
  <dcterms:created xsi:type="dcterms:W3CDTF">2023-05-04T08:53:00Z</dcterms:created>
  <dcterms:modified xsi:type="dcterms:W3CDTF">2023-05-05T13:20:00Z</dcterms:modified>
</cp:coreProperties>
</file>