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F0B6" w14:textId="77777777" w:rsidR="00483F08" w:rsidRPr="001A6E7B" w:rsidRDefault="00483F08" w:rsidP="00483F08">
      <w:pPr>
        <w:jc w:val="both"/>
        <w:rPr>
          <w:rFonts w:ascii="AytoRoquetas Light Condensed" w:hAnsi="AytoRoquetas Light Condensed"/>
          <w:b/>
          <w:sz w:val="20"/>
          <w:szCs w:val="20"/>
        </w:rPr>
      </w:pPr>
    </w:p>
    <w:p w14:paraId="1A273848" w14:textId="77777777" w:rsidR="00483F08" w:rsidRPr="001A6E7B" w:rsidRDefault="00483F08" w:rsidP="00483F08">
      <w:pPr>
        <w:jc w:val="both"/>
        <w:rPr>
          <w:rFonts w:ascii="AytoRoquetas Light Condensed" w:hAnsi="AytoRoquetas Light Condensed"/>
          <w:b/>
          <w:sz w:val="20"/>
          <w:szCs w:val="20"/>
        </w:rPr>
      </w:pPr>
    </w:p>
    <w:p w14:paraId="6DA6E48A" w14:textId="77777777" w:rsidR="00483F08" w:rsidRPr="001A6E7B" w:rsidRDefault="00483F08" w:rsidP="00483F08">
      <w:pPr>
        <w:jc w:val="both"/>
        <w:rPr>
          <w:rFonts w:ascii="AytoRoquetas Light Condensed" w:hAnsi="AytoRoquetas Light Condensed"/>
          <w:b/>
          <w:sz w:val="20"/>
          <w:szCs w:val="20"/>
        </w:rPr>
      </w:pPr>
    </w:p>
    <w:p w14:paraId="369A7FCA" w14:textId="77777777" w:rsidR="00483F08" w:rsidRPr="001A6E7B" w:rsidRDefault="00483F08" w:rsidP="00483F08">
      <w:pPr>
        <w:jc w:val="both"/>
        <w:rPr>
          <w:rFonts w:ascii="AytoRoquetas Light Condensed" w:hAnsi="AytoRoquetas Light Condensed"/>
          <w:b/>
          <w:sz w:val="20"/>
          <w:szCs w:val="20"/>
        </w:rPr>
      </w:pPr>
    </w:p>
    <w:p w14:paraId="60253362" w14:textId="5D8FFFE2" w:rsidR="00483F08" w:rsidRPr="001A6E7B" w:rsidRDefault="00483F08" w:rsidP="00483F08">
      <w:pPr>
        <w:jc w:val="both"/>
        <w:rPr>
          <w:rFonts w:ascii="AytoRoquetas Light Condensed" w:hAnsi="AytoRoquetas Light Condensed"/>
          <w:b/>
          <w:sz w:val="20"/>
          <w:szCs w:val="20"/>
        </w:rPr>
      </w:pPr>
      <w:r w:rsidRPr="001A6E7B">
        <w:rPr>
          <w:rFonts w:ascii="AytoRoquetas Light Condensed" w:hAnsi="AytoRoquetas Light Condensed"/>
          <w:b/>
          <w:sz w:val="20"/>
          <w:szCs w:val="20"/>
        </w:rPr>
        <w:t xml:space="preserve">PROPUESTA DE LA PRESIDENCIA RELATIVA </w:t>
      </w:r>
      <w:r w:rsidR="008A4759" w:rsidRPr="001A6E7B">
        <w:rPr>
          <w:rFonts w:ascii="AytoRoquetas Light Condensed" w:hAnsi="AytoRoquetas Light Condensed"/>
          <w:b/>
          <w:sz w:val="20"/>
          <w:szCs w:val="20"/>
        </w:rPr>
        <w:t xml:space="preserve">AL RECONOCIMIENTO DE LA OBLIGACIÓN, </w:t>
      </w:r>
      <w:r w:rsidR="00356569" w:rsidRPr="001A6E7B">
        <w:rPr>
          <w:rFonts w:ascii="AytoRoquetas Light Condensed" w:hAnsi="AytoRoquetas Light Condensed"/>
          <w:b/>
          <w:sz w:val="20"/>
          <w:szCs w:val="20"/>
        </w:rPr>
        <w:t xml:space="preserve">PARA EL ABONO DE </w:t>
      </w:r>
      <w:r w:rsidR="00046610">
        <w:rPr>
          <w:rFonts w:ascii="AytoRoquetas Light Condensed" w:hAnsi="AytoRoquetas Light Condensed"/>
          <w:b/>
          <w:sz w:val="20"/>
          <w:szCs w:val="20"/>
        </w:rPr>
        <w:t>INDEMINIZACION POR GASTOS REEMBOLSABLES</w:t>
      </w:r>
    </w:p>
    <w:p w14:paraId="0E312FFD" w14:textId="77777777" w:rsidR="008A4759" w:rsidRPr="001A6E7B" w:rsidRDefault="008A4759" w:rsidP="008A4759">
      <w:pPr>
        <w:pStyle w:val="Standard"/>
        <w:tabs>
          <w:tab w:val="left" w:pos="598"/>
        </w:tabs>
        <w:ind w:firstLine="9"/>
        <w:jc w:val="both"/>
        <w:rPr>
          <w:rFonts w:ascii="AytoRoquetas Light Condensed" w:hAnsi="AytoRoquetas Light Condensed" w:cs="Calibri"/>
          <w:b w:val="0"/>
          <w:bCs w:val="0"/>
          <w:sz w:val="20"/>
          <w:szCs w:val="20"/>
        </w:rPr>
      </w:pPr>
    </w:p>
    <w:p w14:paraId="16C4BE03" w14:textId="0F8FD3CA" w:rsidR="003B6734" w:rsidRDefault="000E797D" w:rsidP="000E797D">
      <w:pPr>
        <w:autoSpaceDE w:val="0"/>
        <w:autoSpaceDN w:val="0"/>
        <w:adjustRightInd w:val="0"/>
        <w:jc w:val="both"/>
        <w:rPr>
          <w:rFonts w:ascii="AytoRoquetas Light Condensed" w:hAnsi="AytoRoquetas Light Condensed" w:cs="Calibri"/>
          <w:sz w:val="20"/>
          <w:szCs w:val="20"/>
        </w:rPr>
      </w:pPr>
      <w:bookmarkStart w:id="0" w:name="_Hlk71106093"/>
      <w:r>
        <w:rPr>
          <w:rFonts w:ascii="AytoRoquetas Light Condensed" w:hAnsi="AytoRoquetas Light Condensed" w:cs="Calibri"/>
          <w:sz w:val="20"/>
          <w:szCs w:val="20"/>
        </w:rPr>
        <w:tab/>
        <w:t xml:space="preserve">Visto que mediante </w:t>
      </w:r>
      <w:r w:rsidRPr="000E797D">
        <w:rPr>
          <w:rFonts w:ascii="AytoRoquetas Light Condensed" w:hAnsi="AytoRoquetas Light Condensed" w:cs="Calibri"/>
          <w:sz w:val="20"/>
          <w:szCs w:val="20"/>
        </w:rPr>
        <w:t xml:space="preserve">Auto de 1 de diciembre de 2022, </w:t>
      </w:r>
      <w:r>
        <w:rPr>
          <w:rFonts w:ascii="AytoRoquetas Light Condensed" w:hAnsi="AytoRoquetas Light Condensed" w:cs="Calibri"/>
          <w:sz w:val="20"/>
          <w:szCs w:val="20"/>
        </w:rPr>
        <w:t xml:space="preserve">dictado en el </w:t>
      </w:r>
      <w:r w:rsidRPr="000E797D">
        <w:rPr>
          <w:rFonts w:ascii="AytoRoquetas Light Condensed" w:hAnsi="AytoRoquetas Light Condensed" w:cs="Calibri"/>
          <w:sz w:val="20"/>
          <w:szCs w:val="20"/>
        </w:rPr>
        <w:t xml:space="preserve">Procedimiento 405/2019, instruido por el Juzgado de Primera Instancia e Instrucción Núm. 1 de El Ejido, </w:t>
      </w:r>
      <w:r>
        <w:rPr>
          <w:rFonts w:ascii="AytoRoquetas Light Condensed" w:hAnsi="AytoRoquetas Light Condensed" w:cs="Calibri"/>
          <w:sz w:val="20"/>
          <w:szCs w:val="20"/>
        </w:rPr>
        <w:t>bajo el cauce de</w:t>
      </w:r>
      <w:r w:rsidRPr="000E797D">
        <w:rPr>
          <w:rFonts w:ascii="AytoRoquetas Light Condensed" w:hAnsi="AytoRoquetas Light Condensed" w:cs="Calibri"/>
          <w:sz w:val="20"/>
          <w:szCs w:val="20"/>
        </w:rPr>
        <w:t xml:space="preserve"> Diligencias Previas formulado por la Fiscalía Provincial de Almería, Sección de Medio Ambiente y Urbanismo frente al Consorcio para la Gestión del Ciclo Integral del Agua de Uso Urbano en el Poniente Almeriense, donde se decreta la reapertura de diligencias y se acuerda la</w:t>
      </w:r>
      <w:r>
        <w:rPr>
          <w:rFonts w:ascii="AytoRoquetas Light Condensed" w:hAnsi="AytoRoquetas Light Condensed" w:cs="Calibri"/>
          <w:sz w:val="20"/>
          <w:szCs w:val="20"/>
        </w:rPr>
        <w:t xml:space="preserve"> práctica de diligencias entre otras la</w:t>
      </w:r>
      <w:r w:rsidRPr="000E797D">
        <w:rPr>
          <w:rFonts w:ascii="AytoRoquetas Light Condensed" w:hAnsi="AytoRoquetas Light Condensed" w:cs="Calibri"/>
          <w:sz w:val="20"/>
          <w:szCs w:val="20"/>
        </w:rPr>
        <w:t xml:space="preserve"> declaración en calidad de investigados a Doña Eloísa María Cabrera Carmona, Don Francisco Emilio Gutiérrez Martínez, Don José Andrés Cano Peinado, Don Alberto González López, Don Guillermo Lago Núñez, Don José Antonio Sierras Lozano y Don Domingo Saldaña López, por un presunto delito contra los recursos naturales</w:t>
      </w:r>
      <w:r w:rsidR="003B6734">
        <w:rPr>
          <w:rFonts w:ascii="AytoRoquetas Light Condensed" w:hAnsi="AytoRoquetas Light Condensed" w:cs="Calibri"/>
          <w:sz w:val="20"/>
          <w:szCs w:val="20"/>
        </w:rPr>
        <w:t>.</w:t>
      </w:r>
    </w:p>
    <w:p w14:paraId="2C706210" w14:textId="77777777" w:rsidR="003B6734" w:rsidRDefault="003B6734" w:rsidP="000E797D">
      <w:pPr>
        <w:autoSpaceDE w:val="0"/>
        <w:autoSpaceDN w:val="0"/>
        <w:adjustRightInd w:val="0"/>
        <w:jc w:val="both"/>
        <w:rPr>
          <w:rFonts w:ascii="AytoRoquetas Light Condensed" w:hAnsi="AytoRoquetas Light Condensed" w:cs="Calibri"/>
          <w:sz w:val="20"/>
          <w:szCs w:val="20"/>
        </w:rPr>
      </w:pPr>
    </w:p>
    <w:p w14:paraId="2C98393D" w14:textId="31F593C9" w:rsidR="003B6734" w:rsidRDefault="003B6734" w:rsidP="000E797D">
      <w:pPr>
        <w:autoSpaceDE w:val="0"/>
        <w:autoSpaceDN w:val="0"/>
        <w:adjustRightInd w:val="0"/>
        <w:jc w:val="both"/>
        <w:rPr>
          <w:rFonts w:ascii="AytoRoquetas Light Condensed" w:hAnsi="AytoRoquetas Light Condensed" w:cs="Calibri"/>
          <w:sz w:val="20"/>
          <w:szCs w:val="20"/>
        </w:rPr>
      </w:pPr>
      <w:r>
        <w:rPr>
          <w:rFonts w:ascii="AytoRoquetas Light Condensed" w:hAnsi="AytoRoquetas Light Condensed" w:cs="Calibri"/>
          <w:sz w:val="20"/>
          <w:szCs w:val="20"/>
        </w:rPr>
        <w:tab/>
        <w:t xml:space="preserve">A la vista de lo anterior, en fecha 24 de enero de 2023 se dictó Resolución por parte de la Presidencia del Consorcio a fin de designar representación letrada para la </w:t>
      </w:r>
      <w:r w:rsidRPr="003B6734">
        <w:rPr>
          <w:rFonts w:ascii="AytoRoquetas Light Condensed" w:hAnsi="AytoRoquetas Light Condensed" w:cs="Calibri"/>
          <w:sz w:val="20"/>
          <w:szCs w:val="20"/>
        </w:rPr>
        <w:t>defensa de los miembros de los órganos de gobierno y Junta General del Consorcio que han resultado como investigados en la causa penal incoada por un presunto delito contra los recursos naturales y el medio ambiente</w:t>
      </w:r>
      <w:r>
        <w:rPr>
          <w:rFonts w:ascii="AytoRoquetas Light Condensed" w:hAnsi="AytoRoquetas Light Condensed" w:cs="Calibri"/>
          <w:sz w:val="20"/>
          <w:szCs w:val="20"/>
        </w:rPr>
        <w:t>.</w:t>
      </w:r>
    </w:p>
    <w:p w14:paraId="1104C83B" w14:textId="06E0C833" w:rsidR="001711C1" w:rsidRDefault="003B6734" w:rsidP="000E797D">
      <w:pPr>
        <w:autoSpaceDE w:val="0"/>
        <w:autoSpaceDN w:val="0"/>
        <w:adjustRightInd w:val="0"/>
        <w:jc w:val="both"/>
        <w:rPr>
          <w:rFonts w:ascii="AytoRoquetas Light Condensed" w:hAnsi="AytoRoquetas Light Condensed" w:cs="Calibri"/>
          <w:sz w:val="20"/>
          <w:szCs w:val="20"/>
        </w:rPr>
      </w:pPr>
      <w:r>
        <w:rPr>
          <w:rFonts w:ascii="AytoRoquetas Light Condensed" w:hAnsi="AytoRoquetas Light Condensed" w:cs="Calibri"/>
          <w:sz w:val="20"/>
          <w:szCs w:val="20"/>
        </w:rPr>
        <w:tab/>
        <w:t xml:space="preserve">Asimismo, consta personada en el procedimiento de referencia, actuando en nombre y representación de D. </w:t>
      </w:r>
      <w:r w:rsidRPr="000E797D">
        <w:rPr>
          <w:rFonts w:ascii="AytoRoquetas Light Condensed" w:hAnsi="AytoRoquetas Light Condensed" w:cs="Calibri"/>
          <w:sz w:val="20"/>
          <w:szCs w:val="20"/>
        </w:rPr>
        <w:t>Francisco Emilio Gutiérrez Martínez</w:t>
      </w:r>
      <w:r>
        <w:rPr>
          <w:rFonts w:ascii="AytoRoquetas Light Condensed" w:hAnsi="AytoRoquetas Light Condensed" w:cs="Calibri"/>
          <w:sz w:val="20"/>
          <w:szCs w:val="20"/>
        </w:rPr>
        <w:t xml:space="preserve"> la procuradora de los tribunales </w:t>
      </w:r>
      <w:r w:rsidR="001711C1">
        <w:rPr>
          <w:rFonts w:ascii="AytoRoquetas Light Condensed" w:hAnsi="AytoRoquetas Light Condensed" w:cs="Calibri"/>
          <w:sz w:val="20"/>
          <w:szCs w:val="20"/>
        </w:rPr>
        <w:t xml:space="preserve">Dña. Pastora Relazo de Hoces, quien ha emitido minuta de honorarios a su representado por importe de DOSCIENTOS DIECISIETE EUROS Y OCHENTA CENTIMOS DE EURO (217,80€), resultando debidamente acreditado el pago de la minuta emitida por D. </w:t>
      </w:r>
      <w:r w:rsidR="001711C1" w:rsidRPr="000E797D">
        <w:rPr>
          <w:rFonts w:ascii="AytoRoquetas Light Condensed" w:hAnsi="AytoRoquetas Light Condensed" w:cs="Calibri"/>
          <w:sz w:val="20"/>
          <w:szCs w:val="20"/>
        </w:rPr>
        <w:t>Francisco Emilio Gutiérrez Martínez</w:t>
      </w:r>
      <w:r w:rsidR="001711C1">
        <w:rPr>
          <w:rFonts w:ascii="AytoRoquetas Light Condensed" w:hAnsi="AytoRoquetas Light Condensed" w:cs="Calibri"/>
          <w:sz w:val="20"/>
          <w:szCs w:val="20"/>
        </w:rPr>
        <w:t>.</w:t>
      </w:r>
    </w:p>
    <w:p w14:paraId="301D5BA2" w14:textId="4857143E" w:rsidR="003B6734" w:rsidRDefault="001711C1" w:rsidP="000E797D">
      <w:pPr>
        <w:autoSpaceDE w:val="0"/>
        <w:autoSpaceDN w:val="0"/>
        <w:adjustRightInd w:val="0"/>
        <w:jc w:val="both"/>
        <w:rPr>
          <w:rFonts w:ascii="AytoRoquetas Light Condensed" w:hAnsi="AytoRoquetas Light Condensed" w:cs="Calibri"/>
          <w:sz w:val="20"/>
          <w:szCs w:val="20"/>
        </w:rPr>
      </w:pPr>
      <w:r>
        <w:rPr>
          <w:rFonts w:ascii="AytoRoquetas Light Condensed" w:hAnsi="AytoRoquetas Light Condensed" w:cs="Calibri"/>
          <w:sz w:val="20"/>
          <w:szCs w:val="20"/>
        </w:rPr>
        <w:tab/>
        <w:t xml:space="preserve">Considerando que el pago satisfecho por D. </w:t>
      </w:r>
      <w:r w:rsidRPr="000E797D">
        <w:rPr>
          <w:rFonts w:ascii="AytoRoquetas Light Condensed" w:hAnsi="AytoRoquetas Light Condensed" w:cs="Calibri"/>
          <w:sz w:val="20"/>
          <w:szCs w:val="20"/>
        </w:rPr>
        <w:t>Francisco Emilio Gutiérrez Martínez</w:t>
      </w:r>
      <w:r>
        <w:rPr>
          <w:rFonts w:ascii="AytoRoquetas Light Condensed" w:hAnsi="AytoRoquetas Light Condensed" w:cs="Calibri"/>
          <w:sz w:val="20"/>
          <w:szCs w:val="20"/>
        </w:rPr>
        <w:t xml:space="preserve"> ha de ser considerado a todas luces como un gasto reembolsable al mismo puesto que el gasto derivado de su representación resultaba necesaria para la adecuada defensa del mismo como miembro del consorcio y además exigible a este Consorcio procede reconocer al mismo, esto es a D. </w:t>
      </w:r>
      <w:r w:rsidRPr="000E797D">
        <w:rPr>
          <w:rFonts w:ascii="AytoRoquetas Light Condensed" w:hAnsi="AytoRoquetas Light Condensed" w:cs="Calibri"/>
          <w:sz w:val="20"/>
          <w:szCs w:val="20"/>
        </w:rPr>
        <w:t>Francisco Emilio Gutiérrez Martínez</w:t>
      </w:r>
      <w:r>
        <w:rPr>
          <w:rFonts w:ascii="AytoRoquetas Light Condensed" w:hAnsi="AytoRoquetas Light Condensed" w:cs="Calibri"/>
          <w:sz w:val="20"/>
          <w:szCs w:val="20"/>
        </w:rPr>
        <w:t xml:space="preserve"> una indemnización por valor equivalente a dicho importe como gasto reembolsable por el concepto de gastos pagados por cuenta de este Consorcio por la representación ejercida por la procuradora de los Tribunales Dña. Pastora Relazo de Hoces en el procedimiento judicial nº </w:t>
      </w:r>
      <w:r w:rsidRPr="000E797D">
        <w:rPr>
          <w:rFonts w:ascii="AytoRoquetas Light Condensed" w:hAnsi="AytoRoquetas Light Condensed" w:cs="Calibri"/>
          <w:sz w:val="20"/>
          <w:szCs w:val="20"/>
        </w:rPr>
        <w:t xml:space="preserve">405/2019, instruido por el Juzgado de Primera Instancia e Instrucción Núm. 1 de El Ejido, </w:t>
      </w:r>
      <w:r>
        <w:rPr>
          <w:rFonts w:ascii="AytoRoquetas Light Condensed" w:hAnsi="AytoRoquetas Light Condensed" w:cs="Calibri"/>
          <w:sz w:val="20"/>
          <w:szCs w:val="20"/>
        </w:rPr>
        <w:t>bajo el cauce de</w:t>
      </w:r>
      <w:r w:rsidRPr="000E797D">
        <w:rPr>
          <w:rFonts w:ascii="AytoRoquetas Light Condensed" w:hAnsi="AytoRoquetas Light Condensed" w:cs="Calibri"/>
          <w:sz w:val="20"/>
          <w:szCs w:val="20"/>
        </w:rPr>
        <w:t xml:space="preserve"> Diligencias Previas</w:t>
      </w:r>
      <w:r>
        <w:rPr>
          <w:rFonts w:ascii="AytoRoquetas Light Condensed" w:hAnsi="AytoRoquetas Light Condensed" w:cs="Calibri"/>
          <w:sz w:val="20"/>
          <w:szCs w:val="20"/>
        </w:rPr>
        <w:t xml:space="preserve"> por importe de DOSCIENTOS DIECISIETE EUROS Y OCHENTA CENTIMOS DE EURO (217,80€)</w:t>
      </w:r>
    </w:p>
    <w:p w14:paraId="35463C0C" w14:textId="77777777" w:rsidR="003B6734" w:rsidRDefault="003B6734" w:rsidP="000E797D">
      <w:pPr>
        <w:autoSpaceDE w:val="0"/>
        <w:autoSpaceDN w:val="0"/>
        <w:adjustRightInd w:val="0"/>
        <w:jc w:val="both"/>
        <w:rPr>
          <w:rFonts w:ascii="AytoRoquetas Light Condensed" w:hAnsi="AytoRoquetas Light Condensed" w:cs="Calibri"/>
          <w:sz w:val="20"/>
          <w:szCs w:val="20"/>
        </w:rPr>
      </w:pPr>
    </w:p>
    <w:p w14:paraId="0199C5BA" w14:textId="0564E367" w:rsidR="008A4759" w:rsidRPr="001A6E7B" w:rsidRDefault="002C086E" w:rsidP="000E797D">
      <w:pPr>
        <w:autoSpaceDE w:val="0"/>
        <w:autoSpaceDN w:val="0"/>
        <w:adjustRightInd w:val="0"/>
        <w:jc w:val="both"/>
        <w:rPr>
          <w:rFonts w:ascii="AytoRoquetas Light Condensed" w:hAnsi="AytoRoquetas Light Condensed" w:cs="Arial"/>
          <w:sz w:val="20"/>
          <w:szCs w:val="20"/>
        </w:rPr>
      </w:pPr>
      <w:r>
        <w:rPr>
          <w:rFonts w:ascii="AytoRoquetas Light Condensed" w:eastAsia="Verdana" w:hAnsi="AytoRoquetas Light Condensed" w:cs="Arial"/>
          <w:sz w:val="20"/>
          <w:szCs w:val="20"/>
        </w:rPr>
        <w:t>Por cuanto antecede</w:t>
      </w:r>
      <w:r w:rsidR="008A4759" w:rsidRPr="001A6E7B">
        <w:rPr>
          <w:rFonts w:ascii="AytoRoquetas Light Condensed" w:eastAsia="Verdana" w:hAnsi="AytoRoquetas Light Condensed" w:cs="Arial"/>
          <w:sz w:val="20"/>
          <w:szCs w:val="20"/>
        </w:rPr>
        <w:t>, y de conformidad con lo establecido en los artículos 21.1.f) de la Ley 7/1985, de 2 de abril, Reguladora de las Bases del Régimen Local y 186.1 del Real Decreto 2/2004, de 5 de marzo, por el que se aprueba el texto refundido de la Ley Reguladora de Haciendas Locales,</w:t>
      </w:r>
      <w:r w:rsidR="000E797D">
        <w:rPr>
          <w:rFonts w:ascii="AytoRoquetas Light Condensed" w:eastAsia="Verdana" w:hAnsi="AytoRoquetas Light Condensed" w:cs="Arial"/>
          <w:sz w:val="20"/>
          <w:szCs w:val="20"/>
        </w:rPr>
        <w:t xml:space="preserve"> </w:t>
      </w:r>
    </w:p>
    <w:p w14:paraId="03430F98" w14:textId="77777777" w:rsidR="008A4759" w:rsidRPr="001A6E7B" w:rsidRDefault="008A4759" w:rsidP="008A4759">
      <w:pPr>
        <w:widowControl w:val="0"/>
        <w:spacing w:line="276" w:lineRule="auto"/>
        <w:ind w:right="-25" w:firstLine="696"/>
        <w:jc w:val="both"/>
        <w:rPr>
          <w:rFonts w:ascii="AytoRoquetas Light Condensed" w:hAnsi="AytoRoquetas Light Condensed" w:cs="Arial"/>
          <w:sz w:val="20"/>
          <w:szCs w:val="20"/>
        </w:rPr>
      </w:pPr>
    </w:p>
    <w:p w14:paraId="3EB9F557" w14:textId="6EF914EF" w:rsidR="008A4759" w:rsidRPr="001A6E7B" w:rsidRDefault="004577A5" w:rsidP="004577A5">
      <w:pPr>
        <w:pStyle w:val="Ttulo4"/>
        <w:keepNext w:val="0"/>
        <w:widowControl w:val="0"/>
        <w:spacing w:line="276" w:lineRule="auto"/>
        <w:ind w:right="-25"/>
        <w:jc w:val="left"/>
        <w:rPr>
          <w:rFonts w:ascii="AytoRoquetas Light Condensed" w:hAnsi="AytoRoquetas Light Condensed" w:cs="Arial"/>
          <w:szCs w:val="20"/>
        </w:rPr>
      </w:pPr>
      <w:r w:rsidRPr="001A6E7B">
        <w:rPr>
          <w:rFonts w:ascii="AytoRoquetas Light Condensed" w:eastAsia="Verdana" w:hAnsi="AytoRoquetas Light Condensed" w:cs="Arial"/>
          <w:szCs w:val="20"/>
        </w:rPr>
        <w:t>PROPONGO</w:t>
      </w:r>
      <w:r w:rsidR="00963A43" w:rsidRPr="001A6E7B">
        <w:rPr>
          <w:rFonts w:ascii="AytoRoquetas Light Condensed" w:eastAsia="Verdana" w:hAnsi="AytoRoquetas Light Condensed" w:cs="Arial"/>
          <w:szCs w:val="20"/>
        </w:rPr>
        <w:t>, que previa fiscalización del órgano interventor se adopte resolución conforme al siguiente tenor</w:t>
      </w:r>
      <w:r w:rsidRPr="001A6E7B">
        <w:rPr>
          <w:rFonts w:ascii="AytoRoquetas Light Condensed" w:eastAsia="Verdana" w:hAnsi="AytoRoquetas Light Condensed" w:cs="Arial"/>
          <w:szCs w:val="20"/>
        </w:rPr>
        <w:t>:</w:t>
      </w:r>
    </w:p>
    <w:p w14:paraId="7F05D5A4" w14:textId="77777777" w:rsidR="008A4759" w:rsidRPr="001A6E7B" w:rsidRDefault="008A4759" w:rsidP="008A4759">
      <w:pPr>
        <w:spacing w:line="276" w:lineRule="auto"/>
        <w:ind w:firstLine="708"/>
        <w:jc w:val="both"/>
        <w:rPr>
          <w:rFonts w:ascii="AytoRoquetas Light Condensed" w:hAnsi="AytoRoquetas Light Condensed" w:cs="Arial"/>
          <w:b/>
          <w:sz w:val="20"/>
          <w:szCs w:val="20"/>
        </w:rPr>
      </w:pPr>
    </w:p>
    <w:p w14:paraId="28B112EE" w14:textId="43248416" w:rsidR="004C73C4" w:rsidRPr="001A6E7B" w:rsidRDefault="008A4759" w:rsidP="002C086E">
      <w:pPr>
        <w:spacing w:line="276" w:lineRule="auto"/>
        <w:ind w:firstLine="708"/>
        <w:jc w:val="both"/>
        <w:rPr>
          <w:rFonts w:ascii="AytoRoquetas Light Condensed" w:eastAsia="Verdana" w:hAnsi="AytoRoquetas Light Condensed" w:cs="Arial"/>
          <w:bCs/>
          <w:sz w:val="20"/>
          <w:szCs w:val="20"/>
          <w:lang w:val="es-ES_tradnl"/>
        </w:rPr>
      </w:pPr>
      <w:r w:rsidRPr="001A6E7B">
        <w:rPr>
          <w:rFonts w:ascii="AytoRoquetas Light Condensed" w:hAnsi="AytoRoquetas Light Condensed" w:cs="Arial"/>
          <w:b/>
          <w:sz w:val="20"/>
          <w:szCs w:val="20"/>
        </w:rPr>
        <w:t>PRIMERO.</w:t>
      </w:r>
      <w:r w:rsidRPr="001A6E7B">
        <w:rPr>
          <w:rFonts w:ascii="AytoRoquetas Light Condensed" w:hAnsi="AytoRoquetas Light Condensed" w:cs="Arial"/>
          <w:bCs/>
          <w:sz w:val="20"/>
          <w:szCs w:val="20"/>
        </w:rPr>
        <w:t xml:space="preserve"> </w:t>
      </w:r>
      <w:r w:rsidR="002C086E">
        <w:rPr>
          <w:rFonts w:ascii="AytoRoquetas Light Condensed" w:hAnsi="AytoRoquetas Light Condensed" w:cs="Arial"/>
          <w:bCs/>
          <w:sz w:val="20"/>
          <w:szCs w:val="20"/>
        </w:rPr>
        <w:t>R</w:t>
      </w:r>
      <w:r w:rsidR="002C086E">
        <w:rPr>
          <w:rFonts w:ascii="AytoRoquetas Light Condensed" w:hAnsi="AytoRoquetas Light Condensed" w:cs="Calibri"/>
          <w:sz w:val="20"/>
          <w:szCs w:val="20"/>
        </w:rPr>
        <w:t xml:space="preserve">econocer a D. </w:t>
      </w:r>
      <w:r w:rsidR="002C086E" w:rsidRPr="000E797D">
        <w:rPr>
          <w:rFonts w:ascii="AytoRoquetas Light Condensed" w:hAnsi="AytoRoquetas Light Condensed" w:cs="Calibri"/>
          <w:sz w:val="20"/>
          <w:szCs w:val="20"/>
        </w:rPr>
        <w:t>Francisco Emilio Gutiérrez Martínez</w:t>
      </w:r>
      <w:r w:rsidR="002C086E">
        <w:rPr>
          <w:rFonts w:ascii="AytoRoquetas Light Condensed" w:hAnsi="AytoRoquetas Light Condensed" w:cs="Calibri"/>
          <w:sz w:val="20"/>
          <w:szCs w:val="20"/>
        </w:rPr>
        <w:t xml:space="preserve"> una indemnización por valor equivalente a dicho importe como gasto reembolsable por el concepto de gastos pagados por cuenta de este Consorcio por la representación ejercida por la procuradora de los Tribunales Dña. Pastora Relazo de Hoces en el procedimiento judicial nº </w:t>
      </w:r>
      <w:r w:rsidR="002C086E" w:rsidRPr="000E797D">
        <w:rPr>
          <w:rFonts w:ascii="AytoRoquetas Light Condensed" w:hAnsi="AytoRoquetas Light Condensed" w:cs="Calibri"/>
          <w:sz w:val="20"/>
          <w:szCs w:val="20"/>
        </w:rPr>
        <w:t xml:space="preserve">405/2019, instruido por el Juzgado de Primera Instancia e Instrucción Núm. 1 de El Ejido, </w:t>
      </w:r>
      <w:r w:rsidR="002C086E">
        <w:rPr>
          <w:rFonts w:ascii="AytoRoquetas Light Condensed" w:hAnsi="AytoRoquetas Light Condensed" w:cs="Calibri"/>
          <w:sz w:val="20"/>
          <w:szCs w:val="20"/>
        </w:rPr>
        <w:t>bajo el cauce de</w:t>
      </w:r>
      <w:r w:rsidR="002C086E" w:rsidRPr="000E797D">
        <w:rPr>
          <w:rFonts w:ascii="AytoRoquetas Light Condensed" w:hAnsi="AytoRoquetas Light Condensed" w:cs="Calibri"/>
          <w:sz w:val="20"/>
          <w:szCs w:val="20"/>
        </w:rPr>
        <w:t xml:space="preserve"> Diligencias Previas</w:t>
      </w:r>
      <w:r w:rsidR="002C086E">
        <w:rPr>
          <w:rFonts w:ascii="AytoRoquetas Light Condensed" w:hAnsi="AytoRoquetas Light Condensed" w:cs="Calibri"/>
          <w:sz w:val="20"/>
          <w:szCs w:val="20"/>
        </w:rPr>
        <w:t xml:space="preserve"> por importe de DOSCIENTOS DIECISIETE EUROS Y OCHENTA CENTIMOS DE EURO (217,80€)</w:t>
      </w:r>
    </w:p>
    <w:p w14:paraId="7F675A9C" w14:textId="77777777" w:rsidR="008A4759" w:rsidRPr="001A6E7B" w:rsidRDefault="008A4759" w:rsidP="008A4759">
      <w:pPr>
        <w:spacing w:line="276" w:lineRule="auto"/>
        <w:ind w:firstLine="708"/>
        <w:jc w:val="both"/>
        <w:rPr>
          <w:rFonts w:ascii="AytoRoquetas Light Condensed" w:eastAsia="Verdana" w:hAnsi="AytoRoquetas Light Condensed" w:cs="Arial"/>
          <w:b/>
          <w:sz w:val="20"/>
          <w:szCs w:val="20"/>
          <w:lang w:val="es-ES_tradnl"/>
        </w:rPr>
      </w:pPr>
    </w:p>
    <w:p w14:paraId="5A598064" w14:textId="7DF4644D" w:rsidR="008A4759" w:rsidRPr="001A6E7B" w:rsidRDefault="008A4759" w:rsidP="008A4759">
      <w:pPr>
        <w:spacing w:line="276" w:lineRule="auto"/>
        <w:ind w:firstLine="708"/>
        <w:jc w:val="both"/>
        <w:rPr>
          <w:rFonts w:ascii="AytoRoquetas Light Condensed" w:eastAsia="Verdana" w:hAnsi="AytoRoquetas Light Condensed" w:cs="Arial"/>
          <w:bCs/>
          <w:sz w:val="20"/>
          <w:szCs w:val="20"/>
        </w:rPr>
      </w:pPr>
      <w:r w:rsidRPr="001A6E7B">
        <w:rPr>
          <w:rFonts w:ascii="AytoRoquetas Light Condensed" w:eastAsia="Verdana" w:hAnsi="AytoRoquetas Light Condensed" w:cs="Arial"/>
          <w:b/>
          <w:sz w:val="20"/>
          <w:szCs w:val="20"/>
          <w:lang w:val="es-ES_tradnl"/>
        </w:rPr>
        <w:t>SEGUNDO.</w:t>
      </w:r>
      <w:r w:rsidRPr="001A6E7B">
        <w:rPr>
          <w:rFonts w:ascii="AytoRoquetas Light Condensed" w:eastAsia="Verdana" w:hAnsi="AytoRoquetas Light Condensed" w:cs="Arial"/>
          <w:bCs/>
          <w:sz w:val="20"/>
          <w:szCs w:val="20"/>
          <w:lang w:val="es-ES_tradnl"/>
        </w:rPr>
        <w:t xml:space="preserve">  Ordenar el </w:t>
      </w:r>
      <w:r w:rsidR="0011086D" w:rsidRPr="001A6E7B">
        <w:rPr>
          <w:rFonts w:ascii="AytoRoquetas Light Condensed" w:eastAsia="Verdana" w:hAnsi="AytoRoquetas Light Condensed" w:cs="Arial"/>
          <w:bCs/>
          <w:sz w:val="20"/>
          <w:szCs w:val="20"/>
          <w:lang w:val="es-ES_tradnl"/>
        </w:rPr>
        <w:t>pago,</w:t>
      </w:r>
      <w:r w:rsidRPr="001A6E7B">
        <w:rPr>
          <w:rFonts w:ascii="AytoRoquetas Light Condensed" w:eastAsia="Verdana" w:hAnsi="AytoRoquetas Light Condensed" w:cs="Arial"/>
          <w:bCs/>
          <w:sz w:val="20"/>
          <w:szCs w:val="20"/>
          <w:lang w:val="es-ES_tradnl"/>
        </w:rPr>
        <w:t xml:space="preserve"> así como la realización material del mismo, del total del importe aprobado en la aplicación presupuestaria de transferencias corrientes a Ayuntamientos, por un total de </w:t>
      </w:r>
      <w:r w:rsidR="002C086E">
        <w:rPr>
          <w:rFonts w:ascii="AytoRoquetas Light Condensed" w:hAnsi="AytoRoquetas Light Condensed" w:cs="Calibri"/>
          <w:sz w:val="20"/>
          <w:szCs w:val="20"/>
        </w:rPr>
        <w:t xml:space="preserve">DOSCIENTOS DIECISIETE </w:t>
      </w:r>
      <w:r w:rsidR="002C086E">
        <w:rPr>
          <w:rFonts w:ascii="AytoRoquetas Light Condensed" w:hAnsi="AytoRoquetas Light Condensed" w:cs="Calibri"/>
          <w:sz w:val="20"/>
          <w:szCs w:val="20"/>
        </w:rPr>
        <w:lastRenderedPageBreak/>
        <w:t>EUROS Y OCHENTA CENTIMOS DE EURO (217,80€)</w:t>
      </w:r>
      <w:r w:rsidR="00BD0B61">
        <w:rPr>
          <w:rFonts w:ascii="AytoRoquetas Light Condensed" w:hAnsi="AytoRoquetas Light Condensed" w:cs="Calibri"/>
          <w:sz w:val="20"/>
          <w:szCs w:val="20"/>
        </w:rPr>
        <w:t xml:space="preserve"> con cargo a la aplicación presupuestaria de gasto </w:t>
      </w:r>
      <w:r w:rsidR="004D0736">
        <w:rPr>
          <w:rFonts w:ascii="AytoRoquetas Light Condensed" w:hAnsi="AytoRoquetas Light Condensed" w:cs="Calibri"/>
          <w:sz w:val="20"/>
          <w:szCs w:val="20"/>
        </w:rPr>
        <w:t>161 22604</w:t>
      </w:r>
      <w:r w:rsidR="00BD0B61">
        <w:rPr>
          <w:rFonts w:ascii="AytoRoquetas Light Condensed" w:hAnsi="AytoRoquetas Light Condensed" w:cs="Calibri"/>
          <w:sz w:val="20"/>
          <w:szCs w:val="20"/>
        </w:rPr>
        <w:t xml:space="preserve"> operación contable previa nº </w:t>
      </w:r>
      <w:r w:rsidR="004D0736">
        <w:rPr>
          <w:rFonts w:ascii="AytoRoquetas Light Condensed" w:hAnsi="AytoRoquetas Light Condensed" w:cs="Calibri"/>
          <w:sz w:val="20"/>
          <w:szCs w:val="20"/>
        </w:rPr>
        <w:t>220230000061</w:t>
      </w:r>
    </w:p>
    <w:p w14:paraId="369F71AB" w14:textId="77777777" w:rsidR="00AF1475" w:rsidRPr="001A6E7B" w:rsidRDefault="00AF1475" w:rsidP="008A4759">
      <w:pPr>
        <w:spacing w:line="276" w:lineRule="auto"/>
        <w:ind w:firstLine="708"/>
        <w:jc w:val="both"/>
        <w:rPr>
          <w:rStyle w:val="nfasis"/>
          <w:rFonts w:ascii="AytoRoquetas Light Condensed" w:eastAsia="Verdana" w:hAnsi="AytoRoquetas Light Condensed" w:cs="Arial"/>
          <w:b/>
          <w:i w:val="0"/>
          <w:sz w:val="20"/>
          <w:szCs w:val="20"/>
        </w:rPr>
      </w:pPr>
    </w:p>
    <w:p w14:paraId="1DD871D5" w14:textId="77777777" w:rsidR="008A4759" w:rsidRPr="001A6E7B" w:rsidRDefault="008A4759" w:rsidP="008A4759">
      <w:pPr>
        <w:spacing w:line="276" w:lineRule="auto"/>
        <w:ind w:firstLine="708"/>
        <w:jc w:val="both"/>
        <w:rPr>
          <w:rStyle w:val="nfasis"/>
          <w:rFonts w:ascii="AytoRoquetas Light Condensed" w:eastAsia="Verdana" w:hAnsi="AytoRoquetas Light Condensed" w:cs="Arial"/>
          <w:i w:val="0"/>
          <w:sz w:val="20"/>
          <w:szCs w:val="20"/>
        </w:rPr>
      </w:pPr>
      <w:r w:rsidRPr="001A6E7B">
        <w:rPr>
          <w:rStyle w:val="nfasis"/>
          <w:rFonts w:ascii="AytoRoquetas Light Condensed" w:eastAsia="Verdana" w:hAnsi="AytoRoquetas Light Condensed" w:cs="Arial"/>
          <w:b/>
          <w:i w:val="0"/>
          <w:sz w:val="20"/>
          <w:szCs w:val="20"/>
        </w:rPr>
        <w:t>TERCERO.</w:t>
      </w:r>
      <w:r w:rsidRPr="001A6E7B">
        <w:rPr>
          <w:rStyle w:val="nfasis"/>
          <w:rFonts w:ascii="AytoRoquetas Light Condensed" w:eastAsia="Verdana" w:hAnsi="AytoRoquetas Light Condensed" w:cs="Arial"/>
          <w:i w:val="0"/>
          <w:sz w:val="20"/>
          <w:szCs w:val="20"/>
        </w:rPr>
        <w:t xml:space="preserve"> Dar traslado a de la presente Resolución a la Intervención a los efectos contables y presupuestarios oportunos, procediéndose a la firma de los correspondientes documentos contables.</w:t>
      </w:r>
    </w:p>
    <w:p w14:paraId="1393C183" w14:textId="77777777" w:rsidR="008A4759" w:rsidRPr="001A6E7B" w:rsidRDefault="008A4759" w:rsidP="008A4759">
      <w:pPr>
        <w:spacing w:line="276" w:lineRule="auto"/>
        <w:ind w:firstLine="708"/>
        <w:jc w:val="both"/>
        <w:rPr>
          <w:rStyle w:val="nfasis"/>
          <w:rFonts w:ascii="AytoRoquetas Light Condensed" w:eastAsia="Verdana" w:hAnsi="AytoRoquetas Light Condensed" w:cs="Arial"/>
          <w:b/>
          <w:i w:val="0"/>
          <w:sz w:val="20"/>
          <w:szCs w:val="20"/>
        </w:rPr>
      </w:pPr>
    </w:p>
    <w:p w14:paraId="26737CDB" w14:textId="77777777" w:rsidR="008A4759" w:rsidRPr="001A6E7B" w:rsidRDefault="008A4759" w:rsidP="008A4759">
      <w:pPr>
        <w:pStyle w:val="Sangradetextonormal"/>
        <w:widowControl w:val="0"/>
        <w:ind w:right="-25" w:firstLine="696"/>
        <w:rPr>
          <w:rFonts w:ascii="AytoRoquetas Light Condensed" w:hAnsi="AytoRoquetas Light Condensed" w:cs="Arial"/>
          <w:szCs w:val="20"/>
        </w:rPr>
      </w:pPr>
      <w:r w:rsidRPr="001A6E7B">
        <w:rPr>
          <w:rFonts w:ascii="AytoRoquetas Light Condensed" w:hAnsi="AytoRoquetas Light Condensed" w:cs="Arial"/>
          <w:szCs w:val="20"/>
        </w:rPr>
        <w:t xml:space="preserve">En Roquetas de Mar a la fecha de la firma digital.                    </w:t>
      </w:r>
    </w:p>
    <w:p w14:paraId="3789B53A" w14:textId="77777777" w:rsidR="008A4759" w:rsidRPr="001A6E7B" w:rsidRDefault="008A4759" w:rsidP="00483F08">
      <w:pPr>
        <w:jc w:val="both"/>
        <w:rPr>
          <w:rFonts w:ascii="AytoRoquetas Light Condensed" w:hAnsi="AytoRoquetas Light Condensed"/>
          <w:b/>
          <w:sz w:val="20"/>
          <w:szCs w:val="20"/>
        </w:rPr>
      </w:pPr>
    </w:p>
    <w:p w14:paraId="38FA397A" w14:textId="77777777" w:rsidR="008A4759" w:rsidRPr="001A6E7B" w:rsidRDefault="008A4759" w:rsidP="00483F08">
      <w:pPr>
        <w:jc w:val="both"/>
        <w:rPr>
          <w:rFonts w:ascii="AytoRoquetas Light Condensed" w:hAnsi="AytoRoquetas Light Condensed"/>
          <w:b/>
          <w:sz w:val="20"/>
          <w:szCs w:val="20"/>
        </w:rPr>
      </w:pPr>
    </w:p>
    <w:p w14:paraId="727BDB21" w14:textId="77777777" w:rsidR="00483F08" w:rsidRPr="001A6E7B" w:rsidRDefault="00483F08" w:rsidP="008A4759">
      <w:pPr>
        <w:jc w:val="both"/>
        <w:rPr>
          <w:rFonts w:ascii="AytoRoquetas Light Condensed" w:hAnsi="AytoRoquetas Light Condensed"/>
          <w:sz w:val="20"/>
          <w:szCs w:val="20"/>
        </w:rPr>
      </w:pPr>
      <w:r w:rsidRPr="001A6E7B">
        <w:rPr>
          <w:rFonts w:ascii="AytoRoquetas Light Condensed" w:hAnsi="AytoRoquetas Light Condensed"/>
          <w:sz w:val="20"/>
          <w:szCs w:val="20"/>
        </w:rPr>
        <w:t xml:space="preserve">     </w:t>
      </w:r>
    </w:p>
    <w:bookmarkEnd w:id="0"/>
    <w:p w14:paraId="360BE098" w14:textId="6B457992" w:rsidR="00F83255" w:rsidRPr="001A6E7B" w:rsidRDefault="004577A5" w:rsidP="004577A5">
      <w:pPr>
        <w:jc w:val="center"/>
        <w:rPr>
          <w:rFonts w:ascii="AytoRoquetas Light Condensed" w:hAnsi="AytoRoquetas Light Condensed"/>
          <w:b/>
          <w:sz w:val="20"/>
          <w:szCs w:val="20"/>
        </w:rPr>
      </w:pPr>
      <w:r w:rsidRPr="001A6E7B">
        <w:rPr>
          <w:rFonts w:ascii="AytoRoquetas Light Condensed" w:hAnsi="AytoRoquetas Light Condensed"/>
          <w:b/>
          <w:sz w:val="20"/>
          <w:szCs w:val="20"/>
        </w:rPr>
        <w:t xml:space="preserve">EL PRESIDENTE </w:t>
      </w:r>
      <w:r w:rsidR="00A556FA" w:rsidRPr="001A6E7B">
        <w:rPr>
          <w:rFonts w:ascii="AytoRoquetas Light Condensed" w:hAnsi="AytoRoquetas Light Condensed"/>
          <w:b/>
          <w:sz w:val="20"/>
          <w:szCs w:val="20"/>
        </w:rPr>
        <w:t xml:space="preserve">EN FUNCIONES </w:t>
      </w:r>
      <w:r w:rsidRPr="001A6E7B">
        <w:rPr>
          <w:rFonts w:ascii="AytoRoquetas Light Condensed" w:hAnsi="AytoRoquetas Light Condensed"/>
          <w:b/>
          <w:sz w:val="20"/>
          <w:szCs w:val="20"/>
        </w:rPr>
        <w:t>DEL CIAP</w:t>
      </w:r>
    </w:p>
    <w:p w14:paraId="238FE33B" w14:textId="5B58591F" w:rsidR="004577A5" w:rsidRPr="001A6E7B" w:rsidRDefault="004577A5" w:rsidP="004577A5">
      <w:pPr>
        <w:jc w:val="center"/>
        <w:rPr>
          <w:rFonts w:ascii="AytoRoquetas Light Condensed" w:hAnsi="AytoRoquetas Light Condensed"/>
          <w:sz w:val="20"/>
          <w:szCs w:val="20"/>
        </w:rPr>
      </w:pPr>
      <w:r w:rsidRPr="001A6E7B">
        <w:rPr>
          <w:rFonts w:ascii="AytoRoquetas Light Condensed" w:hAnsi="AytoRoquetas Light Condensed"/>
          <w:b/>
          <w:sz w:val="20"/>
          <w:szCs w:val="20"/>
        </w:rPr>
        <w:t>Fdo. D. Gabriel Amat Ayllón</w:t>
      </w:r>
    </w:p>
    <w:sectPr w:rsidR="004577A5" w:rsidRPr="001A6E7B" w:rsidSect="000E786E">
      <w:headerReference w:type="default" r:id="rId7"/>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7986" w14:textId="77777777" w:rsidR="00042289" w:rsidRDefault="00042289">
      <w:r>
        <w:separator/>
      </w:r>
    </w:p>
  </w:endnote>
  <w:endnote w:type="continuationSeparator" w:id="0">
    <w:p w14:paraId="514F428E" w14:textId="77777777" w:rsidR="00042289" w:rsidRDefault="0004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407A8" w14:textId="77777777" w:rsidR="00042289" w:rsidRDefault="00042289">
      <w:r>
        <w:separator/>
      </w:r>
    </w:p>
  </w:footnote>
  <w:footnote w:type="continuationSeparator" w:id="0">
    <w:p w14:paraId="4556DB08" w14:textId="77777777" w:rsidR="00042289" w:rsidRDefault="0004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316A" w14:textId="6AB1B9EA" w:rsidR="000E786E" w:rsidRDefault="000E786E" w:rsidP="000E786E">
    <w:pPr>
      <w:pStyle w:val="Encabezado"/>
      <w:tabs>
        <w:tab w:val="clear" w:pos="4252"/>
        <w:tab w:val="left" w:pos="1440"/>
      </w:tabs>
    </w:pPr>
    <w:r>
      <w:tab/>
    </w:r>
  </w:p>
  <w:p w14:paraId="2BCCE141" w14:textId="25A3FF86" w:rsidR="000E786E" w:rsidRPr="00046610" w:rsidRDefault="00046610" w:rsidP="00046610">
    <w:pPr>
      <w:pStyle w:val="Encabezado"/>
      <w:tabs>
        <w:tab w:val="clear" w:pos="4252"/>
        <w:tab w:val="left" w:pos="1440"/>
      </w:tabs>
      <w:jc w:val="right"/>
      <w:rPr>
        <w:rFonts w:ascii="AytoRoquetas Light Condensed" w:hAnsi="AytoRoquetas Light Condensed"/>
        <w:b/>
        <w:bCs/>
        <w:sz w:val="20"/>
        <w:szCs w:val="20"/>
      </w:rPr>
    </w:pPr>
    <w:r w:rsidRPr="009A12AE">
      <w:rPr>
        <w:noProof/>
      </w:rPr>
      <w:drawing>
        <wp:inline distT="0" distB="0" distL="0" distR="0" wp14:anchorId="1C9E406B" wp14:editId="7E1A020A">
          <wp:extent cx="1836752" cy="845820"/>
          <wp:effectExtent l="0" t="0" r="0" b="0"/>
          <wp:docPr id="1570068570" name="Imagen 157006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t xml:space="preserve">  </w:t>
    </w:r>
    <w:r w:rsidR="000E786E">
      <w:tab/>
    </w:r>
  </w:p>
  <w:p w14:paraId="1A4D2527" w14:textId="77777777" w:rsidR="004577A5" w:rsidRPr="000E786E" w:rsidRDefault="004577A5" w:rsidP="000E786E">
    <w:pPr>
      <w:pStyle w:val="Encabezado"/>
      <w:tabs>
        <w:tab w:val="clear" w:pos="4252"/>
        <w:tab w:val="left" w:pos="144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D1CED"/>
    <w:multiLevelType w:val="hybridMultilevel"/>
    <w:tmpl w:val="003087E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11949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42289"/>
    <w:rsid w:val="00046610"/>
    <w:rsid w:val="00054233"/>
    <w:rsid w:val="000558AB"/>
    <w:rsid w:val="000E786E"/>
    <w:rsid w:val="000E797D"/>
    <w:rsid w:val="0011086D"/>
    <w:rsid w:val="001711C1"/>
    <w:rsid w:val="001A6E7B"/>
    <w:rsid w:val="001D7652"/>
    <w:rsid w:val="002203BB"/>
    <w:rsid w:val="002954F2"/>
    <w:rsid w:val="002C086E"/>
    <w:rsid w:val="002E2718"/>
    <w:rsid w:val="00356569"/>
    <w:rsid w:val="00362A71"/>
    <w:rsid w:val="003B6734"/>
    <w:rsid w:val="00412399"/>
    <w:rsid w:val="004577A5"/>
    <w:rsid w:val="00483F08"/>
    <w:rsid w:val="004C73C4"/>
    <w:rsid w:val="004D0736"/>
    <w:rsid w:val="00552634"/>
    <w:rsid w:val="006A0710"/>
    <w:rsid w:val="006D17C6"/>
    <w:rsid w:val="006E5CD1"/>
    <w:rsid w:val="007D03C9"/>
    <w:rsid w:val="008A4759"/>
    <w:rsid w:val="00963A43"/>
    <w:rsid w:val="00A556FA"/>
    <w:rsid w:val="00A57434"/>
    <w:rsid w:val="00AF1475"/>
    <w:rsid w:val="00B15C90"/>
    <w:rsid w:val="00BD0B61"/>
    <w:rsid w:val="00EA6D23"/>
    <w:rsid w:val="00F83255"/>
    <w:rsid w:val="00FB26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4BC0822F"/>
  <w15:chartTrackingRefBased/>
  <w15:docId w15:val="{53A5AD90-6429-41CD-B7F4-0E5BB34E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3F08"/>
    <w:rPr>
      <w:sz w:val="24"/>
      <w:szCs w:val="24"/>
    </w:rPr>
  </w:style>
  <w:style w:type="paragraph" w:styleId="Ttulo4">
    <w:name w:val="heading 4"/>
    <w:basedOn w:val="Normal"/>
    <w:next w:val="Normal"/>
    <w:link w:val="Ttulo4Car"/>
    <w:qFormat/>
    <w:rsid w:val="008A4759"/>
    <w:pPr>
      <w:keepNext/>
      <w:spacing w:line="360" w:lineRule="auto"/>
      <w:jc w:val="center"/>
      <w:outlineLvl w:val="3"/>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table" w:styleId="Tablaconcuadrcula">
    <w:name w:val="Table Grid"/>
    <w:basedOn w:val="Tablanormal"/>
    <w:rsid w:val="0048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link w:val="Ttulo4"/>
    <w:rsid w:val="008A4759"/>
    <w:rPr>
      <w:rFonts w:ascii="Verdana" w:hAnsi="Verdana"/>
      <w:b/>
      <w:bCs/>
      <w:szCs w:val="24"/>
    </w:rPr>
  </w:style>
  <w:style w:type="paragraph" w:styleId="Sangradetextonormal">
    <w:name w:val="Body Text Indent"/>
    <w:basedOn w:val="Normal"/>
    <w:link w:val="SangradetextonormalCar"/>
    <w:rsid w:val="008A4759"/>
    <w:pPr>
      <w:spacing w:line="360" w:lineRule="auto"/>
      <w:jc w:val="both"/>
    </w:pPr>
    <w:rPr>
      <w:rFonts w:ascii="Verdana" w:hAnsi="Verdana"/>
      <w:sz w:val="20"/>
    </w:rPr>
  </w:style>
  <w:style w:type="character" w:customStyle="1" w:styleId="SangradetextonormalCar">
    <w:name w:val="Sangría de texto normal Car"/>
    <w:link w:val="Sangradetextonormal"/>
    <w:rsid w:val="008A4759"/>
    <w:rPr>
      <w:rFonts w:ascii="Verdana" w:hAnsi="Verdana"/>
      <w:szCs w:val="24"/>
    </w:rPr>
  </w:style>
  <w:style w:type="character" w:styleId="nfasis">
    <w:name w:val="Emphasis"/>
    <w:qFormat/>
    <w:rsid w:val="008A4759"/>
    <w:rPr>
      <w:i/>
      <w:iCs/>
    </w:rPr>
  </w:style>
  <w:style w:type="paragraph" w:customStyle="1" w:styleId="Standard">
    <w:name w:val="Standard"/>
    <w:rsid w:val="008A4759"/>
    <w:pPr>
      <w:suppressAutoHyphens/>
      <w:autoSpaceDN w:val="0"/>
      <w:jc w:val="right"/>
      <w:textAlignment w:val="baseline"/>
    </w:pPr>
    <w:rPr>
      <w:rFonts w:ascii="Courier New" w:hAnsi="Courier New"/>
      <w:b/>
      <w:bCs/>
      <w:kern w:val="3"/>
      <w:sz w:val="14"/>
      <w:szCs w:val="14"/>
    </w:rPr>
  </w:style>
  <w:style w:type="paragraph" w:styleId="Prrafodelista">
    <w:name w:val="List Paragraph"/>
    <w:basedOn w:val="Normal"/>
    <w:uiPriority w:val="34"/>
    <w:qFormat/>
    <w:rsid w:val="00552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669</Words>
  <Characters>3632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PROPUESTA DE LA PRESIDENCIA RELATIVA A LA MODIFICACIÓN DE CRÉDITOS EN EL VIGENTE PRESUPUESTO MUNICIPAL DE 2</vt:lpstr>
    </vt:vector>
  </TitlesOfParts>
  <Company>AYTO. ROQUETAS DE MAR</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LA PRESIDENCIA RELATIVA A LA MODIFICACIÓN DE CRÉDITOS EN EL VIGENTE PRESUPUESTO MUNICIPAL DE 2</dc:title>
  <dc:subject/>
  <dc:creator>FRANCISCO</dc:creator>
  <cp:keywords/>
  <dc:description/>
  <cp:lastModifiedBy>Pilar González Espinosa</cp:lastModifiedBy>
  <cp:revision>4</cp:revision>
  <cp:lastPrinted>2006-11-22T09:21:00Z</cp:lastPrinted>
  <dcterms:created xsi:type="dcterms:W3CDTF">2023-06-16T11:05:00Z</dcterms:created>
  <dcterms:modified xsi:type="dcterms:W3CDTF">2023-06-19T11:12:00Z</dcterms:modified>
</cp:coreProperties>
</file>