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2B4D4" w14:textId="77777777" w:rsidR="008B3D59" w:rsidRPr="000D0D1B" w:rsidRDefault="008B3D59" w:rsidP="008B3D59">
      <w:pPr>
        <w:pStyle w:val="Standard"/>
        <w:tabs>
          <w:tab w:val="left" w:pos="1416"/>
        </w:tabs>
        <w:rPr>
          <w:rFonts w:ascii="AytoRoquetas Light Condensed" w:hAnsi="AytoRoquetas Light Condensed" w:cs="Times New Roman"/>
          <w:b/>
          <w:sz w:val="20"/>
          <w:szCs w:val="20"/>
        </w:rPr>
      </w:pPr>
      <w:r w:rsidRPr="000D0D1B">
        <w:rPr>
          <w:rFonts w:ascii="AytoRoquetas Light Condensed" w:hAnsi="AytoRoquetas Light Condensed" w:cs="Times New Roman"/>
          <w:b/>
          <w:sz w:val="20"/>
          <w:szCs w:val="20"/>
        </w:rPr>
        <w:t>EXP: 2022/90</w:t>
      </w:r>
    </w:p>
    <w:p w14:paraId="674E725F" w14:textId="1519A70E" w:rsidR="00354273" w:rsidRPr="000D0D1B" w:rsidRDefault="008B3D59">
      <w:pPr>
        <w:rPr>
          <w:rFonts w:ascii="AytoRoquetas Light Condensed" w:hAnsi="AytoRoquetas Light Condensed"/>
          <w:b/>
          <w:bCs/>
          <w:i/>
          <w:iCs/>
        </w:rPr>
      </w:pPr>
      <w:r w:rsidRPr="000D0D1B">
        <w:rPr>
          <w:rFonts w:ascii="AytoRoquetas Light Condensed" w:hAnsi="AytoRoquetas Light Condensed"/>
          <w:b/>
          <w:bCs/>
          <w:i/>
          <w:iCs/>
        </w:rPr>
        <w:t xml:space="preserve">Asunto: Aprobación </w:t>
      </w:r>
      <w:r w:rsidR="00AF4C8F" w:rsidRPr="000D0D1B">
        <w:rPr>
          <w:rFonts w:ascii="AytoRoquetas Light Condensed" w:hAnsi="AytoRoquetas Light Condensed"/>
          <w:b/>
          <w:bCs/>
          <w:i/>
          <w:iCs/>
        </w:rPr>
        <w:t xml:space="preserve">Certificación ordinaria nº </w:t>
      </w:r>
      <w:r w:rsidR="00AE1964">
        <w:rPr>
          <w:rFonts w:ascii="AytoRoquetas Light Condensed" w:hAnsi="AytoRoquetas Light Condensed"/>
          <w:b/>
          <w:bCs/>
          <w:i/>
          <w:iCs/>
        </w:rPr>
        <w:t>3</w:t>
      </w:r>
      <w:r w:rsidR="00AF4C8F" w:rsidRPr="000D0D1B">
        <w:rPr>
          <w:rFonts w:ascii="AytoRoquetas Light Condensed" w:hAnsi="AytoRoquetas Light Condensed"/>
          <w:b/>
          <w:bCs/>
          <w:i/>
          <w:iCs/>
        </w:rPr>
        <w:t xml:space="preserve"> y factura </w:t>
      </w:r>
    </w:p>
    <w:p w14:paraId="6B6420CB" w14:textId="77777777" w:rsidR="008440D5" w:rsidRDefault="008440D5" w:rsidP="008B3D59">
      <w:pPr>
        <w:pStyle w:val="Standard"/>
        <w:tabs>
          <w:tab w:val="left" w:pos="1416"/>
        </w:tabs>
        <w:jc w:val="both"/>
        <w:rPr>
          <w:rFonts w:ascii="AytoRoquetas Light Condensed" w:hAnsi="AytoRoquetas Light Condensed" w:cs="Times New Roman"/>
          <w:b/>
          <w:sz w:val="20"/>
          <w:szCs w:val="20"/>
          <w:u w:val="single"/>
        </w:rPr>
      </w:pPr>
    </w:p>
    <w:p w14:paraId="6F6380AD" w14:textId="5DFDC464" w:rsidR="008B3D59" w:rsidRDefault="008B3D59" w:rsidP="008B3D59">
      <w:pPr>
        <w:pStyle w:val="Standard"/>
        <w:tabs>
          <w:tab w:val="left" w:pos="1416"/>
        </w:tabs>
        <w:jc w:val="both"/>
        <w:rPr>
          <w:rFonts w:ascii="AytoRoquetas Light Condensed" w:hAnsi="AytoRoquetas Light Condensed" w:cs="Times New Roman"/>
          <w:sz w:val="20"/>
          <w:szCs w:val="20"/>
        </w:rPr>
      </w:pPr>
      <w:r>
        <w:rPr>
          <w:rFonts w:ascii="AytoRoquetas Light Condensed" w:hAnsi="AytoRoquetas Light Condensed" w:cs="Times New Roman"/>
          <w:b/>
          <w:sz w:val="20"/>
          <w:szCs w:val="20"/>
          <w:u w:val="single"/>
        </w:rPr>
        <w:t xml:space="preserve">D. GABRIEL AMAT AYLLON, PRESIDENTE DEL CONSORCIO PARA LA GETION DEL CICLO INTEGRAL DE AGUA DE USO URBANO EN EL PONIENTE ALMERIENSE </w:t>
      </w:r>
      <w:r w:rsidRPr="00D641EF">
        <w:rPr>
          <w:rFonts w:ascii="AytoRoquetas Light Condensed" w:hAnsi="AytoRoquetas Light Condensed" w:cs="Times New Roman"/>
          <w:b/>
          <w:sz w:val="20"/>
          <w:szCs w:val="20"/>
          <w:u w:val="single"/>
        </w:rPr>
        <w:t>En</w:t>
      </w:r>
      <w:r w:rsidRPr="00D641EF">
        <w:rPr>
          <w:rFonts w:ascii="AytoRoquetas Light Condensed" w:hAnsi="AytoRoquetas Light Condensed" w:cs="Times New Roman"/>
          <w:sz w:val="20"/>
          <w:szCs w:val="20"/>
        </w:rPr>
        <w:t xml:space="preserve"> relación con el expediente tramitado para la aprobación </w:t>
      </w:r>
      <w:r>
        <w:rPr>
          <w:rFonts w:ascii="AytoRoquetas Light Condensed" w:hAnsi="AytoRoquetas Light Condensed" w:cs="Times New Roman"/>
          <w:sz w:val="20"/>
          <w:szCs w:val="20"/>
        </w:rPr>
        <w:t xml:space="preserve">de la certificación de obra nº </w:t>
      </w:r>
      <w:r w:rsidR="00AB0DDC">
        <w:rPr>
          <w:rFonts w:ascii="AytoRoquetas Light Condensed" w:hAnsi="AytoRoquetas Light Condensed" w:cs="Times New Roman"/>
          <w:sz w:val="20"/>
          <w:szCs w:val="20"/>
        </w:rPr>
        <w:t xml:space="preserve">2 </w:t>
      </w:r>
      <w:r w:rsidR="00AB0DDC" w:rsidRPr="00D641EF">
        <w:rPr>
          <w:rFonts w:ascii="AytoRoquetas Light Condensed" w:hAnsi="AytoRoquetas Light Condensed" w:cs="Times New Roman"/>
          <w:sz w:val="20"/>
          <w:szCs w:val="20"/>
        </w:rPr>
        <w:t>de</w:t>
      </w:r>
      <w:r w:rsidRPr="00D641EF">
        <w:rPr>
          <w:rFonts w:ascii="AytoRoquetas Light Condensed" w:hAnsi="AytoRoquetas Light Condensed" w:cs="Times New Roman"/>
          <w:sz w:val="20"/>
          <w:szCs w:val="20"/>
        </w:rPr>
        <w:t xml:space="preserve"> la obra denominada </w:t>
      </w:r>
      <w:r w:rsidRPr="00D641EF">
        <w:rPr>
          <w:rFonts w:ascii="AytoRoquetas Light Condensed" w:hAnsi="AytoRoquetas Light Condensed" w:cs="Times New Roman"/>
          <w:b/>
          <w:bCs/>
          <w:sz w:val="20"/>
          <w:szCs w:val="20"/>
        </w:rPr>
        <w:t>“INSTALACIÓN FOTOVOLTAICA DE POTENCIA 100KW PARA AUTOCONSUMO EN LA ESTACION DE DEPURACION DE AGUAS RESIDUALES (E.D.A.R) DE ROQUETAS DE MAR (ALMERÍA)”</w:t>
      </w:r>
      <w:r>
        <w:rPr>
          <w:rFonts w:ascii="AytoRoquetas Light Condensed" w:hAnsi="AytoRoquetas Light Condensed" w:cs="Times New Roman"/>
          <w:b/>
          <w:bCs/>
          <w:sz w:val="20"/>
          <w:szCs w:val="20"/>
        </w:rPr>
        <w:t xml:space="preserve"> </w:t>
      </w:r>
      <w:r>
        <w:rPr>
          <w:rFonts w:ascii="AytoRoquetas Light Condensed" w:hAnsi="AytoRoquetas Light Condensed" w:cs="Times New Roman"/>
          <w:sz w:val="20"/>
          <w:szCs w:val="20"/>
        </w:rPr>
        <w:t xml:space="preserve">ha dictado la siguiente </w:t>
      </w:r>
    </w:p>
    <w:p w14:paraId="0708329F" w14:textId="77777777" w:rsidR="008440D5" w:rsidRDefault="008440D5" w:rsidP="008B3D59">
      <w:pPr>
        <w:pStyle w:val="Standard"/>
        <w:tabs>
          <w:tab w:val="left" w:pos="1416"/>
        </w:tabs>
        <w:jc w:val="center"/>
        <w:rPr>
          <w:rFonts w:ascii="AytoRoquetas Light Condensed" w:hAnsi="AytoRoquetas Light Condensed" w:cs="Times New Roman"/>
          <w:b/>
          <w:bCs/>
          <w:sz w:val="20"/>
          <w:szCs w:val="20"/>
          <w:u w:val="single"/>
        </w:rPr>
      </w:pPr>
    </w:p>
    <w:p w14:paraId="41B8DA1C" w14:textId="77777777" w:rsidR="008440D5" w:rsidRDefault="008440D5" w:rsidP="008B3D59">
      <w:pPr>
        <w:pStyle w:val="Standard"/>
        <w:tabs>
          <w:tab w:val="left" w:pos="1416"/>
        </w:tabs>
        <w:jc w:val="center"/>
        <w:rPr>
          <w:rFonts w:ascii="AytoRoquetas Light Condensed" w:hAnsi="AytoRoquetas Light Condensed" w:cs="Times New Roman"/>
          <w:b/>
          <w:bCs/>
          <w:sz w:val="20"/>
          <w:szCs w:val="20"/>
          <w:u w:val="single"/>
        </w:rPr>
      </w:pPr>
    </w:p>
    <w:p w14:paraId="574C5047" w14:textId="608AA3C0" w:rsidR="008B3D59" w:rsidRPr="00FD1EFD" w:rsidRDefault="008B3D59" w:rsidP="008B3D59">
      <w:pPr>
        <w:pStyle w:val="Standard"/>
        <w:tabs>
          <w:tab w:val="left" w:pos="1416"/>
        </w:tabs>
        <w:jc w:val="center"/>
        <w:rPr>
          <w:rFonts w:ascii="AytoRoquetas Light Condensed" w:hAnsi="AytoRoquetas Light Condensed" w:cs="Times New Roman"/>
          <w:b/>
          <w:bCs/>
          <w:sz w:val="20"/>
          <w:szCs w:val="20"/>
          <w:u w:val="single"/>
        </w:rPr>
      </w:pPr>
      <w:r w:rsidRPr="00FD1EFD">
        <w:rPr>
          <w:rFonts w:ascii="AytoRoquetas Light Condensed" w:hAnsi="AytoRoquetas Light Condensed" w:cs="Times New Roman"/>
          <w:b/>
          <w:bCs/>
          <w:sz w:val="20"/>
          <w:szCs w:val="20"/>
          <w:u w:val="single"/>
        </w:rPr>
        <w:t>RESOLUCIÓN</w:t>
      </w:r>
      <w:r>
        <w:rPr>
          <w:rFonts w:ascii="AytoRoquetas Light Condensed" w:hAnsi="AytoRoquetas Light Condensed" w:cs="Times New Roman"/>
          <w:b/>
          <w:bCs/>
          <w:sz w:val="20"/>
          <w:szCs w:val="20"/>
          <w:u w:val="single"/>
        </w:rPr>
        <w:t>:</w:t>
      </w:r>
    </w:p>
    <w:p w14:paraId="25B08F22" w14:textId="77777777" w:rsidR="008B3D59" w:rsidRPr="00D641EF" w:rsidRDefault="008B3D59" w:rsidP="008B3D59">
      <w:pPr>
        <w:pStyle w:val="Standard"/>
        <w:tabs>
          <w:tab w:val="left" w:pos="1416"/>
        </w:tabs>
        <w:jc w:val="center"/>
        <w:rPr>
          <w:rFonts w:ascii="AytoRoquetas Light Condensed" w:hAnsi="AytoRoquetas Light Condensed" w:cs="Times New Roman"/>
          <w:b/>
          <w:sz w:val="20"/>
          <w:szCs w:val="20"/>
          <w:u w:val="single"/>
        </w:rPr>
      </w:pPr>
    </w:p>
    <w:p w14:paraId="34B07101" w14:textId="799C38B3" w:rsidR="00577F33" w:rsidRPr="009E4F56" w:rsidRDefault="00577F33" w:rsidP="008440D5">
      <w:pPr>
        <w:jc w:val="both"/>
        <w:rPr>
          <w:rFonts w:ascii="AytoRoquetas Light Condensed" w:hAnsi="AytoRoquetas Light Condensed"/>
          <w:sz w:val="20"/>
          <w:szCs w:val="20"/>
        </w:rPr>
      </w:pPr>
      <w:r>
        <w:t xml:space="preserve">Resultando que </w:t>
      </w:r>
      <w:r>
        <w:rPr>
          <w:rFonts w:ascii="AytoRoquetas Light Condensed" w:hAnsi="AytoRoquetas Light Condensed"/>
          <w:sz w:val="20"/>
          <w:szCs w:val="20"/>
        </w:rPr>
        <w:t>e</w:t>
      </w:r>
      <w:r w:rsidRPr="009E4F56">
        <w:rPr>
          <w:rFonts w:ascii="AytoRoquetas Light Condensed" w:hAnsi="AytoRoquetas Light Condensed"/>
          <w:sz w:val="20"/>
          <w:szCs w:val="20"/>
        </w:rPr>
        <w:t>n fecha 28 de noviembre de 2018 se dictó Resolución por parte del Presidente del Consorcio para la Gestión del Ciclo Integral de Agua de Uso Urbano En el Poniente Almeriense, en virtud de la cual se dispuso:</w:t>
      </w:r>
    </w:p>
    <w:p w14:paraId="6FEC06FB" w14:textId="77777777" w:rsidR="00577F33" w:rsidRPr="009E4F56" w:rsidRDefault="00577F33" w:rsidP="00577F33">
      <w:pPr>
        <w:pStyle w:val="Standard"/>
        <w:jc w:val="both"/>
        <w:rPr>
          <w:rFonts w:ascii="AytoRoquetas Light Condensed" w:eastAsia="Lucida Sans Unicode" w:hAnsi="AytoRoquetas Light Condensed" w:cs="Arial"/>
          <w:color w:val="000000"/>
          <w:sz w:val="20"/>
          <w:szCs w:val="20"/>
        </w:rPr>
      </w:pPr>
      <w:r w:rsidRPr="009E4F56">
        <w:rPr>
          <w:rFonts w:ascii="AytoRoquetas Light Condensed" w:hAnsi="AytoRoquetas Light Condensed"/>
          <w:sz w:val="20"/>
          <w:szCs w:val="20"/>
        </w:rPr>
        <w:t>“</w:t>
      </w:r>
      <w:r w:rsidRPr="009E4F56">
        <w:rPr>
          <w:rFonts w:ascii="AytoRoquetas Light Condensed" w:eastAsia="Times New Roman" w:hAnsi="AytoRoquetas Light Condensed" w:cs="Times New Roman"/>
          <w:color w:val="000000"/>
          <w:sz w:val="20"/>
          <w:szCs w:val="20"/>
          <w:lang w:eastAsia="es-ES" w:bidi="ar-SA"/>
        </w:rPr>
        <w:t>Aprobar el proyecto de obras de</w:t>
      </w:r>
      <w:r w:rsidRPr="009E4F56">
        <w:rPr>
          <w:rFonts w:ascii="AytoRoquetas Light Condensed" w:eastAsia="Times New Roman" w:hAnsi="AytoRoquetas Light Condensed" w:cs="Times New Roman"/>
          <w:b/>
          <w:bCs/>
          <w:color w:val="000000"/>
          <w:sz w:val="20"/>
          <w:szCs w:val="20"/>
          <w:lang w:eastAsia="es-ES" w:bidi="ar-SA"/>
        </w:rPr>
        <w:t xml:space="preserve"> </w:t>
      </w:r>
      <w:r w:rsidRPr="009E4F56">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Pr="009E4F56">
        <w:rPr>
          <w:rFonts w:ascii="AytoRoquetas Light Condensed" w:eastAsia="Times New Roman" w:hAnsi="AytoRoquetas Light Condensed" w:cs="Times New Roman"/>
          <w:color w:val="000000"/>
          <w:sz w:val="20"/>
          <w:szCs w:val="20"/>
          <w:lang w:eastAsia="es-ES" w:bidi="ar-SA"/>
        </w:rPr>
        <w:t xml:space="preserve">, redactado por  </w:t>
      </w:r>
      <w:r w:rsidRPr="009E4F56">
        <w:rPr>
          <w:rFonts w:ascii="AytoRoquetas Light Condensed" w:eastAsia="Times New Roman" w:hAnsi="AytoRoquetas Light Condensed" w:cs="Times New Roman"/>
          <w:sz w:val="20"/>
          <w:szCs w:val="20"/>
          <w:lang w:eastAsia="es-ES"/>
        </w:rPr>
        <w:t xml:space="preserve">D. Fernando Pérez Albalate- Ingeniero Industrial (Colegiado nº 5510 del COIIAOC), de la mercantil </w:t>
      </w:r>
      <w:r w:rsidRPr="009E4F56">
        <w:rPr>
          <w:rFonts w:ascii="AytoRoquetas Light Condensed" w:hAnsi="AytoRoquetas Light Condensed" w:cs="Times New Roman"/>
          <w:sz w:val="20"/>
          <w:szCs w:val="20"/>
        </w:rPr>
        <w:t>E-ADJUDICA, SL</w:t>
      </w:r>
      <w:r w:rsidRPr="009E4F56">
        <w:rPr>
          <w:rFonts w:ascii="AytoRoquetas Light Condensed" w:eastAsia="Times New Roman" w:hAnsi="AytoRoquetas Light Condensed" w:cs="Times New Roman"/>
          <w:sz w:val="20"/>
          <w:szCs w:val="20"/>
          <w:lang w:eastAsia="es-ES"/>
        </w:rPr>
        <w:t xml:space="preserve">, con fecha OCTUBRE de 2022 </w:t>
      </w:r>
      <w:r w:rsidRPr="009E4F56">
        <w:rPr>
          <w:rFonts w:ascii="AytoRoquetas Light Condensed" w:eastAsia="Times New Roman" w:hAnsi="AytoRoquetas Light Condensed" w:cs="Times New Roman"/>
          <w:b/>
          <w:bCs/>
          <w:sz w:val="20"/>
          <w:szCs w:val="20"/>
          <w:lang w:eastAsia="es-ES"/>
        </w:rPr>
        <w:t xml:space="preserve"> </w:t>
      </w:r>
      <w:r w:rsidRPr="009E4F56">
        <w:rPr>
          <w:rFonts w:ascii="AytoRoquetas Light Condensed" w:eastAsia="Times New Roman" w:hAnsi="AytoRoquetas Light Condensed" w:cs="Times New Roman"/>
          <w:sz w:val="20"/>
          <w:szCs w:val="20"/>
          <w:lang w:eastAsia="es-ES"/>
        </w:rPr>
        <w:t>con un presupuesto base de licitación de CIENTO NOVENTA MIL CIENTO CUARENTA Y SIETE EUROS Y NOVENTA Y CUATRO CENTIMOS DE EURO</w:t>
      </w:r>
      <w:r w:rsidRPr="009E4F56">
        <w:rPr>
          <w:rFonts w:ascii="AytoRoquetas Light Condensed" w:eastAsia="Tahoma" w:hAnsi="AytoRoquetas Light Condensed" w:cs="Arial"/>
          <w:sz w:val="20"/>
          <w:szCs w:val="20"/>
        </w:rPr>
        <w:t xml:space="preserve"> (190.147,94</w:t>
      </w:r>
      <w:r w:rsidRPr="009E4F56">
        <w:rPr>
          <w:rFonts w:ascii="AytoRoquetas Light Condensed" w:eastAsia="Lucida Sans Unicode" w:hAnsi="AytoRoquetas Light Condensed" w:cs="Arial"/>
          <w:color w:val="000000"/>
          <w:sz w:val="20"/>
          <w:szCs w:val="20"/>
        </w:rPr>
        <w:t>€), más TREINTA Y NUEVE MIL NOVECIENTOS TREINTA Y UN EUROS Y SIETE CENTIMOS DE EURO (39.931,07 €) en concepto de IVA (21%), lo que hace un total de DOSCIENTOS TREINTA MIL SETENTA Y NUEVE EUROS</w:t>
      </w:r>
      <w:r w:rsidRPr="009E4F56">
        <w:rPr>
          <w:rFonts w:ascii="AytoRoquetas Light Condensed" w:eastAsia="Lucida Sans Unicode" w:hAnsi="AytoRoquetas Light Condensed" w:cs="Arial"/>
          <w:b/>
          <w:bCs/>
          <w:color w:val="000000"/>
          <w:sz w:val="20"/>
          <w:szCs w:val="20"/>
        </w:rPr>
        <w:t xml:space="preserve"> (230.079,01 €)</w:t>
      </w:r>
      <w:r w:rsidRPr="009E4F56">
        <w:rPr>
          <w:rFonts w:ascii="AytoRoquetas Light Condensed" w:eastAsia="Lucida Sans Unicode" w:hAnsi="AytoRoquetas Light Condensed" w:cs="Arial"/>
          <w:color w:val="000000"/>
          <w:sz w:val="20"/>
          <w:szCs w:val="20"/>
        </w:rPr>
        <w:t xml:space="preserve"> y un plazo de ejecución de  TRES </w:t>
      </w:r>
      <w:r w:rsidRPr="009E4F56">
        <w:rPr>
          <w:rFonts w:ascii="AytoRoquetas Light Condensed" w:eastAsia="Lucida Sans Unicode" w:hAnsi="AytoRoquetas Light Condensed" w:cs="Arial"/>
          <w:b/>
          <w:bCs/>
          <w:color w:val="000000"/>
          <w:sz w:val="20"/>
          <w:szCs w:val="20"/>
        </w:rPr>
        <w:t xml:space="preserve">(3) MESES </w:t>
      </w:r>
      <w:r w:rsidRPr="009E4F56">
        <w:rPr>
          <w:rFonts w:ascii="AytoRoquetas Light Condensed" w:eastAsia="Lucida Sans Unicode" w:hAnsi="AytoRoquetas Light Condensed" w:cs="Arial"/>
          <w:color w:val="000000"/>
          <w:sz w:val="20"/>
          <w:szCs w:val="20"/>
        </w:rPr>
        <w:t>y que consta de los siguientes documentos:</w:t>
      </w:r>
    </w:p>
    <w:p w14:paraId="4CD4C04C" w14:textId="77777777" w:rsidR="00577F33" w:rsidRPr="009E4F56" w:rsidRDefault="00577F33" w:rsidP="00577F33">
      <w:pPr>
        <w:pStyle w:val="Standard"/>
        <w:jc w:val="both"/>
        <w:rPr>
          <w:rFonts w:ascii="AytoRoquetas Light Condensed" w:hAnsi="AytoRoquetas Light Condensed"/>
          <w:sz w:val="20"/>
          <w:szCs w:val="20"/>
        </w:rPr>
      </w:pPr>
    </w:p>
    <w:p w14:paraId="18E1F9DB"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DOCUMENTO I: MEMORIA DESCRIPTIVA Y JUSTIFICACIÓN</w:t>
      </w:r>
    </w:p>
    <w:p w14:paraId="303AFCA8"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DOCUMENTO II: MEMORIA DE INSTALACION FOTOVOLTAICA</w:t>
      </w:r>
    </w:p>
    <w:p w14:paraId="61FB986A"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DE INSTALACION FOTOVOLTAICA</w:t>
      </w:r>
    </w:p>
    <w:p w14:paraId="0C12FD1E"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CONSTRUCTIVA DE LA INSTALACION FOTOVOLTAICA</w:t>
      </w:r>
    </w:p>
    <w:p w14:paraId="4F851CDF" w14:textId="77777777" w:rsidR="00577F33" w:rsidRPr="009E4F56" w:rsidRDefault="00577F33" w:rsidP="00577F33">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Y ANEJO DE CALCULOS</w:t>
      </w:r>
    </w:p>
    <w:p w14:paraId="40B180F6"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JUSTIFICACION DE PRECIOS. PRESUPUESTO</w:t>
      </w:r>
    </w:p>
    <w:p w14:paraId="74AD310F"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PLANOS</w:t>
      </w:r>
    </w:p>
    <w:p w14:paraId="33400888"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ESTUDIO DE GESTION DE RESIDUOS</w:t>
      </w:r>
    </w:p>
    <w:p w14:paraId="3A941B74"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PROGRAMA DE TRABAJO</w:t>
      </w:r>
    </w:p>
    <w:p w14:paraId="5EEE0702"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ESTUDIO BASICO DE SEGURIDAD Y SALUD</w:t>
      </w:r>
    </w:p>
    <w:p w14:paraId="6C8FB7B5" w14:textId="77777777" w:rsidR="00577F33" w:rsidRPr="009E4F56" w:rsidRDefault="00577F33" w:rsidP="00577F33">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PLIEGO DE PRESCRIPCIONES TECNICAS</w:t>
      </w:r>
    </w:p>
    <w:p w14:paraId="60878EBE" w14:textId="77777777" w:rsidR="00577F33" w:rsidRPr="009E4F56" w:rsidRDefault="00577F33" w:rsidP="00577F33">
      <w:pPr>
        <w:pStyle w:val="Standard"/>
        <w:ind w:left="624"/>
        <w:rPr>
          <w:rFonts w:ascii="AytoRoquetas Light Condensed" w:hAnsi="AytoRoquetas Light Condensed"/>
          <w:sz w:val="20"/>
          <w:szCs w:val="20"/>
        </w:rPr>
      </w:pPr>
      <w:r w:rsidRPr="009E4F56">
        <w:rPr>
          <w:rFonts w:ascii="AytoRoquetas Light Condensed" w:hAnsi="AytoRoquetas Light Condensed"/>
          <w:sz w:val="20"/>
          <w:szCs w:val="20"/>
        </w:rPr>
        <w:t>PLAN DE CONTROL DE CALIDAD DE LA INSTALACIÓN</w:t>
      </w:r>
    </w:p>
    <w:p w14:paraId="4B7BEFC1" w14:textId="77777777" w:rsidR="00577F33" w:rsidRPr="009E4F56" w:rsidRDefault="00577F33" w:rsidP="00577F33">
      <w:pPr>
        <w:pStyle w:val="Standard"/>
        <w:jc w:val="both"/>
        <w:rPr>
          <w:rFonts w:ascii="AytoRoquetas Light Condensed" w:hAnsi="AytoRoquetas Light Condensed"/>
          <w:sz w:val="20"/>
          <w:szCs w:val="20"/>
        </w:rPr>
      </w:pPr>
    </w:p>
    <w:p w14:paraId="6CA9AC0E" w14:textId="77777777" w:rsidR="00577F33" w:rsidRDefault="00577F33" w:rsidP="00577F33">
      <w:pPr>
        <w:pStyle w:val="Standard"/>
        <w:jc w:val="both"/>
        <w:rPr>
          <w:rFonts w:ascii="AytoRoquetas Light Condensed" w:hAnsi="AytoRoquetas Light Condensed"/>
          <w:bCs/>
          <w:sz w:val="20"/>
          <w:szCs w:val="20"/>
        </w:rPr>
      </w:pPr>
      <w:r w:rsidRPr="009E4F56">
        <w:rPr>
          <w:rFonts w:ascii="AytoRoquetas Light Condensed" w:hAnsi="AytoRoquetas Light Condensed"/>
          <w:sz w:val="20"/>
          <w:szCs w:val="20"/>
        </w:rPr>
        <w:t xml:space="preserve">Redactado para la licitación de las obras contempladas en el mismo sujetas a </w:t>
      </w:r>
      <w:r w:rsidRPr="009E4F56">
        <w:rPr>
          <w:rFonts w:ascii="AytoRoquetas Light Condensed" w:hAnsi="AytoRoquetas Light Condensed"/>
          <w:bCs/>
          <w:sz w:val="20"/>
          <w:szCs w:val="20"/>
        </w:rPr>
        <w:t>Programa de subvenciones a proyectos singulares de entidades locales que favorezcan el paso a una economía baja en carbono en el marco del programa operativo FEDER de crecimiento sostenible 2014-2020, dentro de la media 15. Instalaciones solares fotovoltaicas destinadas a generación eléctrica para autoconsumo (conectada a red y aislada) a través del Instituto para la Diversificación y Ahorro de la Energía (IDEA), del Ministerio para la Transición Ecológica.”</w:t>
      </w:r>
    </w:p>
    <w:p w14:paraId="7ADF482D" w14:textId="77777777" w:rsidR="00577F33" w:rsidRDefault="00577F33" w:rsidP="00577F33">
      <w:pPr>
        <w:pStyle w:val="Standard"/>
        <w:jc w:val="both"/>
        <w:rPr>
          <w:rFonts w:ascii="AytoRoquetas Light Condensed" w:hAnsi="AytoRoquetas Light Condensed"/>
          <w:bCs/>
          <w:sz w:val="20"/>
          <w:szCs w:val="20"/>
        </w:rPr>
      </w:pPr>
    </w:p>
    <w:p w14:paraId="69F67596" w14:textId="3F7DE8D7" w:rsidR="00577F33" w:rsidRDefault="00577F33" w:rsidP="00577F33">
      <w:pPr>
        <w:pStyle w:val="Standard"/>
        <w:jc w:val="both"/>
        <w:rPr>
          <w:rFonts w:ascii="AytoRoquetas Light Condensed" w:hAnsi="AytoRoquetas Light Condensed"/>
          <w:sz w:val="20"/>
          <w:szCs w:val="20"/>
          <w:lang w:bidi="ar-SA"/>
        </w:rPr>
      </w:pPr>
      <w:r>
        <w:rPr>
          <w:rFonts w:ascii="AytoRoquetas Light Condensed" w:hAnsi="AytoRoquetas Light Condensed"/>
          <w:bCs/>
          <w:sz w:val="20"/>
          <w:szCs w:val="20"/>
        </w:rPr>
        <w:t>Resultando igualmente que, p</w:t>
      </w:r>
      <w:r w:rsidRPr="009E4F56">
        <w:rPr>
          <w:rFonts w:ascii="AytoRoquetas Light Condensed" w:hAnsi="AytoRoquetas Light Condensed"/>
          <w:bCs/>
          <w:sz w:val="20"/>
          <w:szCs w:val="20"/>
        </w:rPr>
        <w:t xml:space="preserve">revio replanteo del proyecto en fecha 02 de diciembre de 2022, </w:t>
      </w:r>
      <w:r w:rsidR="00AB0DDC">
        <w:rPr>
          <w:rFonts w:ascii="AytoRoquetas Light Condensed" w:hAnsi="AytoRoquetas Light Condensed"/>
          <w:bCs/>
          <w:sz w:val="20"/>
          <w:szCs w:val="20"/>
        </w:rPr>
        <w:t>m</w:t>
      </w:r>
      <w:r w:rsidRPr="009E4F56">
        <w:rPr>
          <w:rFonts w:ascii="AytoRoquetas Light Condensed" w:hAnsi="AytoRoquetas Light Condensed"/>
          <w:bCs/>
          <w:sz w:val="20"/>
          <w:szCs w:val="20"/>
        </w:rPr>
        <w:t xml:space="preserve">ediante Resolución dictada por el Presidente del </w:t>
      </w:r>
      <w:r w:rsidRPr="009E4F56">
        <w:rPr>
          <w:rFonts w:ascii="AytoRoquetas Light Condensed" w:hAnsi="AytoRoquetas Light Condensed"/>
          <w:sz w:val="20"/>
          <w:szCs w:val="20"/>
          <w:lang w:bidi="ar-SA"/>
        </w:rPr>
        <w:t xml:space="preserve">Consorcio para la Gestión del Ciclo Integral de Agua de Uso Urbano En el Poniente Almeriense se acordó en fecha </w:t>
      </w:r>
      <w:r w:rsidRPr="000D0D1B">
        <w:rPr>
          <w:rFonts w:ascii="AytoRoquetas Light Condensed" w:hAnsi="AytoRoquetas Light Condensed"/>
          <w:b/>
          <w:bCs/>
          <w:sz w:val="20"/>
          <w:szCs w:val="20"/>
          <w:lang w:bidi="ar-SA"/>
        </w:rPr>
        <w:t>16 de diciembre de 2022</w:t>
      </w:r>
      <w:r>
        <w:rPr>
          <w:rFonts w:ascii="AytoRoquetas Light Condensed" w:hAnsi="AytoRoquetas Light Condensed"/>
          <w:sz w:val="20"/>
          <w:szCs w:val="20"/>
          <w:lang w:bidi="ar-SA"/>
        </w:rPr>
        <w:t xml:space="preserve"> </w:t>
      </w:r>
      <w:r w:rsidR="00AB0DDC">
        <w:rPr>
          <w:rFonts w:ascii="AytoRoquetas Light Condensed" w:hAnsi="AytoRoquetas Light Condensed"/>
          <w:sz w:val="20"/>
          <w:szCs w:val="20"/>
          <w:lang w:bidi="ar-SA"/>
        </w:rPr>
        <w:t>la aprobación d</w:t>
      </w:r>
      <w:r>
        <w:rPr>
          <w:rFonts w:ascii="AytoRoquetas Light Condensed" w:hAnsi="AytoRoquetas Light Condensed"/>
          <w:sz w:val="20"/>
          <w:szCs w:val="20"/>
          <w:lang w:bidi="ar-SA"/>
        </w:rPr>
        <w:t xml:space="preserve">el expediente de contratación de las obras de referencia, aprobando a tal fin el correspondiente PCAP y PPT para su ejecución. </w:t>
      </w:r>
    </w:p>
    <w:p w14:paraId="12393F14" w14:textId="77777777" w:rsidR="00AB0DDC" w:rsidRDefault="00AB0DDC" w:rsidP="00577F33">
      <w:pPr>
        <w:pStyle w:val="Standard"/>
        <w:jc w:val="both"/>
        <w:rPr>
          <w:rFonts w:ascii="AytoRoquetas Light Condensed" w:hAnsi="AytoRoquetas Light Condensed"/>
          <w:sz w:val="20"/>
          <w:szCs w:val="20"/>
          <w:lang w:bidi="ar-SA"/>
        </w:rPr>
      </w:pPr>
    </w:p>
    <w:p w14:paraId="19AA4D38" w14:textId="5665EEC4" w:rsidR="00F64A22" w:rsidRPr="009E4F56" w:rsidRDefault="00AB0DDC" w:rsidP="00F64A22">
      <w:pPr>
        <w:jc w:val="both"/>
        <w:rPr>
          <w:rFonts w:ascii="AytoRoquetas Light Condensed" w:hAnsi="AytoRoquetas Light Condensed"/>
          <w:sz w:val="20"/>
          <w:szCs w:val="20"/>
        </w:rPr>
      </w:pPr>
      <w:r>
        <w:rPr>
          <w:rFonts w:ascii="AytoRoquetas Light Condensed" w:hAnsi="AytoRoquetas Light Condensed"/>
          <w:sz w:val="20"/>
          <w:szCs w:val="20"/>
        </w:rPr>
        <w:t xml:space="preserve">Resultando que mediante Resolución dictada </w:t>
      </w:r>
      <w:r w:rsidR="00F64A22">
        <w:rPr>
          <w:rFonts w:ascii="AytoRoquetas Light Condensed" w:hAnsi="AytoRoquetas Light Condensed"/>
          <w:sz w:val="20"/>
          <w:szCs w:val="20"/>
        </w:rPr>
        <w:t>en fecha</w:t>
      </w:r>
      <w:r w:rsidR="00BC03DB">
        <w:rPr>
          <w:rFonts w:ascii="AytoRoquetas Light Condensed" w:hAnsi="AytoRoquetas Light Condensed"/>
          <w:sz w:val="20"/>
          <w:szCs w:val="20"/>
        </w:rPr>
        <w:t xml:space="preserve"> 17 de abril de 2023 </w:t>
      </w:r>
      <w:r w:rsidR="00F64A22">
        <w:rPr>
          <w:rFonts w:ascii="AytoRoquetas Light Condensed" w:hAnsi="AytoRoquetas Light Condensed"/>
          <w:sz w:val="20"/>
          <w:szCs w:val="20"/>
        </w:rPr>
        <w:t xml:space="preserve"> </w:t>
      </w:r>
      <w:r>
        <w:rPr>
          <w:rFonts w:ascii="AytoRoquetas Light Condensed" w:hAnsi="AytoRoquetas Light Condensed"/>
          <w:sz w:val="20"/>
          <w:szCs w:val="20"/>
        </w:rPr>
        <w:t xml:space="preserve">por el Presidente del Consorcio se </w:t>
      </w:r>
      <w:r w:rsidR="00F64A22">
        <w:rPr>
          <w:rFonts w:ascii="AytoRoquetas Light Condensed" w:hAnsi="AytoRoquetas Light Condensed"/>
          <w:sz w:val="20"/>
          <w:szCs w:val="20"/>
        </w:rPr>
        <w:t>dispuso “</w:t>
      </w:r>
      <w:r w:rsidR="00F64A22" w:rsidRPr="009E4F56">
        <w:rPr>
          <w:rFonts w:ascii="AytoRoquetas Light Condensed" w:hAnsi="AytoRoquetas Light Condensed"/>
          <w:sz w:val="20"/>
          <w:szCs w:val="20"/>
        </w:rPr>
        <w:t xml:space="preserve">Adjudicar el contrato de Obras para la ejecución del proyecto de </w:t>
      </w:r>
      <w:r w:rsidR="00F64A22" w:rsidRPr="00A15D7F">
        <w:rPr>
          <w:rFonts w:ascii="AytoRoquetas Light Condensed" w:hAnsi="AytoRoquetas Light Condensed"/>
          <w:sz w:val="20"/>
          <w:szCs w:val="20"/>
        </w:rPr>
        <w:t>SUMINISTRO E INSTALACIÓN DE UNA PLANTA FOTOVOLTAICA DE 100 KW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AUTOCONSUMO EN LAS INSTALACIONES DE LA ESTACIÓN DE DEPURACIÓN</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DE AGUAS RESIDUALES DE ROQUETAS DE MAR (ALMERÍA), redactado por D.</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Fernando Pérez Albalate-Ingeniero Industrial (Colegiado nº 5510 del COIIAOC), de la</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mercantil E-ADJUDICA, SL, a la oferta mejor valorada presentada por SOLAR</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JIENNENSE S.L. con CIF B23039480 que ha obtenido una puntuación de 93,93</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puntos habiendo presentado una oferta de por la cantidad de CIENTO NUEVE MIL</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DOSCIENTOS NOVENTA Y OCHO EUROS CON OCHENTA Y SEIS CENTIMOS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EURO (109.298,86 €) euros (2), más el IVA al 21% que asciende a la cantidad de</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VEINTIDOS MIL NOVECIENTOS CINCUENTA Y DOS EUROS CON SETENTA Y</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SEIS CENTIMOS DE EURO (22.952,76 €) euros.(2), lo que hace un total de CIENTO</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TREINTA Y DOS MIL DOSCIENTOS CINCUENTA Y UN MIL EUROS CON SESENTA</w:t>
      </w:r>
      <w:r w:rsidR="00F64A22" w:rsidRPr="009E4F56">
        <w:rPr>
          <w:rFonts w:ascii="AytoRoquetas Light Condensed" w:hAnsi="AytoRoquetas Light Condensed"/>
          <w:sz w:val="20"/>
          <w:szCs w:val="20"/>
        </w:rPr>
        <w:t xml:space="preserve"> </w:t>
      </w:r>
      <w:r w:rsidR="00F64A22" w:rsidRPr="00A15D7F">
        <w:rPr>
          <w:rFonts w:ascii="AytoRoquetas Light Condensed" w:hAnsi="AytoRoquetas Light Condensed"/>
          <w:sz w:val="20"/>
          <w:szCs w:val="20"/>
        </w:rPr>
        <w:t>Y DOS CENTIMOS DE EURO (132.251,62 €) euros.</w:t>
      </w:r>
      <w:r w:rsidR="00F64A22" w:rsidRPr="009E4F56">
        <w:rPr>
          <w:rFonts w:ascii="AytoRoquetas Light Condensed" w:hAnsi="AytoRoquetas Light Condensed"/>
          <w:sz w:val="20"/>
          <w:szCs w:val="20"/>
        </w:rPr>
        <w:t xml:space="preserve"> </w:t>
      </w:r>
    </w:p>
    <w:p w14:paraId="3561262D" w14:textId="77777777" w:rsidR="00F64A22" w:rsidRPr="009E4F56" w:rsidRDefault="00F64A22" w:rsidP="00F64A22">
      <w:pPr>
        <w:jc w:val="both"/>
        <w:rPr>
          <w:rFonts w:ascii="AytoRoquetas Light Condensed" w:hAnsi="AytoRoquetas Light Condensed"/>
          <w:sz w:val="20"/>
          <w:szCs w:val="20"/>
        </w:rPr>
      </w:pPr>
      <w:r w:rsidRPr="00A15D7F">
        <w:rPr>
          <w:rFonts w:ascii="AytoRoquetas Light Condensed" w:hAnsi="AytoRoquetas Light Condensed"/>
          <w:sz w:val="20"/>
          <w:szCs w:val="20"/>
        </w:rPr>
        <w:t>El plazo de ejecución se establece en TRES (3) meses y empezará a contar</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desde el día siguiente a la</w:t>
      </w:r>
      <w:r w:rsidRPr="009E4F56">
        <w:rPr>
          <w:rFonts w:ascii="AytoRoquetas Light Condensed" w:hAnsi="AytoRoquetas Light Condensed"/>
          <w:sz w:val="20"/>
          <w:szCs w:val="20"/>
        </w:rPr>
        <w:t xml:space="preserve"> formalización del acta de comprobación de replanteo e inicio de las obras, que habrá de suscribirse en el plazo máximo de UN (1) MES a contar desde la formalización del contrato administrativo.</w:t>
      </w:r>
    </w:p>
    <w:p w14:paraId="1A96DC34" w14:textId="77777777" w:rsidR="00F64A22" w:rsidRDefault="00F64A22" w:rsidP="00F64A22">
      <w:pPr>
        <w:pStyle w:val="Standard"/>
        <w:jc w:val="both"/>
        <w:rPr>
          <w:rFonts w:ascii="AytoRoquetas Light Condensed" w:hAnsi="AytoRoquetas Light Condensed"/>
          <w:sz w:val="20"/>
          <w:szCs w:val="20"/>
        </w:rPr>
      </w:pPr>
      <w:r w:rsidRPr="009E4F56">
        <w:rPr>
          <w:rFonts w:ascii="AytoRoquetas Light Condensed" w:hAnsi="AytoRoquetas Light Condensed"/>
          <w:sz w:val="20"/>
          <w:szCs w:val="20"/>
        </w:rPr>
        <w:t>Todo ello de conformidad con lo acordado en las sesiones celebradas por la Mesa de contratación en los días 17 de enero, 09 de febrero, 22 de marzo y 12 de abril de 2023 y conforme a los criterios de valoración establecidos en el PCAP aprobado para la presente licitación.</w:t>
      </w:r>
      <w:r>
        <w:rPr>
          <w:rFonts w:ascii="AytoRoquetas Light Condensed" w:hAnsi="AytoRoquetas Light Condensed"/>
          <w:sz w:val="20"/>
          <w:szCs w:val="20"/>
        </w:rPr>
        <w:t>”</w:t>
      </w:r>
    </w:p>
    <w:p w14:paraId="640AC832" w14:textId="77777777" w:rsidR="00F64A22" w:rsidRDefault="00F64A22" w:rsidP="00F64A22">
      <w:pPr>
        <w:pStyle w:val="Standard"/>
        <w:jc w:val="both"/>
        <w:rPr>
          <w:rFonts w:ascii="AytoRoquetas Light Condensed" w:hAnsi="AytoRoquetas Light Condensed"/>
          <w:sz w:val="20"/>
          <w:szCs w:val="20"/>
        </w:rPr>
      </w:pPr>
    </w:p>
    <w:p w14:paraId="320727CE" w14:textId="232A6C9A" w:rsidR="00F64A22" w:rsidRDefault="00F64A22" w:rsidP="00F64A22">
      <w:pPr>
        <w:pStyle w:val="Standard"/>
        <w:jc w:val="both"/>
        <w:rPr>
          <w:rFonts w:ascii="AytoRoquetas Light Condensed" w:hAnsi="AytoRoquetas Light Condensed"/>
          <w:sz w:val="20"/>
          <w:szCs w:val="20"/>
        </w:rPr>
      </w:pPr>
      <w:r>
        <w:rPr>
          <w:rFonts w:ascii="AytoRoquetas Light Condensed" w:hAnsi="AytoRoquetas Light Condensed"/>
          <w:sz w:val="20"/>
          <w:szCs w:val="20"/>
        </w:rPr>
        <w:t xml:space="preserve">El contrato resultó formalizado en documento administrativo de fecha 17 de abril de 2023. </w:t>
      </w:r>
    </w:p>
    <w:p w14:paraId="1D03D514" w14:textId="77777777" w:rsidR="00F64A22" w:rsidRDefault="00F64A22" w:rsidP="00F64A22">
      <w:pPr>
        <w:pStyle w:val="Standard"/>
        <w:jc w:val="both"/>
        <w:rPr>
          <w:rFonts w:ascii="AytoRoquetas Light Condensed" w:hAnsi="AytoRoquetas Light Condensed"/>
          <w:sz w:val="20"/>
          <w:szCs w:val="20"/>
        </w:rPr>
      </w:pPr>
    </w:p>
    <w:p w14:paraId="44EE38E7" w14:textId="1AE6F1F3" w:rsidR="00F64A22" w:rsidRDefault="00F64A22" w:rsidP="00F64A22">
      <w:pPr>
        <w:pStyle w:val="Standard"/>
        <w:jc w:val="both"/>
        <w:rPr>
          <w:rFonts w:ascii="AytoRoquetas Light Condensed" w:hAnsi="AytoRoquetas Light Condensed"/>
          <w:sz w:val="20"/>
          <w:szCs w:val="20"/>
        </w:rPr>
      </w:pPr>
      <w:r>
        <w:rPr>
          <w:rFonts w:ascii="AytoRoquetas Light Condensed" w:hAnsi="AytoRoquetas Light Condensed"/>
          <w:sz w:val="20"/>
          <w:szCs w:val="20"/>
        </w:rPr>
        <w:t>En fecha 09 de mayo de 2023 se suscribió el acta de comprobación del replanteo e inicio de las obras de referencia.</w:t>
      </w:r>
    </w:p>
    <w:p w14:paraId="194FDEB9" w14:textId="77777777" w:rsidR="000336C7" w:rsidRDefault="000336C7" w:rsidP="00F64A22">
      <w:pPr>
        <w:pStyle w:val="Standard"/>
        <w:jc w:val="both"/>
        <w:rPr>
          <w:rFonts w:ascii="AytoRoquetas Light Condensed" w:hAnsi="AytoRoquetas Light Condensed"/>
          <w:sz w:val="20"/>
          <w:szCs w:val="20"/>
        </w:rPr>
      </w:pPr>
    </w:p>
    <w:p w14:paraId="7342A0AE" w14:textId="4B57D526" w:rsidR="000336C7" w:rsidRPr="000336C7" w:rsidRDefault="000336C7" w:rsidP="00F64A22">
      <w:pPr>
        <w:pStyle w:val="Standard"/>
        <w:jc w:val="both"/>
        <w:rPr>
          <w:rFonts w:ascii="AytoRoquetas Light Condensed" w:hAnsi="AytoRoquetas Light Condensed"/>
          <w:sz w:val="20"/>
          <w:szCs w:val="20"/>
        </w:rPr>
      </w:pPr>
      <w:r>
        <w:rPr>
          <w:rFonts w:ascii="AytoRoquetas Light Condensed" w:hAnsi="AytoRoquetas Light Condensed"/>
          <w:sz w:val="20"/>
          <w:szCs w:val="20"/>
        </w:rPr>
        <w:t>EN fecha 27 de julio de 2023 se suscribió Acta de Recepción de las obras de “</w:t>
      </w:r>
      <w:r w:rsidRPr="009E4F56">
        <w:rPr>
          <w:rFonts w:ascii="AytoRoquetas Light Condensed" w:hAnsi="AytoRoquetas Light Condensed" w:cs="Times New Roman"/>
          <w:b/>
          <w:bCs/>
          <w:sz w:val="20"/>
          <w:szCs w:val="20"/>
        </w:rPr>
        <w:t>INSTALACIÓN FOTOVOLTAICA DE POTENCIA 100KW PARA AUTOCONSUMO EN LA ESTACION DE DEPURACION DE AGUAS RESIDUALES (E.D.A.R) DE ROQUETAS DE MAR (ALMERÍA)”</w:t>
      </w:r>
      <w:r>
        <w:rPr>
          <w:rFonts w:ascii="AytoRoquetas Light Condensed" w:hAnsi="AytoRoquetas Light Condensed" w:cs="Times New Roman"/>
          <w:b/>
          <w:bCs/>
          <w:sz w:val="20"/>
          <w:szCs w:val="20"/>
        </w:rPr>
        <w:t xml:space="preserve"> </w:t>
      </w:r>
      <w:r>
        <w:rPr>
          <w:rFonts w:ascii="AytoRoquetas Light Condensed" w:hAnsi="AytoRoquetas Light Condensed" w:cs="Times New Roman"/>
          <w:sz w:val="20"/>
          <w:szCs w:val="20"/>
        </w:rPr>
        <w:t>fijándose como fecha para el acto de medición general el día 28 de julio de 2023</w:t>
      </w:r>
    </w:p>
    <w:p w14:paraId="4E378E5B" w14:textId="77777777" w:rsidR="00F64A22" w:rsidRDefault="00F64A22" w:rsidP="00F64A22">
      <w:pPr>
        <w:pStyle w:val="Standard"/>
        <w:jc w:val="both"/>
        <w:rPr>
          <w:rFonts w:ascii="AytoRoquetas Light Condensed" w:hAnsi="AytoRoquetas Light Condensed"/>
          <w:sz w:val="20"/>
          <w:szCs w:val="20"/>
        </w:rPr>
      </w:pPr>
    </w:p>
    <w:p w14:paraId="5A33EF5F" w14:textId="51EB2134" w:rsidR="00AB0DDC" w:rsidRPr="00940099" w:rsidRDefault="00F64A22" w:rsidP="00F64A22">
      <w:pPr>
        <w:pStyle w:val="Standard"/>
        <w:jc w:val="both"/>
        <w:rPr>
          <w:rFonts w:ascii="AytoRoquetas Light Condensed" w:eastAsia="Times New Roman" w:hAnsi="AytoRoquetas Light Condensed" w:cs="Times New Roman"/>
          <w:b/>
          <w:bCs/>
          <w:color w:val="000000"/>
          <w:sz w:val="20"/>
          <w:szCs w:val="20"/>
          <w:lang w:eastAsia="es-ES" w:bidi="ar-SA"/>
        </w:rPr>
      </w:pPr>
      <w:r>
        <w:rPr>
          <w:rFonts w:ascii="AytoRoquetas Light Condensed" w:hAnsi="AytoRoquetas Light Condensed"/>
          <w:sz w:val="20"/>
          <w:szCs w:val="20"/>
        </w:rPr>
        <w:t xml:space="preserve">En fecha </w:t>
      </w:r>
      <w:r w:rsidR="00AE1964">
        <w:rPr>
          <w:rFonts w:ascii="AytoRoquetas Light Condensed" w:hAnsi="AytoRoquetas Light Condensed"/>
          <w:sz w:val="20"/>
          <w:szCs w:val="20"/>
        </w:rPr>
        <w:t>2</w:t>
      </w:r>
      <w:r w:rsidR="000336C7">
        <w:rPr>
          <w:rFonts w:ascii="AytoRoquetas Light Condensed" w:hAnsi="AytoRoquetas Light Condensed"/>
          <w:sz w:val="20"/>
          <w:szCs w:val="20"/>
        </w:rPr>
        <w:t>8</w:t>
      </w:r>
      <w:r>
        <w:rPr>
          <w:rFonts w:ascii="AytoRoquetas Light Condensed" w:hAnsi="AytoRoquetas Light Condensed"/>
          <w:sz w:val="20"/>
          <w:szCs w:val="20"/>
        </w:rPr>
        <w:t xml:space="preserve"> de julio de 2023 ha tenido registro de entrada la </w:t>
      </w:r>
      <w:r w:rsidRPr="00940099">
        <w:rPr>
          <w:rFonts w:ascii="AytoRoquetas Light Condensed" w:hAnsi="AytoRoquetas Light Condensed"/>
          <w:b/>
          <w:bCs/>
          <w:sz w:val="20"/>
          <w:szCs w:val="20"/>
        </w:rPr>
        <w:t xml:space="preserve">Certificación </w:t>
      </w:r>
      <w:r w:rsidR="000336C7">
        <w:rPr>
          <w:rFonts w:ascii="AytoRoquetas Light Condensed" w:hAnsi="AytoRoquetas Light Condensed"/>
          <w:b/>
          <w:bCs/>
          <w:sz w:val="20"/>
          <w:szCs w:val="20"/>
        </w:rPr>
        <w:t xml:space="preserve">Final de las obras </w:t>
      </w:r>
      <w:r w:rsidRPr="00940099">
        <w:rPr>
          <w:rFonts w:ascii="AytoRoquetas Light Condensed" w:hAnsi="AytoRoquetas Light Condensed"/>
          <w:b/>
          <w:bCs/>
          <w:sz w:val="20"/>
          <w:szCs w:val="20"/>
        </w:rPr>
        <w:t xml:space="preserve"> </w:t>
      </w:r>
      <w:r>
        <w:rPr>
          <w:rFonts w:ascii="AytoRoquetas Light Condensed" w:hAnsi="AytoRoquetas Light Condensed"/>
          <w:sz w:val="20"/>
          <w:szCs w:val="20"/>
        </w:rPr>
        <w:t xml:space="preserve">contempladas en el </w:t>
      </w:r>
      <w:r w:rsidRPr="00F64A22">
        <w:rPr>
          <w:rFonts w:ascii="AytoRoquetas Light Condensed" w:hAnsi="AytoRoquetas Light Condensed"/>
          <w:b/>
          <w:bCs/>
          <w:sz w:val="20"/>
          <w:szCs w:val="20"/>
          <w:lang w:bidi="ar-SA"/>
        </w:rPr>
        <w:t>PROYECTO</w:t>
      </w:r>
      <w:r w:rsidRPr="009E4F56">
        <w:rPr>
          <w:rFonts w:ascii="AytoRoquetas Light Condensed" w:hAnsi="AytoRoquetas Light Condensed" w:cs="Times New Roman"/>
          <w:b/>
          <w:bCs/>
          <w:sz w:val="20"/>
          <w:szCs w:val="20"/>
        </w:rPr>
        <w:t xml:space="preserve"> DE INSTALACIÓN FOTOVOLTAICA DE POTENCIA 100KW PARA AUTOCONSUMO EN LA ESTACION DE DEPURACION DE AGUAS RESIDUALES (E.D.A.R) DE ROQUETAS DE MAR (ALMERÍA)”</w:t>
      </w:r>
      <w:r>
        <w:rPr>
          <w:rFonts w:ascii="AytoRoquetas Light Condensed" w:eastAsia="Times New Roman" w:hAnsi="AytoRoquetas Light Condensed" w:cs="Times New Roman"/>
          <w:color w:val="000000"/>
          <w:sz w:val="20"/>
          <w:szCs w:val="20"/>
          <w:lang w:eastAsia="es-ES" w:bidi="ar-SA"/>
        </w:rPr>
        <w:t xml:space="preserve"> emitida por la Dirección facultativa de las obras, incorporando </w:t>
      </w:r>
      <w:r w:rsidR="000336C7">
        <w:rPr>
          <w:rFonts w:ascii="AytoRoquetas Light Condensed" w:eastAsia="Times New Roman" w:hAnsi="AytoRoquetas Light Condensed" w:cs="Times New Roman"/>
          <w:color w:val="000000"/>
          <w:sz w:val="20"/>
          <w:szCs w:val="20"/>
          <w:lang w:eastAsia="es-ES" w:bidi="ar-SA"/>
        </w:rPr>
        <w:t xml:space="preserve">Acta de Medición General de las Obras, </w:t>
      </w:r>
      <w:r>
        <w:rPr>
          <w:rFonts w:ascii="AytoRoquetas Light Condensed" w:eastAsia="Times New Roman" w:hAnsi="AytoRoquetas Light Condensed" w:cs="Times New Roman"/>
          <w:color w:val="000000"/>
          <w:sz w:val="20"/>
          <w:szCs w:val="20"/>
          <w:lang w:eastAsia="es-ES" w:bidi="ar-SA"/>
        </w:rPr>
        <w:t xml:space="preserve">relación valorada de las obras ejecutadas </w:t>
      </w:r>
      <w:r w:rsidR="000336C7">
        <w:rPr>
          <w:rFonts w:ascii="AytoRoquetas Light Condensed" w:eastAsia="Times New Roman" w:hAnsi="AytoRoquetas Light Condensed" w:cs="Times New Roman"/>
          <w:color w:val="000000"/>
          <w:sz w:val="20"/>
          <w:szCs w:val="20"/>
          <w:lang w:eastAsia="es-ES" w:bidi="ar-SA"/>
        </w:rPr>
        <w:t>así como memoria justificativa de los excesos de medición de obras producidos</w:t>
      </w:r>
      <w:r w:rsidR="00940099">
        <w:rPr>
          <w:rFonts w:ascii="AytoRoquetas Light Condensed" w:eastAsia="Times New Roman" w:hAnsi="AytoRoquetas Light Condensed" w:cs="Times New Roman"/>
          <w:color w:val="000000"/>
          <w:sz w:val="20"/>
          <w:szCs w:val="20"/>
          <w:lang w:eastAsia="es-ES" w:bidi="ar-SA"/>
        </w:rPr>
        <w:t xml:space="preserve">. El importe de la certificación </w:t>
      </w:r>
      <w:r w:rsidR="000336C7">
        <w:rPr>
          <w:rFonts w:ascii="AytoRoquetas Light Condensed" w:eastAsia="Times New Roman" w:hAnsi="AytoRoquetas Light Condensed" w:cs="Times New Roman"/>
          <w:color w:val="000000"/>
          <w:sz w:val="20"/>
          <w:szCs w:val="20"/>
          <w:lang w:eastAsia="es-ES" w:bidi="ar-SA"/>
        </w:rPr>
        <w:t xml:space="preserve">Final </w:t>
      </w:r>
      <w:r w:rsidR="005D1CDD">
        <w:rPr>
          <w:rFonts w:ascii="AytoRoquetas Light Condensed" w:eastAsia="Times New Roman" w:hAnsi="AytoRoquetas Light Condensed" w:cs="Times New Roman"/>
          <w:color w:val="000000"/>
          <w:sz w:val="20"/>
          <w:szCs w:val="20"/>
          <w:lang w:eastAsia="es-ES" w:bidi="ar-SA"/>
        </w:rPr>
        <w:t>de</w:t>
      </w:r>
      <w:r w:rsidR="00940099">
        <w:rPr>
          <w:rFonts w:ascii="AytoRoquetas Light Condensed" w:eastAsia="Times New Roman" w:hAnsi="AytoRoquetas Light Condensed" w:cs="Times New Roman"/>
          <w:color w:val="000000"/>
          <w:sz w:val="20"/>
          <w:szCs w:val="20"/>
          <w:lang w:eastAsia="es-ES" w:bidi="ar-SA"/>
        </w:rPr>
        <w:t xml:space="preserve"> las obras de referencia importa la cantidad de </w:t>
      </w:r>
      <w:r w:rsidR="000336C7">
        <w:rPr>
          <w:rFonts w:ascii="AytoRoquetas Light Condensed" w:eastAsia="Times New Roman" w:hAnsi="AytoRoquetas Light Condensed" w:cs="Times New Roman"/>
          <w:color w:val="000000"/>
          <w:sz w:val="20"/>
          <w:szCs w:val="20"/>
          <w:lang w:eastAsia="es-ES" w:bidi="ar-SA"/>
        </w:rPr>
        <w:t xml:space="preserve">CUATRO MIL CIENTO SESENTA Y TRES EUROS Y SEIS CENTIMOS DE EURO (4.163,06 €) </w:t>
      </w:r>
      <w:r w:rsidR="005D1CDD">
        <w:rPr>
          <w:rFonts w:ascii="AytoRoquetas Light Condensed" w:eastAsia="Times New Roman" w:hAnsi="AytoRoquetas Light Condensed" w:cs="Times New Roman"/>
          <w:color w:val="000000"/>
          <w:sz w:val="20"/>
          <w:szCs w:val="20"/>
          <w:lang w:eastAsia="es-ES" w:bidi="ar-SA"/>
        </w:rPr>
        <w:t>más</w:t>
      </w:r>
      <w:r w:rsidR="000336C7">
        <w:rPr>
          <w:rFonts w:ascii="AytoRoquetas Light Condensed" w:eastAsia="Times New Roman" w:hAnsi="AytoRoquetas Light Condensed" w:cs="Times New Roman"/>
          <w:color w:val="000000"/>
          <w:sz w:val="20"/>
          <w:szCs w:val="20"/>
          <w:lang w:eastAsia="es-ES" w:bidi="ar-SA"/>
        </w:rPr>
        <w:t xml:space="preserve"> la cuota de IVA que le corresponde (21%) que asciende a la cantidad de OCHOCIENTOS SETENTA Y CUATRO EUROS Y VEINTICUATRO CENTIMOS DE EURO (874,24€) lo que hace un total de CINCO MIL TREINTA Y SIETE EUROS Y TREINTA CENTIMOS DE EURO (5.037,30€) </w:t>
      </w:r>
    </w:p>
    <w:p w14:paraId="6A02E35A" w14:textId="77777777" w:rsidR="00BC03DB" w:rsidRDefault="00BC03DB" w:rsidP="00F64A22">
      <w:pPr>
        <w:pStyle w:val="Standard"/>
        <w:jc w:val="both"/>
        <w:rPr>
          <w:rFonts w:ascii="AytoRoquetas Light Condensed" w:eastAsia="Times New Roman" w:hAnsi="AytoRoquetas Light Condensed" w:cs="Times New Roman"/>
          <w:color w:val="000000"/>
          <w:sz w:val="20"/>
          <w:szCs w:val="20"/>
          <w:lang w:eastAsia="es-ES" w:bidi="ar-SA"/>
        </w:rPr>
      </w:pPr>
    </w:p>
    <w:p w14:paraId="28D40F81" w14:textId="3F63B6D9"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color w:val="000000"/>
          <w:sz w:val="20"/>
          <w:szCs w:val="20"/>
          <w:lang w:eastAsia="es-ES" w:bidi="ar-SA"/>
        </w:rPr>
        <w:t xml:space="preserve">En fecha </w:t>
      </w:r>
      <w:r w:rsidR="00AE1964">
        <w:rPr>
          <w:rFonts w:ascii="AytoRoquetas Light Condensed" w:eastAsia="Times New Roman" w:hAnsi="AytoRoquetas Light Condensed" w:cs="Times New Roman"/>
          <w:color w:val="000000"/>
          <w:sz w:val="20"/>
          <w:szCs w:val="20"/>
          <w:lang w:eastAsia="es-ES" w:bidi="ar-SA"/>
        </w:rPr>
        <w:t>28</w:t>
      </w:r>
      <w:r>
        <w:rPr>
          <w:rFonts w:ascii="AytoRoquetas Light Condensed" w:eastAsia="Times New Roman" w:hAnsi="AytoRoquetas Light Condensed" w:cs="Times New Roman"/>
          <w:color w:val="000000"/>
          <w:sz w:val="20"/>
          <w:szCs w:val="20"/>
          <w:lang w:eastAsia="es-ES" w:bidi="ar-SA"/>
        </w:rPr>
        <w:t xml:space="preserve"> de julio de 2023 se ha emitido informe por parte del técnico del Consorcio, responsable del seguimiento del contrato en virtud del cual se informa favorablemente la aprobación de la Certificación </w:t>
      </w:r>
      <w:r w:rsidR="000336C7">
        <w:rPr>
          <w:rFonts w:ascii="AytoRoquetas Light Condensed" w:eastAsia="Times New Roman" w:hAnsi="AytoRoquetas Light Condensed" w:cs="Times New Roman"/>
          <w:color w:val="000000"/>
          <w:sz w:val="20"/>
          <w:szCs w:val="20"/>
          <w:lang w:eastAsia="es-ES" w:bidi="ar-SA"/>
        </w:rPr>
        <w:t xml:space="preserve">Final de obras </w:t>
      </w:r>
      <w:r>
        <w:rPr>
          <w:rFonts w:ascii="AytoRoquetas Light Condensed" w:eastAsia="Times New Roman" w:hAnsi="AytoRoquetas Light Condensed" w:cs="Times New Roman"/>
          <w:color w:val="000000"/>
          <w:sz w:val="20"/>
          <w:szCs w:val="20"/>
          <w:lang w:eastAsia="es-ES" w:bidi="ar-SA"/>
        </w:rPr>
        <w:t xml:space="preserve">emitida por la Dirección de obra y por tanto para la aprobación del importe económico que importa la citada certificación. </w:t>
      </w:r>
    </w:p>
    <w:p w14:paraId="1EEB4B53" w14:textId="77777777"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p>
    <w:p w14:paraId="23FF64D9" w14:textId="12250414"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color w:val="000000"/>
          <w:sz w:val="20"/>
          <w:szCs w:val="20"/>
          <w:lang w:eastAsia="es-ES" w:bidi="ar-SA"/>
        </w:rPr>
        <w:t xml:space="preserve">Para el cobro de la cantidad certificada por la Dirección Facultativa de las obras se ha registrado </w:t>
      </w:r>
      <w:r w:rsidR="00236711">
        <w:rPr>
          <w:rFonts w:ascii="AytoRoquetas Light Condensed" w:eastAsia="Times New Roman" w:hAnsi="AytoRoquetas Light Condensed" w:cs="Times New Roman"/>
          <w:color w:val="000000"/>
          <w:sz w:val="20"/>
          <w:szCs w:val="20"/>
          <w:lang w:eastAsia="es-ES" w:bidi="ar-SA"/>
        </w:rPr>
        <w:t xml:space="preserve">en fecha 28 de julio de 2023 </w:t>
      </w:r>
      <w:r>
        <w:rPr>
          <w:rFonts w:ascii="AytoRoquetas Light Condensed" w:eastAsia="Times New Roman" w:hAnsi="AytoRoquetas Light Condensed" w:cs="Times New Roman"/>
          <w:color w:val="000000"/>
          <w:sz w:val="20"/>
          <w:szCs w:val="20"/>
          <w:lang w:eastAsia="es-ES" w:bidi="ar-SA"/>
        </w:rPr>
        <w:t>en el punto de registro electrónico único de Facturas (</w:t>
      </w:r>
      <w:proofErr w:type="spellStart"/>
      <w:r>
        <w:rPr>
          <w:rFonts w:ascii="AytoRoquetas Light Condensed" w:eastAsia="Times New Roman" w:hAnsi="AytoRoquetas Light Condensed" w:cs="Times New Roman"/>
          <w:color w:val="000000"/>
          <w:sz w:val="20"/>
          <w:szCs w:val="20"/>
          <w:lang w:eastAsia="es-ES" w:bidi="ar-SA"/>
        </w:rPr>
        <w:t>FACe</w:t>
      </w:r>
      <w:proofErr w:type="spellEnd"/>
      <w:r>
        <w:rPr>
          <w:rFonts w:ascii="AytoRoquetas Light Condensed" w:eastAsia="Times New Roman" w:hAnsi="AytoRoquetas Light Condensed" w:cs="Times New Roman"/>
          <w:color w:val="000000"/>
          <w:sz w:val="20"/>
          <w:szCs w:val="20"/>
          <w:lang w:eastAsia="es-ES" w:bidi="ar-SA"/>
        </w:rPr>
        <w:t xml:space="preserve">) la factura nº </w:t>
      </w:r>
      <w:r w:rsidR="000336C7">
        <w:rPr>
          <w:rFonts w:ascii="AytoRoquetas Light Condensed" w:eastAsia="Times New Roman" w:hAnsi="AytoRoquetas Light Condensed" w:cs="Times New Roman"/>
          <w:color w:val="000000"/>
          <w:sz w:val="20"/>
          <w:szCs w:val="20"/>
          <w:lang w:eastAsia="es-ES" w:bidi="ar-SA"/>
        </w:rPr>
        <w:t>190</w:t>
      </w:r>
      <w:r w:rsidR="00236711">
        <w:rPr>
          <w:rFonts w:ascii="AytoRoquetas Light Condensed" w:eastAsia="Times New Roman" w:hAnsi="AytoRoquetas Light Condensed" w:cs="Times New Roman"/>
          <w:color w:val="000000"/>
          <w:sz w:val="20"/>
          <w:szCs w:val="20"/>
          <w:lang w:eastAsia="es-ES" w:bidi="ar-SA"/>
        </w:rPr>
        <w:t xml:space="preserve"> emitida por Solar Jiennense SL con CIF B-23039480 por importe de </w:t>
      </w:r>
      <w:r w:rsidR="000336C7">
        <w:rPr>
          <w:rFonts w:ascii="AytoRoquetas Light Condensed" w:eastAsia="Times New Roman" w:hAnsi="AytoRoquetas Light Condensed" w:cs="Times New Roman"/>
          <w:color w:val="000000"/>
          <w:sz w:val="20"/>
          <w:szCs w:val="20"/>
          <w:lang w:eastAsia="es-ES" w:bidi="ar-SA"/>
        </w:rPr>
        <w:t xml:space="preserve">CINCO MIL TREINTA Y SIETE EUROS Y TREINTA </w:t>
      </w:r>
      <w:r w:rsidR="000336C7">
        <w:rPr>
          <w:rFonts w:ascii="AytoRoquetas Light Condensed" w:eastAsia="Times New Roman" w:hAnsi="AytoRoquetas Light Condensed" w:cs="Times New Roman"/>
          <w:color w:val="000000"/>
          <w:sz w:val="20"/>
          <w:szCs w:val="20"/>
          <w:lang w:eastAsia="es-ES" w:bidi="ar-SA"/>
        </w:rPr>
        <w:lastRenderedPageBreak/>
        <w:t xml:space="preserve">CENTIMOS DE EURO (5.037,30€) </w:t>
      </w:r>
      <w:r w:rsidR="00236711">
        <w:rPr>
          <w:rFonts w:ascii="AytoRoquetas Light Condensed" w:eastAsia="Times New Roman" w:hAnsi="AytoRoquetas Light Condensed" w:cs="Times New Roman"/>
          <w:color w:val="000000"/>
          <w:sz w:val="20"/>
          <w:szCs w:val="20"/>
          <w:lang w:eastAsia="es-ES" w:bidi="ar-SA"/>
        </w:rPr>
        <w:t xml:space="preserve">en concepto de Trabajos ejecutados y acreditados en la Certificación </w:t>
      </w:r>
      <w:r w:rsidR="000336C7">
        <w:rPr>
          <w:rFonts w:ascii="AytoRoquetas Light Condensed" w:eastAsia="Times New Roman" w:hAnsi="AytoRoquetas Light Condensed" w:cs="Times New Roman"/>
          <w:color w:val="000000"/>
          <w:sz w:val="20"/>
          <w:szCs w:val="20"/>
          <w:lang w:eastAsia="es-ES" w:bidi="ar-SA"/>
        </w:rPr>
        <w:t xml:space="preserve">final de </w:t>
      </w:r>
      <w:r w:rsidR="005B5079">
        <w:rPr>
          <w:rFonts w:ascii="AytoRoquetas Light Condensed" w:eastAsia="Times New Roman" w:hAnsi="AytoRoquetas Light Condensed" w:cs="Times New Roman"/>
          <w:color w:val="000000"/>
          <w:sz w:val="20"/>
          <w:szCs w:val="20"/>
          <w:lang w:eastAsia="es-ES" w:bidi="ar-SA"/>
        </w:rPr>
        <w:t>obras relacionada</w:t>
      </w:r>
      <w:r w:rsidR="00236711">
        <w:rPr>
          <w:rFonts w:ascii="AytoRoquetas Light Condensed" w:eastAsia="Times New Roman" w:hAnsi="AytoRoquetas Light Condensed" w:cs="Times New Roman"/>
          <w:color w:val="000000"/>
          <w:sz w:val="20"/>
          <w:szCs w:val="20"/>
          <w:lang w:eastAsia="es-ES" w:bidi="ar-SA"/>
        </w:rPr>
        <w:t xml:space="preserve"> con las obras de referencia. </w:t>
      </w:r>
    </w:p>
    <w:p w14:paraId="52FFA79D" w14:textId="77777777" w:rsidR="005D1CDD" w:rsidRDefault="005D1CDD" w:rsidP="00F64A22">
      <w:pPr>
        <w:pStyle w:val="Standard"/>
        <w:jc w:val="both"/>
        <w:rPr>
          <w:rFonts w:ascii="AytoRoquetas Light Condensed" w:eastAsia="Times New Roman" w:hAnsi="AytoRoquetas Light Condensed" w:cs="Times New Roman"/>
          <w:color w:val="000000"/>
          <w:sz w:val="20"/>
          <w:szCs w:val="20"/>
          <w:lang w:eastAsia="es-ES" w:bidi="ar-SA"/>
        </w:rPr>
      </w:pPr>
    </w:p>
    <w:p w14:paraId="63BAF33B" w14:textId="63924018" w:rsidR="005D1CDD" w:rsidRDefault="005D1CDD" w:rsidP="00F64A22">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color w:val="000000"/>
          <w:sz w:val="20"/>
          <w:szCs w:val="20"/>
          <w:lang w:eastAsia="es-ES" w:bidi="ar-SA"/>
        </w:rPr>
        <w:t>En fecha 28 de julio de 2023 se ha emitido documento contable de Retención de Créditos para la aprobación del gasto derivado de la certificación final de obras emitida, correspondiente al nº de operación  contable 220230000081.</w:t>
      </w:r>
    </w:p>
    <w:p w14:paraId="12ACA49D" w14:textId="77777777"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p>
    <w:p w14:paraId="71AF9CF1" w14:textId="77777777" w:rsidR="005B5079" w:rsidRPr="005B5079" w:rsidRDefault="00940099" w:rsidP="005B5079">
      <w:pPr>
        <w:pStyle w:val="Standard"/>
        <w:jc w:val="both"/>
        <w:rPr>
          <w:rFonts w:ascii="AytoRoquetas Light Condensed" w:eastAsia="Times New Roman" w:hAnsi="AytoRoquetas Light Condensed"/>
          <w:color w:val="000000"/>
          <w:sz w:val="20"/>
          <w:szCs w:val="20"/>
          <w:lang w:eastAsia="es-ES"/>
        </w:rPr>
      </w:pPr>
      <w:r>
        <w:rPr>
          <w:rFonts w:ascii="AytoRoquetas Light Condensed" w:eastAsia="Times New Roman" w:hAnsi="AytoRoquetas Light Condensed" w:cs="Times New Roman"/>
          <w:color w:val="000000"/>
          <w:sz w:val="20"/>
          <w:szCs w:val="20"/>
          <w:lang w:eastAsia="es-ES" w:bidi="ar-SA"/>
        </w:rPr>
        <w:t xml:space="preserve">Considerando </w:t>
      </w:r>
      <w:r w:rsidR="006937F8">
        <w:rPr>
          <w:rFonts w:ascii="AytoRoquetas Light Condensed" w:eastAsia="Times New Roman" w:hAnsi="AytoRoquetas Light Condensed" w:cs="Times New Roman"/>
          <w:color w:val="000000"/>
          <w:sz w:val="20"/>
          <w:szCs w:val="20"/>
          <w:lang w:eastAsia="es-ES" w:bidi="ar-SA"/>
        </w:rPr>
        <w:t xml:space="preserve">que </w:t>
      </w:r>
      <w:r w:rsidR="005B5079" w:rsidRPr="005B5079">
        <w:rPr>
          <w:rFonts w:ascii="AytoRoquetas Light Condensed" w:eastAsia="Times New Roman" w:hAnsi="AytoRoquetas Light Condensed"/>
          <w:color w:val="000000"/>
          <w:sz w:val="20"/>
          <w:szCs w:val="20"/>
          <w:lang w:eastAsia="es-ES"/>
        </w:rPr>
        <w:t>La liquidación es un procedimiento complejo, no solo con alcance económico, que se inicia con la recepción de las obras. Desde este aspecto temporal, la certificación final, al ser posterior a la recepción de las obras, se considera formando parte del proceso de liquidación, que culmina, una vez transcurra el plazo de garantía, con la liquidación del contrato.</w:t>
      </w:r>
    </w:p>
    <w:p w14:paraId="6155A9D2" w14:textId="77777777" w:rsidR="005B5079" w:rsidRDefault="005B5079" w:rsidP="005B5079">
      <w:pPr>
        <w:pStyle w:val="Standard"/>
        <w:rPr>
          <w:rFonts w:ascii="AytoRoquetas Light Condensed" w:eastAsia="Times New Roman" w:hAnsi="AytoRoquetas Light Condensed" w:cs="Times New Roman"/>
          <w:color w:val="000000"/>
          <w:sz w:val="20"/>
          <w:szCs w:val="20"/>
          <w:lang w:eastAsia="es-ES"/>
        </w:rPr>
      </w:pPr>
    </w:p>
    <w:p w14:paraId="7924B36C" w14:textId="4BCF56E8" w:rsidR="005B5079" w:rsidRPr="005B5079" w:rsidRDefault="005B5079" w:rsidP="005B5079">
      <w:pPr>
        <w:pStyle w:val="Standard"/>
        <w:jc w:val="both"/>
        <w:rPr>
          <w:rFonts w:ascii="AytoRoquetas Light Condensed" w:eastAsia="Times New Roman" w:hAnsi="AytoRoquetas Light Condensed" w:cs="Times New Roman"/>
          <w:color w:val="000000"/>
          <w:sz w:val="20"/>
          <w:szCs w:val="20"/>
          <w:lang w:eastAsia="es-ES"/>
        </w:rPr>
      </w:pPr>
      <w:r>
        <w:rPr>
          <w:rFonts w:ascii="AytoRoquetas Light Condensed" w:eastAsia="Times New Roman" w:hAnsi="AytoRoquetas Light Condensed" w:cs="Times New Roman"/>
          <w:color w:val="000000"/>
          <w:sz w:val="20"/>
          <w:szCs w:val="20"/>
          <w:lang w:eastAsia="es-ES"/>
        </w:rPr>
        <w:t xml:space="preserve">Este procedimiento se </w:t>
      </w:r>
      <w:r w:rsidRPr="005B5079">
        <w:rPr>
          <w:rFonts w:ascii="AytoRoquetas Light Condensed" w:eastAsia="Times New Roman" w:hAnsi="AytoRoquetas Light Condensed" w:cs="Times New Roman"/>
          <w:color w:val="000000"/>
          <w:sz w:val="20"/>
          <w:szCs w:val="20"/>
          <w:lang w:eastAsia="es-ES"/>
        </w:rPr>
        <w:t xml:space="preserve">ha de </w:t>
      </w:r>
      <w:r>
        <w:rPr>
          <w:rFonts w:ascii="AytoRoquetas Light Condensed" w:eastAsia="Times New Roman" w:hAnsi="AytoRoquetas Light Condensed" w:cs="Times New Roman"/>
          <w:color w:val="000000"/>
          <w:sz w:val="20"/>
          <w:szCs w:val="20"/>
          <w:lang w:eastAsia="es-ES"/>
        </w:rPr>
        <w:t>considerar</w:t>
      </w:r>
      <w:r w:rsidRPr="005B5079">
        <w:rPr>
          <w:rFonts w:ascii="AytoRoquetas Light Condensed" w:eastAsia="Times New Roman" w:hAnsi="AytoRoquetas Light Condensed" w:cs="Times New Roman"/>
          <w:color w:val="000000"/>
          <w:sz w:val="20"/>
          <w:szCs w:val="20"/>
          <w:lang w:eastAsia="es-ES"/>
        </w:rPr>
        <w:t xml:space="preserve"> como una reminiscencia de la diferencia contenida en la legislación anterior a la LCAP (Ley de Contratos del Estado / Reglamento General de Contratos del Estado / Decreto 3854/1970) que diferenciaba entre la liquidación provisional, posterior a la recepción provisional, y cuyos efectos económicos se recogían en la certificación final y, la liquidación definitiva, posterior a la recepción definitiva de las obras, en los cuales aquellos efectos económicos se recogían en su caso, en la certificación de la liquidación.</w:t>
      </w:r>
    </w:p>
    <w:p w14:paraId="10042967" w14:textId="40A508B4" w:rsidR="005B5079" w:rsidRPr="005B5079" w:rsidRDefault="005B5079" w:rsidP="005B5079">
      <w:pPr>
        <w:pStyle w:val="Standard"/>
        <w:jc w:val="both"/>
        <w:rPr>
          <w:rFonts w:ascii="AytoRoquetas Light Condensed" w:eastAsia="Times New Roman" w:hAnsi="AytoRoquetas Light Condensed" w:cs="Times New Roman"/>
          <w:color w:val="000000"/>
          <w:sz w:val="20"/>
          <w:szCs w:val="20"/>
          <w:lang w:eastAsia="es-ES"/>
        </w:rPr>
      </w:pPr>
      <w:r w:rsidRPr="005B5079">
        <w:rPr>
          <w:rFonts w:ascii="AytoRoquetas Light Condensed" w:eastAsia="Times New Roman" w:hAnsi="AytoRoquetas Light Condensed" w:cs="Times New Roman"/>
          <w:color w:val="000000"/>
          <w:sz w:val="20"/>
          <w:szCs w:val="20"/>
          <w:lang w:eastAsia="es-ES"/>
        </w:rPr>
        <w:t xml:space="preserve">A partir del TRLCAP, </w:t>
      </w:r>
      <w:r>
        <w:rPr>
          <w:rFonts w:ascii="AytoRoquetas Light Condensed" w:eastAsia="Times New Roman" w:hAnsi="AytoRoquetas Light Condensed" w:cs="Times New Roman"/>
          <w:color w:val="000000"/>
          <w:sz w:val="20"/>
          <w:szCs w:val="20"/>
          <w:lang w:eastAsia="es-ES"/>
        </w:rPr>
        <w:t>posteriormente</w:t>
      </w:r>
      <w:r w:rsidRPr="005B5079">
        <w:rPr>
          <w:rFonts w:ascii="AytoRoquetas Light Condensed" w:eastAsia="Times New Roman" w:hAnsi="AytoRoquetas Light Condensed" w:cs="Times New Roman"/>
          <w:color w:val="000000"/>
          <w:sz w:val="20"/>
          <w:szCs w:val="20"/>
          <w:lang w:eastAsia="es-ES"/>
        </w:rPr>
        <w:t xml:space="preserve"> con el TRLCSP,</w:t>
      </w:r>
      <w:r>
        <w:rPr>
          <w:rFonts w:ascii="AytoRoquetas Light Condensed" w:eastAsia="Times New Roman" w:hAnsi="AytoRoquetas Light Condensed" w:cs="Times New Roman"/>
          <w:color w:val="000000"/>
          <w:sz w:val="20"/>
          <w:szCs w:val="20"/>
          <w:lang w:eastAsia="es-ES"/>
        </w:rPr>
        <w:t xml:space="preserve"> y actualmente con la vigente LCSP </w:t>
      </w:r>
      <w:r w:rsidRPr="005B5079">
        <w:rPr>
          <w:rFonts w:ascii="AytoRoquetas Light Condensed" w:eastAsia="Times New Roman" w:hAnsi="AytoRoquetas Light Condensed" w:cs="Times New Roman"/>
          <w:color w:val="000000"/>
          <w:sz w:val="20"/>
          <w:szCs w:val="20"/>
          <w:lang w:eastAsia="es-ES"/>
        </w:rPr>
        <w:t xml:space="preserve"> el planteamiento es similar aunque utilizando diferente terminología y así, siguiendo el informe </w:t>
      </w:r>
      <w:hyperlink r:id="rId8" w:history="1">
        <w:r w:rsidRPr="005B5079">
          <w:rPr>
            <w:rStyle w:val="Hipervnculo"/>
            <w:rFonts w:ascii="AytoRoquetas Light Condensed" w:eastAsia="Times New Roman" w:hAnsi="AytoRoquetas Light Condensed" w:cs="Times New Roman"/>
            <w:sz w:val="20"/>
            <w:szCs w:val="20"/>
            <w:lang w:eastAsia="es-ES"/>
          </w:rPr>
          <w:t>MAD_06/2000</w:t>
        </w:r>
      </w:hyperlink>
      <w:r w:rsidRPr="005B5079">
        <w:rPr>
          <w:rFonts w:ascii="AytoRoquetas Light Condensed" w:eastAsia="Times New Roman" w:hAnsi="AytoRoquetas Light Condensed" w:cs="Times New Roman"/>
          <w:color w:val="000000"/>
          <w:sz w:val="20"/>
          <w:szCs w:val="20"/>
          <w:lang w:eastAsia="es-ES"/>
        </w:rPr>
        <w:t xml:space="preserve">, de la Junta Consultiva de Contratación Administrativa de la Comunidad de Madrid, (que aunque referida a la regulación del TRLCAP es aplicable a la contenida en </w:t>
      </w:r>
      <w:r>
        <w:rPr>
          <w:rFonts w:ascii="AytoRoquetas Light Condensed" w:eastAsia="Times New Roman" w:hAnsi="AytoRoquetas Light Condensed" w:cs="Times New Roman"/>
          <w:color w:val="000000"/>
          <w:sz w:val="20"/>
          <w:szCs w:val="20"/>
          <w:lang w:eastAsia="es-ES"/>
        </w:rPr>
        <w:t>la LCSP</w:t>
      </w:r>
      <w:r w:rsidRPr="005B5079">
        <w:rPr>
          <w:rFonts w:ascii="AytoRoquetas Light Condensed" w:eastAsia="Times New Roman" w:hAnsi="AytoRoquetas Light Condensed" w:cs="Times New Roman"/>
          <w:color w:val="000000"/>
          <w:sz w:val="20"/>
          <w:szCs w:val="20"/>
          <w:lang w:eastAsia="es-ES"/>
        </w:rPr>
        <w:t>):</w:t>
      </w:r>
    </w:p>
    <w:p w14:paraId="0AB50EF1" w14:textId="55526FC8" w:rsidR="005B5079" w:rsidRPr="005B5079" w:rsidRDefault="005B5079" w:rsidP="005B5079">
      <w:pPr>
        <w:pStyle w:val="Standard"/>
        <w:jc w:val="both"/>
        <w:rPr>
          <w:rFonts w:ascii="AytoRoquetas Light Condensed" w:eastAsia="Times New Roman" w:hAnsi="AytoRoquetas Light Condensed" w:cs="Times New Roman"/>
          <w:color w:val="000000"/>
          <w:sz w:val="20"/>
          <w:szCs w:val="20"/>
          <w:lang w:eastAsia="es-ES"/>
        </w:rPr>
      </w:pPr>
      <w:r w:rsidRPr="005B5079">
        <w:rPr>
          <w:rFonts w:ascii="AytoRoquetas Light Condensed" w:eastAsia="Times New Roman" w:hAnsi="AytoRoquetas Light Condensed" w:cs="Times New Roman"/>
          <w:i/>
          <w:iCs/>
          <w:color w:val="000000"/>
          <w:sz w:val="20"/>
          <w:szCs w:val="20"/>
          <w:lang w:eastAsia="es-ES"/>
        </w:rPr>
        <w:t>“(…) Viene a configurarse la </w:t>
      </w:r>
      <w:r w:rsidRPr="005B5079">
        <w:rPr>
          <w:rFonts w:ascii="AytoRoquetas Light Condensed" w:eastAsia="Times New Roman" w:hAnsi="AytoRoquetas Light Condensed" w:cs="Times New Roman"/>
          <w:i/>
          <w:iCs/>
          <w:color w:val="000000"/>
          <w:sz w:val="20"/>
          <w:szCs w:val="20"/>
          <w:u w:val="single"/>
          <w:lang w:eastAsia="es-ES"/>
        </w:rPr>
        <w:t>certificación final</w:t>
      </w:r>
      <w:r w:rsidRPr="005B5079">
        <w:rPr>
          <w:rFonts w:ascii="AytoRoquetas Light Condensed" w:eastAsia="Times New Roman" w:hAnsi="AytoRoquetas Light Condensed" w:cs="Times New Roman"/>
          <w:i/>
          <w:iCs/>
          <w:color w:val="000000"/>
          <w:sz w:val="20"/>
          <w:szCs w:val="20"/>
          <w:lang w:eastAsia="es-ES"/>
        </w:rPr>
        <w:t> de las obras como una figura similar a la liquidación provisional del Reglamento General de Contratación del Estado (RGCE). Es este el momento donde parece oportuno recoger las rectificaciones o variaciones que se pongan de manifiesto en la medición final de las obras a que se refiere el artículo 145.1 del TRLCAP</w:t>
      </w:r>
      <w:r w:rsidRPr="005B5079">
        <w:rPr>
          <w:rFonts w:ascii="AytoRoquetas Light Condensed" w:eastAsia="Times New Roman" w:hAnsi="AytoRoquetas Light Condensed" w:cs="Times New Roman"/>
          <w:color w:val="000000"/>
          <w:sz w:val="20"/>
          <w:szCs w:val="20"/>
          <w:lang w:eastAsia="es-ES"/>
        </w:rPr>
        <w:t> (Art. 232 TRLCSP / 215.1 LCSP),</w:t>
      </w:r>
      <w:r w:rsidRPr="005B5079">
        <w:rPr>
          <w:rFonts w:ascii="AytoRoquetas Light Condensed" w:eastAsia="Times New Roman" w:hAnsi="AytoRoquetas Light Condensed" w:cs="Times New Roman"/>
          <w:i/>
          <w:iCs/>
          <w:color w:val="000000"/>
          <w:sz w:val="20"/>
          <w:szCs w:val="20"/>
          <w:lang w:eastAsia="es-ES"/>
        </w:rPr>
        <w:t> medición que debe hacerse con carácter previo a la certificación final. También deberá hacerse efectivo en este momento, el importe de las revisiones de precios que no se hayan podido incluir en las certificaciones ordinarias de obras y aplicarse, en su caso, el 10 % retenido al tiempo de la adjudicación en los contratos plurianuales de obras, a que se refería el artículo 68.3 tras la Ley 53/1999 y la actual disposición adicional decimocuarta del TRLCAP </w:t>
      </w:r>
      <w:r w:rsidRPr="005B5079">
        <w:rPr>
          <w:rFonts w:ascii="AytoRoquetas Light Condensed" w:eastAsia="Times New Roman" w:hAnsi="AytoRoquetas Light Condensed" w:cs="Times New Roman"/>
          <w:color w:val="000000"/>
          <w:sz w:val="20"/>
          <w:szCs w:val="20"/>
          <w:lang w:eastAsia="es-ES"/>
        </w:rPr>
        <w:t>(Disposición Final Segunda LCSP).</w:t>
      </w:r>
      <w:r w:rsidRPr="005B5079">
        <w:rPr>
          <w:rFonts w:ascii="AytoRoquetas Light Condensed" w:eastAsia="Times New Roman" w:hAnsi="AytoRoquetas Light Condensed" w:cs="Times New Roman"/>
          <w:i/>
          <w:iCs/>
          <w:color w:val="000000"/>
          <w:sz w:val="20"/>
          <w:szCs w:val="20"/>
          <w:lang w:eastAsia="es-ES"/>
        </w:rPr>
        <w:t xml:space="preserve"> Así mismo, deberán deducirse las multas o penalidades impuestas al contratista si no se han aplicado antes en las certificaciones anteriores y se adicionarán los importes que resulten de los intereses de demora, igualmente si estos no se hubieran abonado antes al contratista. Deberán abonarse en expediente aparte, las indemnizaciones reconocidas y debidas al contratista por paralización de la obra, por no tener la consideración de contraprestación de la obra ejecutada, sino por tratarse de la reparación o resarcimiento de un daño o perjuicio sufrido por </w:t>
      </w:r>
      <w:r w:rsidRPr="005B5079">
        <w:rPr>
          <w:rFonts w:ascii="AytoRoquetas Light Condensed" w:eastAsia="Times New Roman" w:hAnsi="AytoRoquetas Light Condensed" w:cs="Times New Roman"/>
          <w:i/>
          <w:iCs/>
          <w:color w:val="000000"/>
          <w:sz w:val="20"/>
          <w:szCs w:val="20"/>
          <w:lang w:eastAsia="es-ES"/>
        </w:rPr>
        <w:t>aquél. (</w:t>
      </w:r>
      <w:r w:rsidRPr="005B5079">
        <w:rPr>
          <w:rFonts w:ascii="AytoRoquetas Light Condensed" w:eastAsia="Times New Roman" w:hAnsi="AytoRoquetas Light Condensed" w:cs="Times New Roman"/>
          <w:i/>
          <w:iCs/>
          <w:color w:val="000000"/>
          <w:sz w:val="20"/>
          <w:szCs w:val="20"/>
          <w:lang w:eastAsia="es-ES"/>
        </w:rPr>
        <w:t>…)”</w:t>
      </w:r>
    </w:p>
    <w:p w14:paraId="5F0AE1B4" w14:textId="77777777" w:rsidR="005B5079" w:rsidRPr="005B5079" w:rsidRDefault="005B5079" w:rsidP="005B5079">
      <w:pPr>
        <w:pStyle w:val="Standard"/>
        <w:rPr>
          <w:rFonts w:ascii="AytoRoquetas Light Condensed" w:eastAsia="Times New Roman" w:hAnsi="AytoRoquetas Light Condensed" w:cs="Times New Roman"/>
          <w:color w:val="000000"/>
          <w:sz w:val="20"/>
          <w:szCs w:val="20"/>
          <w:lang w:eastAsia="es-ES"/>
        </w:rPr>
      </w:pPr>
      <w:r w:rsidRPr="005B5079">
        <w:rPr>
          <w:rFonts w:ascii="AytoRoquetas Light Condensed" w:eastAsia="Times New Roman" w:hAnsi="AytoRoquetas Light Condensed" w:cs="Times New Roman"/>
          <w:color w:val="000000"/>
          <w:sz w:val="20"/>
          <w:szCs w:val="20"/>
          <w:lang w:eastAsia="es-ES"/>
        </w:rPr>
        <w:t>En tanto,</w:t>
      </w:r>
    </w:p>
    <w:p w14:paraId="3F81B266" w14:textId="77777777" w:rsidR="005B5079" w:rsidRPr="005B5079" w:rsidRDefault="005B5079" w:rsidP="005B5079">
      <w:pPr>
        <w:pStyle w:val="Standard"/>
        <w:jc w:val="both"/>
        <w:rPr>
          <w:rFonts w:ascii="AytoRoquetas Light Condensed" w:eastAsia="Times New Roman" w:hAnsi="AytoRoquetas Light Condensed" w:cs="Times New Roman"/>
          <w:color w:val="000000"/>
          <w:sz w:val="20"/>
          <w:szCs w:val="20"/>
          <w:lang w:eastAsia="es-ES"/>
        </w:rPr>
      </w:pPr>
      <w:r w:rsidRPr="005B5079">
        <w:rPr>
          <w:rFonts w:ascii="AytoRoquetas Light Condensed" w:eastAsia="Times New Roman" w:hAnsi="AytoRoquetas Light Condensed" w:cs="Times New Roman"/>
          <w:i/>
          <w:iCs/>
          <w:color w:val="000000"/>
          <w:sz w:val="20"/>
          <w:szCs w:val="20"/>
          <w:lang w:eastAsia="es-ES"/>
        </w:rPr>
        <w:t>“(…) En la </w:t>
      </w:r>
      <w:r w:rsidRPr="005B5079">
        <w:rPr>
          <w:rFonts w:ascii="AytoRoquetas Light Condensed" w:eastAsia="Times New Roman" w:hAnsi="AytoRoquetas Light Condensed" w:cs="Times New Roman"/>
          <w:i/>
          <w:iCs/>
          <w:color w:val="000000"/>
          <w:sz w:val="20"/>
          <w:szCs w:val="20"/>
          <w:u w:val="single"/>
          <w:lang w:eastAsia="es-ES"/>
        </w:rPr>
        <w:t>liquidación del contrato de obras</w:t>
      </w:r>
      <w:r w:rsidRPr="005B5079">
        <w:rPr>
          <w:rFonts w:ascii="AytoRoquetas Light Condensed" w:eastAsia="Times New Roman" w:hAnsi="AytoRoquetas Light Condensed" w:cs="Times New Roman"/>
          <w:i/>
          <w:iCs/>
          <w:color w:val="000000"/>
          <w:sz w:val="20"/>
          <w:szCs w:val="20"/>
          <w:lang w:eastAsia="es-ES"/>
        </w:rPr>
        <w:t>, las obligaciones pendientes que se deberán abonar al contratista pueden corresponder a conceptos tales como la revisión de precios correspondiente a la certificación final o certificaciones anteriores de las que no se hayan publicado los índices al momento de la certificación final, y los gastos de conservación y mantenimiento de las obras durante el periodo de garantía de los que no deba responder el contratista, tales como los ocasionados por fuerza mayor, así como aquellos gastos derivados de un uso indebido de las mismas.(…)”</w:t>
      </w:r>
    </w:p>
    <w:p w14:paraId="6DA5BE21" w14:textId="23BEBF4D" w:rsidR="005B5079" w:rsidRPr="005B5079" w:rsidRDefault="005B5079" w:rsidP="005B5079">
      <w:pPr>
        <w:pStyle w:val="Standard"/>
        <w:jc w:val="both"/>
        <w:rPr>
          <w:rFonts w:ascii="AytoRoquetas Light Condensed" w:eastAsia="Times New Roman" w:hAnsi="AytoRoquetas Light Condensed" w:cs="Times New Roman"/>
          <w:color w:val="000000"/>
          <w:sz w:val="20"/>
          <w:szCs w:val="20"/>
          <w:lang w:eastAsia="es-ES"/>
        </w:rPr>
      </w:pPr>
      <w:r w:rsidRPr="005B5079">
        <w:rPr>
          <w:rFonts w:ascii="AytoRoquetas Light Condensed" w:eastAsia="Times New Roman" w:hAnsi="AytoRoquetas Light Condensed" w:cs="Times New Roman"/>
          <w:color w:val="000000"/>
          <w:sz w:val="20"/>
          <w:szCs w:val="20"/>
          <w:lang w:eastAsia="es-ES"/>
        </w:rPr>
        <w:t>La </w:t>
      </w:r>
      <w:r w:rsidRPr="005B5079">
        <w:rPr>
          <w:rFonts w:ascii="AytoRoquetas Light Condensed" w:eastAsia="Times New Roman" w:hAnsi="AytoRoquetas Light Condensed" w:cs="Times New Roman"/>
          <w:b/>
          <w:bCs/>
          <w:color w:val="000000"/>
          <w:sz w:val="20"/>
          <w:szCs w:val="20"/>
          <w:lang w:eastAsia="es-ES"/>
        </w:rPr>
        <w:t>certificación final</w:t>
      </w:r>
      <w:r w:rsidRPr="005B5079">
        <w:rPr>
          <w:rFonts w:ascii="AytoRoquetas Light Condensed" w:eastAsia="Times New Roman" w:hAnsi="AytoRoquetas Light Condensed" w:cs="Times New Roman"/>
          <w:color w:val="000000"/>
          <w:sz w:val="20"/>
          <w:szCs w:val="20"/>
          <w:lang w:eastAsia="es-ES"/>
        </w:rPr>
        <w:t xml:space="preserve"> se regula en el </w:t>
      </w:r>
      <w:r w:rsidRPr="005B5079">
        <w:rPr>
          <w:rFonts w:ascii="AytoRoquetas Light Condensed" w:eastAsia="Times New Roman" w:hAnsi="AytoRoquetas Light Condensed" w:cs="Times New Roman"/>
          <w:color w:val="000000"/>
          <w:sz w:val="20"/>
          <w:szCs w:val="20"/>
          <w:lang w:eastAsia="es-ES"/>
        </w:rPr>
        <w:t>artículo 218</w:t>
      </w:r>
      <w:r w:rsidRPr="005B5079">
        <w:rPr>
          <w:rFonts w:ascii="AytoRoquetas Light Condensed" w:eastAsia="Times New Roman" w:hAnsi="AytoRoquetas Light Condensed" w:cs="Times New Roman"/>
          <w:color w:val="000000"/>
          <w:sz w:val="20"/>
          <w:szCs w:val="20"/>
          <w:lang w:eastAsia="es-ES"/>
        </w:rPr>
        <w:t xml:space="preserve"> 1 y 2 LCSP, que señala que el plazo para la elaboración de esta certificación se computa a partir de la firma del acta de recepción y será, de tres meses. Los </w:t>
      </w:r>
      <w:r w:rsidRPr="005B5079">
        <w:rPr>
          <w:rFonts w:ascii="AytoRoquetas Light Condensed" w:eastAsia="Times New Roman" w:hAnsi="AytoRoquetas Light Condensed" w:cs="Times New Roman"/>
          <w:color w:val="000000"/>
          <w:sz w:val="20"/>
          <w:szCs w:val="20"/>
          <w:lang w:eastAsia="es-ES"/>
        </w:rPr>
        <w:t>trámites</w:t>
      </w:r>
      <w:r w:rsidRPr="005B5079">
        <w:rPr>
          <w:rFonts w:ascii="AytoRoquetas Light Condensed" w:eastAsia="Times New Roman" w:hAnsi="AytoRoquetas Light Condensed" w:cs="Times New Roman"/>
          <w:color w:val="000000"/>
          <w:sz w:val="20"/>
          <w:szCs w:val="20"/>
          <w:lang w:eastAsia="es-ES"/>
        </w:rPr>
        <w:t xml:space="preserve"> previos a la elaboración de la certificación final se recogen en el artículo 166 RGLCAP </w:t>
      </w:r>
      <w:r>
        <w:rPr>
          <w:rFonts w:ascii="AytoRoquetas Light Condensed" w:eastAsia="Times New Roman" w:hAnsi="AytoRoquetas Light Condensed" w:cs="Times New Roman"/>
          <w:color w:val="000000"/>
          <w:sz w:val="20"/>
          <w:szCs w:val="20"/>
          <w:lang w:eastAsia="es-ES"/>
        </w:rPr>
        <w:t xml:space="preserve">de forma mimética </w:t>
      </w:r>
      <w:r w:rsidRPr="005B5079">
        <w:rPr>
          <w:rFonts w:ascii="AytoRoquetas Light Condensed" w:eastAsia="Times New Roman" w:hAnsi="AytoRoquetas Light Condensed" w:cs="Times New Roman"/>
          <w:color w:val="000000"/>
          <w:sz w:val="20"/>
          <w:szCs w:val="20"/>
          <w:lang w:eastAsia="es-ES"/>
        </w:rPr>
        <w:t>a l</w:t>
      </w:r>
      <w:r>
        <w:rPr>
          <w:rFonts w:ascii="AytoRoquetas Light Condensed" w:eastAsia="Times New Roman" w:hAnsi="AytoRoquetas Light Condensed" w:cs="Times New Roman"/>
          <w:color w:val="000000"/>
          <w:sz w:val="20"/>
          <w:szCs w:val="20"/>
          <w:lang w:eastAsia="es-ES"/>
        </w:rPr>
        <w:t xml:space="preserve">a prevista </w:t>
      </w:r>
      <w:r w:rsidRPr="005B5079">
        <w:rPr>
          <w:rFonts w:ascii="AytoRoquetas Light Condensed" w:eastAsia="Times New Roman" w:hAnsi="AytoRoquetas Light Condensed" w:cs="Times New Roman"/>
          <w:color w:val="000000"/>
          <w:sz w:val="20"/>
          <w:szCs w:val="20"/>
          <w:lang w:eastAsia="es-ES"/>
        </w:rPr>
        <w:t>para</w:t>
      </w:r>
      <w:r w:rsidRPr="005B5079">
        <w:rPr>
          <w:rFonts w:ascii="AytoRoquetas Light Condensed" w:eastAsia="Times New Roman" w:hAnsi="AytoRoquetas Light Condensed" w:cs="Times New Roman"/>
          <w:color w:val="000000"/>
          <w:sz w:val="20"/>
          <w:szCs w:val="20"/>
          <w:lang w:eastAsia="es-ES"/>
        </w:rPr>
        <w:t xml:space="preserve"> las certificaciones ordinarias.</w:t>
      </w:r>
    </w:p>
    <w:p w14:paraId="7D9C4768" w14:textId="77777777" w:rsidR="005B5079" w:rsidRDefault="005B5079" w:rsidP="005B5079">
      <w:pPr>
        <w:pStyle w:val="Standard"/>
        <w:rPr>
          <w:rFonts w:ascii="AytoRoquetas Light Condensed" w:eastAsia="Times New Roman" w:hAnsi="AytoRoquetas Light Condensed" w:cs="Times New Roman"/>
          <w:color w:val="000000"/>
          <w:sz w:val="20"/>
          <w:szCs w:val="20"/>
          <w:lang w:eastAsia="es-ES"/>
        </w:rPr>
      </w:pPr>
    </w:p>
    <w:p w14:paraId="0A7BF858" w14:textId="09D643A8" w:rsidR="005B5079" w:rsidRPr="005B5079" w:rsidRDefault="005B5079" w:rsidP="005B5079">
      <w:pPr>
        <w:pStyle w:val="Standard"/>
        <w:rPr>
          <w:rFonts w:ascii="AytoRoquetas Light Condensed" w:eastAsia="Times New Roman" w:hAnsi="AytoRoquetas Light Condensed" w:cs="Times New Roman"/>
          <w:color w:val="000000"/>
          <w:sz w:val="20"/>
          <w:szCs w:val="20"/>
          <w:lang w:eastAsia="es-ES"/>
        </w:rPr>
      </w:pPr>
      <w:r w:rsidRPr="005B5079">
        <w:rPr>
          <w:rFonts w:ascii="AytoRoquetas Light Condensed" w:eastAsia="Times New Roman" w:hAnsi="AytoRoquetas Light Condensed" w:cs="Times New Roman"/>
          <w:color w:val="000000"/>
          <w:sz w:val="20"/>
          <w:szCs w:val="20"/>
          <w:lang w:eastAsia="es-ES"/>
        </w:rPr>
        <w:t xml:space="preserve">El proceso de liquidación puede en último </w:t>
      </w:r>
      <w:r w:rsidRPr="005B5079">
        <w:rPr>
          <w:rFonts w:ascii="AytoRoquetas Light Condensed" w:eastAsia="Times New Roman" w:hAnsi="AytoRoquetas Light Condensed" w:cs="Times New Roman"/>
          <w:color w:val="000000"/>
          <w:sz w:val="20"/>
          <w:szCs w:val="20"/>
          <w:lang w:eastAsia="es-ES"/>
        </w:rPr>
        <w:t>término</w:t>
      </w:r>
      <w:r w:rsidRPr="005B5079">
        <w:rPr>
          <w:rFonts w:ascii="AytoRoquetas Light Condensed" w:eastAsia="Times New Roman" w:hAnsi="AytoRoquetas Light Condensed" w:cs="Times New Roman"/>
          <w:color w:val="000000"/>
          <w:sz w:val="20"/>
          <w:szCs w:val="20"/>
          <w:lang w:eastAsia="es-ES"/>
        </w:rPr>
        <w:t>, dar lugar a una</w:t>
      </w:r>
      <w:r w:rsidRPr="005B5079">
        <w:rPr>
          <w:rFonts w:ascii="AytoRoquetas Light Condensed" w:eastAsia="Times New Roman" w:hAnsi="AytoRoquetas Light Condensed" w:cs="Times New Roman"/>
          <w:b/>
          <w:bCs/>
          <w:color w:val="000000"/>
          <w:sz w:val="20"/>
          <w:szCs w:val="20"/>
          <w:lang w:eastAsia="es-ES"/>
        </w:rPr>
        <w:t> certificación de liquidación</w:t>
      </w:r>
      <w:r w:rsidRPr="005B5079">
        <w:rPr>
          <w:rFonts w:ascii="AytoRoquetas Light Condensed" w:eastAsia="Times New Roman" w:hAnsi="AytoRoquetas Light Condensed" w:cs="Times New Roman"/>
          <w:color w:val="000000"/>
          <w:sz w:val="20"/>
          <w:szCs w:val="20"/>
          <w:lang w:eastAsia="es-ES"/>
        </w:rPr>
        <w:t>, también denominada certificación final complementaria (</w:t>
      </w:r>
      <w:hyperlink r:id="rId9" w:history="1">
        <w:r w:rsidRPr="005B5079">
          <w:rPr>
            <w:rStyle w:val="Hipervnculo"/>
            <w:rFonts w:ascii="AytoRoquetas Light Condensed" w:eastAsia="Times New Roman" w:hAnsi="AytoRoquetas Light Condensed" w:cs="Times New Roman"/>
            <w:sz w:val="20"/>
            <w:szCs w:val="20"/>
            <w:lang w:eastAsia="es-ES"/>
          </w:rPr>
          <w:t>GAL_08/2008</w:t>
        </w:r>
      </w:hyperlink>
      <w:r w:rsidRPr="005B5079">
        <w:rPr>
          <w:rFonts w:ascii="AytoRoquetas Light Condensed" w:eastAsia="Times New Roman" w:hAnsi="AytoRoquetas Light Condensed" w:cs="Times New Roman"/>
          <w:color w:val="000000"/>
          <w:sz w:val="20"/>
          <w:szCs w:val="20"/>
          <w:lang w:eastAsia="es-ES"/>
        </w:rPr>
        <w:t>), que se contempla en el artículo 218.3 LCSP en los siguientes términos:</w:t>
      </w:r>
    </w:p>
    <w:p w14:paraId="50F3014A" w14:textId="77777777" w:rsidR="005B5079" w:rsidRPr="005B5079" w:rsidRDefault="005B5079" w:rsidP="005B5079">
      <w:pPr>
        <w:pStyle w:val="Standard"/>
        <w:jc w:val="both"/>
        <w:rPr>
          <w:rFonts w:ascii="AytoRoquetas Light Condensed" w:eastAsia="Times New Roman" w:hAnsi="AytoRoquetas Light Condensed" w:cs="Times New Roman"/>
          <w:color w:val="000000"/>
          <w:sz w:val="20"/>
          <w:szCs w:val="20"/>
          <w:lang w:eastAsia="es-ES"/>
        </w:rPr>
      </w:pPr>
      <w:r w:rsidRPr="005B5079">
        <w:rPr>
          <w:rFonts w:ascii="AytoRoquetas Light Condensed" w:eastAsia="Times New Roman" w:hAnsi="AytoRoquetas Light Condensed" w:cs="Times New Roman"/>
          <w:i/>
          <w:iCs/>
          <w:color w:val="000000"/>
          <w:sz w:val="20"/>
          <w:szCs w:val="20"/>
          <w:lang w:eastAsia="es-ES"/>
        </w:rPr>
        <w:lastRenderedPageBreak/>
        <w:t>Dentro del plazo de quince días anteriores al cumplimiento del plazo de garantía, el director facultativo de la obra, de oficio o a instancia del contratista, redactará un informe sobre el estado de las obras. Si éste fuera favorable, el contratista quedará relevado de toda responsabilidad, salvo lo dispuesto en el artículo siguiente, procediéndose a la devolución o cancelación de la garantía, a la liquidación del contrato y, en su caso, al pago de las obligaciones pendientes que deberá efectuarse en el plazo de sesenta días.</w:t>
      </w:r>
    </w:p>
    <w:p w14:paraId="731FF657" w14:textId="15854C00" w:rsidR="00AF4C8F" w:rsidRPr="004A3B22" w:rsidRDefault="00AF4C8F" w:rsidP="005B5079">
      <w:pPr>
        <w:pStyle w:val="Standard"/>
        <w:jc w:val="both"/>
        <w:rPr>
          <w:rFonts w:ascii="AytoRoquetas Light Condensed" w:eastAsia="ArialMT" w:hAnsi="AytoRoquetas Light Condensed" w:cs="ArialMT"/>
          <w:color w:val="000000"/>
          <w:sz w:val="20"/>
          <w:szCs w:val="20"/>
        </w:rPr>
      </w:pPr>
    </w:p>
    <w:p w14:paraId="2C3A6603"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El pago del precio se efectuará previa presentación de factura electrónica en los términos establecidos en la presente cláusula, debiendo ser repercutido como partida independiente el Impuesto sobre el Valor Añadido en el documento que se presente para el cobro, sin que el importe global contratado experimente incremento alguno.</w:t>
      </w:r>
    </w:p>
    <w:p w14:paraId="5768450C"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2C0CE785" w14:textId="77777777" w:rsidR="005B5079" w:rsidRDefault="005B5079" w:rsidP="00AF4C8F">
      <w:pPr>
        <w:pStyle w:val="Standard"/>
        <w:jc w:val="both"/>
        <w:rPr>
          <w:rFonts w:ascii="AytoRoquetas Light Condensed" w:hAnsi="AytoRoquetas Light Condensed"/>
          <w:color w:val="000000"/>
          <w:sz w:val="20"/>
          <w:szCs w:val="20"/>
        </w:rPr>
      </w:pPr>
      <w:r>
        <w:rPr>
          <w:rFonts w:ascii="AytoRoquetas Light Condensed" w:hAnsi="AytoRoquetas Light Condensed"/>
          <w:color w:val="000000"/>
          <w:sz w:val="20"/>
          <w:szCs w:val="20"/>
        </w:rPr>
        <w:t>Por su parte el PCAP aprobado para la presente licitación prevé en su clausula 39 lo siguiente:</w:t>
      </w:r>
    </w:p>
    <w:p w14:paraId="46F27757" w14:textId="77777777" w:rsidR="005B5079" w:rsidRDefault="005B5079" w:rsidP="005B5079">
      <w:pPr>
        <w:pStyle w:val="Textbody"/>
        <w:spacing w:after="0"/>
        <w:jc w:val="both"/>
        <w:rPr>
          <w:rFonts w:ascii="AytoRoquetas Light Condensed" w:hAnsi="AytoRoquetas Light Condensed"/>
          <w:b/>
          <w:bCs/>
          <w:color w:val="000000"/>
          <w:sz w:val="20"/>
          <w:szCs w:val="20"/>
        </w:rPr>
      </w:pPr>
    </w:p>
    <w:p w14:paraId="3C052EBC" w14:textId="0A06EE59" w:rsidR="005B5079" w:rsidRPr="00566978" w:rsidRDefault="005B5079" w:rsidP="005B5079">
      <w:pPr>
        <w:pStyle w:val="Textbody"/>
        <w:spacing w:after="0"/>
        <w:jc w:val="both"/>
        <w:rPr>
          <w:rFonts w:ascii="AytoRoquetas Light Condensed" w:hAnsi="AytoRoquetas Light Condensed"/>
          <w:color w:val="000000"/>
          <w:sz w:val="20"/>
          <w:szCs w:val="20"/>
        </w:rPr>
      </w:pPr>
      <w:r>
        <w:rPr>
          <w:rFonts w:ascii="AytoRoquetas Light Condensed" w:hAnsi="AytoRoquetas Light Condensed"/>
          <w:b/>
          <w:bCs/>
          <w:color w:val="000000"/>
          <w:sz w:val="20"/>
          <w:szCs w:val="20"/>
        </w:rPr>
        <w:t>“</w:t>
      </w:r>
      <w:r w:rsidRPr="00566978">
        <w:rPr>
          <w:rFonts w:ascii="AytoRoquetas Light Condensed" w:hAnsi="AytoRoquetas Light Condensed"/>
          <w:b/>
          <w:bCs/>
          <w:color w:val="000000"/>
          <w:sz w:val="20"/>
          <w:szCs w:val="20"/>
        </w:rPr>
        <w:t>39.1.</w:t>
      </w:r>
      <w:r w:rsidRPr="00566978">
        <w:rPr>
          <w:rFonts w:ascii="AytoRoquetas Light Condensed" w:hAnsi="AytoRoquetas Light Condensed"/>
          <w:color w:val="000000"/>
          <w:sz w:val="20"/>
          <w:szCs w:val="20"/>
        </w:rPr>
        <w:t xml:space="preserve"> De acuerdo con lo previsto en el artículo 243 de la LCSP, en el plazo de 3 meses contados a partir de la fecha de recepción, el órgano de contratación deberá aprobar la certificación final de las obras ejecutadas, que será abonada a la persona contratista a cuenta de la liquidación del contrato.</w:t>
      </w:r>
    </w:p>
    <w:p w14:paraId="2DDEB804" w14:textId="77777777" w:rsidR="005B5079" w:rsidRPr="00566978" w:rsidRDefault="005B5079" w:rsidP="005B5079">
      <w:pPr>
        <w:pStyle w:val="Textbody"/>
        <w:spacing w:after="0"/>
        <w:jc w:val="both"/>
        <w:rPr>
          <w:rFonts w:ascii="AytoRoquetas Light Condensed" w:hAnsi="AytoRoquetas Light Condensed" w:cs="NewsGotT"/>
          <w:spacing w:val="-3"/>
          <w:sz w:val="20"/>
          <w:szCs w:val="20"/>
        </w:rPr>
      </w:pPr>
      <w:r w:rsidRPr="00566978">
        <w:rPr>
          <w:rFonts w:ascii="AytoRoquetas Light Condensed" w:hAnsi="AytoRoquetas Light Condensed" w:cs="NewsGotT"/>
          <w:spacing w:val="-3"/>
          <w:sz w:val="20"/>
          <w:szCs w:val="20"/>
        </w:rPr>
        <w:t>Para el caso de obras cuyo valor estimado supere los doce millones de euros, se estará a lo que establezca el anexo I para determinar el plazo de aprobación de la certificación final de obra, que en ningún caso podrá superar los 5 meses.</w:t>
      </w:r>
    </w:p>
    <w:p w14:paraId="54464380"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A estos efectos, recibidas las obras se procederá seguidamente a su medición general con asistencia de la persona contratista, formulándose por la Dirección de la obra, en el plazo máximo de un mes desde la recepción, la medición de las realmente ejecutadas de acuerdo con el proyecto. A tal efecto, en el acta de recepción de la obra se fijará la fecha para el inicio de dicha medición, quedando notificada la persona contratista para dicho acto.</w:t>
      </w:r>
    </w:p>
    <w:p w14:paraId="26985B5F"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p>
    <w:p w14:paraId="3DF60522"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De dicho acto se levantará acta en triplicado ejemplar que firmará la Dirección de la obra y la persona contratista, retirando un ejemplar cada uno de los firmantes y remitiéndose el tercero por la Dirección de la obra al órgano de contratación.</w:t>
      </w:r>
    </w:p>
    <w:p w14:paraId="222FB6FB"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p>
    <w:p w14:paraId="1B8B758E"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Si la persona contratista no ha asistido a la medición el ejemplar del acta le será remitido por la Dirección de la obra para que en el plazo de cinco días hábiles preste su conformidad o manifieste los reparos que estime oportunos.</w:t>
      </w:r>
    </w:p>
    <w:p w14:paraId="50298F2B"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p>
    <w:p w14:paraId="65664281"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Sobre la base del resultado de la medición general y dentro del plazo de un mes, contado a partir de la fecha de recepción, la Dirección de la obra redactará la correspondiente relación valorada.</w:t>
      </w:r>
    </w:p>
    <w:p w14:paraId="1F123F8F"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p>
    <w:p w14:paraId="1A1D0B9F"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Posteriormente, y dentro de los diez días siguientes al término del plazo indicado en el párrafo anterior, la Dirección de la obra expedirá y tramitará la correspondiente certificación final.</w:t>
      </w:r>
    </w:p>
    <w:p w14:paraId="67538EDA" w14:textId="77777777" w:rsidR="005B5079" w:rsidRDefault="005B5079" w:rsidP="005B5079">
      <w:pPr>
        <w:pStyle w:val="Textbody"/>
        <w:spacing w:after="0"/>
        <w:jc w:val="both"/>
        <w:rPr>
          <w:rFonts w:ascii="Arial" w:hAnsi="Arial"/>
          <w:color w:val="000000"/>
          <w:sz w:val="21"/>
          <w:szCs w:val="21"/>
        </w:rPr>
      </w:pPr>
    </w:p>
    <w:p w14:paraId="0B9C34F7"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b/>
          <w:bCs/>
          <w:color w:val="000000"/>
          <w:sz w:val="20"/>
          <w:szCs w:val="20"/>
        </w:rPr>
        <w:t>39.2.</w:t>
      </w:r>
      <w:r w:rsidRPr="00566978">
        <w:rPr>
          <w:rFonts w:ascii="AytoRoquetas Light Condensed" w:hAnsi="AytoRoquetas Light Condensed"/>
          <w:color w:val="000000"/>
          <w:sz w:val="20"/>
          <w:szCs w:val="20"/>
        </w:rPr>
        <w:t xml:space="preserve"> La persona contratista tendrá derecho al abono, con arreglo a los precios convenidos, de la obra que realmente haya ejecutado con sujeción al proyecto aprobado y a las órdenes dadas por escrito por la Administración, o por la Dirección Facultativa con la autorización de ésta, siempre que no respondan a la corrección de deficiencias imputables a la misma por lo que, cuando se hubiesen realizado unidades de obra con mayores dimensiones que las reflejadas en los planos del proyecto aprobado, sin la preceptiva autorización, se tomarán las de estos últimos, y si resultasen menores dimensiones que las que figuran en planos, se tomarán las correspondientes a lo realmente ejecutado.</w:t>
      </w:r>
    </w:p>
    <w:p w14:paraId="02A88D33" w14:textId="77777777" w:rsidR="005B5079" w:rsidRPr="00566978" w:rsidRDefault="005B5079" w:rsidP="005B5079">
      <w:pPr>
        <w:pStyle w:val="Textbody"/>
        <w:spacing w:after="0"/>
        <w:rPr>
          <w:rFonts w:ascii="AytoRoquetas Light Condensed" w:hAnsi="AytoRoquetas Light Condensed"/>
          <w:color w:val="000000"/>
          <w:sz w:val="20"/>
          <w:szCs w:val="20"/>
        </w:rPr>
      </w:pPr>
    </w:p>
    <w:p w14:paraId="173D8A1D" w14:textId="77777777" w:rsidR="005B5079" w:rsidRPr="00566978" w:rsidRDefault="005B5079" w:rsidP="005B5079">
      <w:pPr>
        <w:pStyle w:val="Textbody"/>
        <w:spacing w:after="0"/>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Los criterios técnicos a seguir para la medición de las distintas unidades de obra serán los fijados en  el  pliego de prescripciones técnicas regulador de la presente contratación.</w:t>
      </w:r>
    </w:p>
    <w:p w14:paraId="2EE830F0"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p>
    <w:p w14:paraId="1CAA2CB9"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No procederá recoger en la certificación final de las obras las variaciones de las unidades de seguridad y salud, contempladas en el plan vigente en el momento de la recepción.</w:t>
      </w:r>
    </w:p>
    <w:p w14:paraId="47827E43" w14:textId="77777777" w:rsidR="005B5079" w:rsidRDefault="005B5079" w:rsidP="005B5079">
      <w:pPr>
        <w:pStyle w:val="Textbody"/>
        <w:spacing w:after="0"/>
        <w:jc w:val="both"/>
        <w:rPr>
          <w:rFonts w:ascii="Arial" w:hAnsi="Arial"/>
          <w:color w:val="000000"/>
          <w:sz w:val="21"/>
          <w:szCs w:val="21"/>
        </w:rPr>
      </w:pPr>
    </w:p>
    <w:p w14:paraId="7432ADFF"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b/>
          <w:bCs/>
          <w:color w:val="000000"/>
          <w:sz w:val="20"/>
          <w:szCs w:val="20"/>
        </w:rPr>
        <w:t xml:space="preserve">39.3. </w:t>
      </w:r>
      <w:r w:rsidRPr="00566978">
        <w:rPr>
          <w:rFonts w:ascii="AytoRoquetas Light Condensed" w:hAnsi="AytoRoquetas Light Condensed"/>
          <w:color w:val="000000"/>
          <w:sz w:val="20"/>
          <w:szCs w:val="20"/>
        </w:rPr>
        <w:t>La certificación final de las obras se elaborará según el modelo establecido al efecto, y deberá contener la siguiente documentación:</w:t>
      </w:r>
    </w:p>
    <w:p w14:paraId="574A11C9"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p>
    <w:p w14:paraId="4F99397D"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a) Memoria, incluyendo: antecedentes, presupuesto vigente, honorarios, saldo de liquidación, justificación de las variaciones de medición.</w:t>
      </w:r>
    </w:p>
    <w:p w14:paraId="443F58B6"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b) Acta de recepción de la obra.</w:t>
      </w:r>
    </w:p>
    <w:p w14:paraId="4D3B11F6"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c) Acta de medición final de la obra.</w:t>
      </w:r>
    </w:p>
    <w:p w14:paraId="6E2CEE05"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d) Medición de la obra realmente ejecutada.</w:t>
      </w:r>
    </w:p>
    <w:p w14:paraId="4CB425FC"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e) Presupuesto comparativo.</w:t>
      </w:r>
    </w:p>
    <w:p w14:paraId="36220B3D"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f) Relación de certificaciones expedidas a la contrata.</w:t>
      </w:r>
    </w:p>
    <w:p w14:paraId="53160311"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g) Relación de minutas de honorarios expedidas a la Dirección Facultativa.</w:t>
      </w:r>
    </w:p>
    <w:p w14:paraId="0E809033" w14:textId="77777777" w:rsidR="005B5079" w:rsidRPr="00566978" w:rsidRDefault="005B5079" w:rsidP="005B5079">
      <w:pPr>
        <w:pStyle w:val="Textbody"/>
        <w:spacing w:after="0"/>
        <w:jc w:val="both"/>
        <w:rPr>
          <w:rFonts w:ascii="AytoRoquetas Light Condensed" w:hAnsi="AytoRoquetas Light Condensed"/>
          <w:color w:val="000000"/>
          <w:sz w:val="20"/>
          <w:szCs w:val="20"/>
        </w:rPr>
      </w:pPr>
      <w:r w:rsidRPr="00566978">
        <w:rPr>
          <w:rFonts w:ascii="AytoRoquetas Light Condensed" w:hAnsi="AytoRoquetas Light Condensed"/>
          <w:color w:val="000000"/>
          <w:sz w:val="20"/>
          <w:szCs w:val="20"/>
        </w:rPr>
        <w:t>h) Estado demostrativo del saldo de la certificación final.</w:t>
      </w:r>
    </w:p>
    <w:p w14:paraId="7528B304" w14:textId="4335CB7F" w:rsidR="005B5079" w:rsidRDefault="005B5079" w:rsidP="005B5079">
      <w:pPr>
        <w:pStyle w:val="Textbody"/>
        <w:spacing w:after="0"/>
        <w:jc w:val="both"/>
        <w:rPr>
          <w:rFonts w:ascii="Arial" w:hAnsi="Arial"/>
          <w:color w:val="000000"/>
          <w:sz w:val="21"/>
          <w:szCs w:val="21"/>
        </w:rPr>
      </w:pPr>
      <w:r w:rsidRPr="00566978">
        <w:rPr>
          <w:rFonts w:ascii="AytoRoquetas Light Condensed" w:hAnsi="AytoRoquetas Light Condensed"/>
          <w:color w:val="000000"/>
          <w:sz w:val="20"/>
          <w:szCs w:val="20"/>
        </w:rPr>
        <w:t>i) Planos definitivos de la obra.</w:t>
      </w:r>
      <w:r>
        <w:rPr>
          <w:rFonts w:ascii="AytoRoquetas Light Condensed" w:hAnsi="AytoRoquetas Light Condensed"/>
          <w:color w:val="000000"/>
          <w:sz w:val="20"/>
          <w:szCs w:val="20"/>
        </w:rPr>
        <w:t>”</w:t>
      </w:r>
    </w:p>
    <w:p w14:paraId="35688D06" w14:textId="77777777" w:rsidR="005B5079" w:rsidRDefault="005B5079" w:rsidP="005B5079">
      <w:pPr>
        <w:pStyle w:val="Textbody"/>
        <w:spacing w:after="0"/>
        <w:jc w:val="both"/>
        <w:rPr>
          <w:rFonts w:ascii="Arial" w:hAnsi="Arial"/>
          <w:color w:val="000000"/>
          <w:sz w:val="21"/>
          <w:szCs w:val="21"/>
        </w:rPr>
      </w:pPr>
    </w:p>
    <w:p w14:paraId="0E66A542" w14:textId="77777777" w:rsidR="00AF4C8F" w:rsidRPr="004A3B22" w:rsidRDefault="00AF4C8F" w:rsidP="00AF4C8F">
      <w:pPr>
        <w:pStyle w:val="Standard"/>
        <w:jc w:val="both"/>
        <w:rPr>
          <w:rFonts w:ascii="AytoRoquetas Light Condensed" w:hAnsi="AytoRoquetas Light Condensed"/>
          <w:color w:val="000000"/>
          <w:spacing w:val="-2"/>
          <w:sz w:val="20"/>
          <w:szCs w:val="20"/>
        </w:rPr>
      </w:pPr>
      <w:r w:rsidRPr="004A3B22">
        <w:rPr>
          <w:rFonts w:ascii="AytoRoquetas Light Condensed" w:hAnsi="AytoRoquetas Light Condensed"/>
          <w:color w:val="000000"/>
          <w:spacing w:val="-2"/>
          <w:sz w:val="20"/>
          <w:szCs w:val="20"/>
        </w:rPr>
        <w:t xml:space="preserve">              </w:t>
      </w:r>
    </w:p>
    <w:p w14:paraId="12DE9AAA" w14:textId="3CDFC727" w:rsidR="00AF4C8F" w:rsidRPr="004A3B22" w:rsidRDefault="00AF4C8F" w:rsidP="00AF4C8F">
      <w:pPr>
        <w:pStyle w:val="Standard"/>
        <w:tabs>
          <w:tab w:val="left" w:pos="840"/>
        </w:tabs>
        <w:spacing w:line="0" w:lineRule="atLeast"/>
        <w:jc w:val="both"/>
        <w:rPr>
          <w:rFonts w:ascii="AytoRoquetas Light Condensed" w:hAnsi="AytoRoquetas Light Condensed"/>
          <w:color w:val="000000"/>
          <w:sz w:val="20"/>
          <w:szCs w:val="20"/>
        </w:rPr>
      </w:pPr>
      <w:r w:rsidRPr="004A3B22">
        <w:rPr>
          <w:rFonts w:ascii="AytoRoquetas Light Condensed" w:hAnsi="AytoRoquetas Light Condensed" w:cs="Arial"/>
          <w:color w:val="000000"/>
          <w:sz w:val="20"/>
          <w:szCs w:val="20"/>
        </w:rPr>
        <w:t xml:space="preserve">De acuerdo con lo dispuesto en </w:t>
      </w:r>
      <w:r w:rsidRPr="004A3B22">
        <w:rPr>
          <w:rFonts w:ascii="AytoRoquetas Light Condensed" w:eastAsia="Times New Roman" w:hAnsi="AytoRoquetas Light Condensed" w:cs="Arial"/>
          <w:color w:val="000000"/>
          <w:sz w:val="20"/>
          <w:szCs w:val="20"/>
          <w:lang w:eastAsia="ar-SA" w:bidi="ar-SA"/>
        </w:rPr>
        <w:t>la Disposición Final Octava de la Ley 25/2013, de 27 de diciembre, de Impulso de la factura electrónica y creación del Registro Contable de Facturas en el Sector Público, los licitadores que estén en alguno de los supuestos contemplados en el art. 4 de la citada norma legal, estarán obligados al uso de la factura electrónica y a su presentación a través del Punto General de Entrada de Facturas Electrónicas de la Administración General del Estado (</w:t>
      </w:r>
      <w:proofErr w:type="spellStart"/>
      <w:r w:rsidRPr="004A3B22">
        <w:rPr>
          <w:rFonts w:ascii="AytoRoquetas Light Condensed" w:eastAsia="Times New Roman" w:hAnsi="AytoRoquetas Light Condensed" w:cs="Arial"/>
          <w:color w:val="000000"/>
          <w:sz w:val="20"/>
          <w:szCs w:val="20"/>
          <w:lang w:eastAsia="ar-SA" w:bidi="ar-SA"/>
        </w:rPr>
        <w:t>FACe</w:t>
      </w:r>
      <w:proofErr w:type="spellEnd"/>
      <w:r w:rsidRPr="004A3B22">
        <w:rPr>
          <w:rFonts w:ascii="AytoRoquetas Light Condensed" w:eastAsia="Times New Roman" w:hAnsi="AytoRoquetas Light Condensed" w:cs="Arial"/>
          <w:color w:val="000000"/>
          <w:sz w:val="20"/>
          <w:szCs w:val="20"/>
          <w:lang w:eastAsia="ar-SA" w:bidi="ar-SA"/>
        </w:rPr>
        <w:t>).</w:t>
      </w:r>
    </w:p>
    <w:p w14:paraId="00E01C64" w14:textId="77777777" w:rsidR="00AF4C8F" w:rsidRPr="004A3B22" w:rsidRDefault="00AF4C8F" w:rsidP="00AF4C8F">
      <w:pPr>
        <w:pStyle w:val="Standard"/>
        <w:jc w:val="both"/>
        <w:rPr>
          <w:rFonts w:ascii="AytoRoquetas Light Condensed" w:hAnsi="AytoRoquetas Light Condensed"/>
          <w:color w:val="000000"/>
          <w:spacing w:val="-2"/>
          <w:sz w:val="20"/>
          <w:szCs w:val="20"/>
        </w:rPr>
      </w:pPr>
    </w:p>
    <w:p w14:paraId="30ADD762" w14:textId="77777777" w:rsidR="00AF4C8F" w:rsidRPr="004A3B22" w:rsidRDefault="00AF4C8F" w:rsidP="00AF4C8F">
      <w:pPr>
        <w:pStyle w:val="Standard"/>
        <w:jc w:val="both"/>
        <w:rPr>
          <w:rFonts w:ascii="AytoRoquetas Light Condensed" w:hAnsi="AytoRoquetas Light Condensed"/>
          <w:color w:val="000000"/>
          <w:spacing w:val="-2"/>
          <w:sz w:val="20"/>
          <w:szCs w:val="20"/>
        </w:rPr>
      </w:pPr>
      <w:r w:rsidRPr="004A3B22">
        <w:rPr>
          <w:rFonts w:ascii="AytoRoquetas Light Condensed" w:hAnsi="AytoRoquetas Light Condensed"/>
          <w:color w:val="000000"/>
          <w:spacing w:val="-2"/>
          <w:sz w:val="20"/>
          <w:szCs w:val="20"/>
        </w:rPr>
        <w:t>La factura debe contener los datos correspondientes al órgano de contratación (órgano gestor), al órgano de destino (unidad tramitadora) y al centro contable (oficina contable) con sus respectivas codificaciones recogidas en el Directorio de Unidades Administrativas vigente en cada momento para el Consorcio para la Gestión Integral del ciclo del Agua del Poniente Almeriense tal y como se indica en el Anexo I de este Pliego.</w:t>
      </w:r>
    </w:p>
    <w:p w14:paraId="182CA724" w14:textId="77777777"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p>
    <w:p w14:paraId="0414DB93" w14:textId="053E289F" w:rsidR="00AF4C8F" w:rsidRPr="004A3B22" w:rsidRDefault="00AF4C8F" w:rsidP="00AF4C8F">
      <w:pPr>
        <w:pStyle w:val="Standard"/>
        <w:autoSpaceDE w:val="0"/>
        <w:jc w:val="both"/>
        <w:rPr>
          <w:rFonts w:ascii="AytoRoquetas Light Condensed" w:eastAsia="ArialMT" w:hAnsi="AytoRoquetas Light Condensed" w:cs="ArialMT"/>
          <w:color w:val="000000"/>
          <w:sz w:val="20"/>
          <w:szCs w:val="20"/>
        </w:rPr>
      </w:pPr>
      <w:r w:rsidRPr="004A3B22">
        <w:rPr>
          <w:rFonts w:ascii="AytoRoquetas Light Condensed" w:eastAsia="ArialMT" w:hAnsi="AytoRoquetas Light Condensed" w:cs="ArialMT"/>
          <w:color w:val="000000"/>
          <w:sz w:val="20"/>
          <w:szCs w:val="20"/>
        </w:rPr>
        <w:t>Respecto al plazo de pago y aplicación de los intereses de demora en el pago de las certificaciones, se estará a lo dispuesto en el art. 198 de la LCSP.</w:t>
      </w:r>
      <w:r>
        <w:rPr>
          <w:rFonts w:ascii="AytoRoquetas Light Condensed" w:eastAsia="ArialMT" w:hAnsi="AytoRoquetas Light Condensed" w:cs="ArialMT"/>
          <w:color w:val="000000"/>
          <w:sz w:val="20"/>
          <w:szCs w:val="20"/>
        </w:rPr>
        <w:t>”</w:t>
      </w:r>
    </w:p>
    <w:p w14:paraId="61000523" w14:textId="2F3836CF" w:rsidR="00940099" w:rsidRDefault="00940099" w:rsidP="00F64A22">
      <w:pPr>
        <w:pStyle w:val="Standard"/>
        <w:jc w:val="both"/>
        <w:rPr>
          <w:rFonts w:ascii="AytoRoquetas Light Condensed" w:eastAsia="Times New Roman" w:hAnsi="AytoRoquetas Light Condensed" w:cs="Times New Roman"/>
          <w:color w:val="000000"/>
          <w:sz w:val="20"/>
          <w:szCs w:val="20"/>
          <w:lang w:eastAsia="es-ES" w:bidi="ar-SA"/>
        </w:rPr>
      </w:pPr>
    </w:p>
    <w:p w14:paraId="5654BD6B" w14:textId="0952F0DD" w:rsidR="00940099" w:rsidRDefault="00AF4C8F" w:rsidP="00F64A22">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color w:val="000000"/>
          <w:sz w:val="20"/>
          <w:szCs w:val="20"/>
          <w:lang w:eastAsia="es-ES" w:bidi="ar-SA"/>
        </w:rPr>
        <w:t>Considerando lo dispuesto en el art. 60.1 del Real Decreto 500/1990 de 20 de abril que desarrolla el titulo VI de la LHL que “</w:t>
      </w:r>
      <w:r w:rsidRPr="00AF4C8F">
        <w:rPr>
          <w:rFonts w:ascii="AytoRoquetas Light Condensed" w:eastAsia="Times New Roman" w:hAnsi="AytoRoquetas Light Condensed" w:cs="Times New Roman"/>
          <w:color w:val="000000"/>
          <w:sz w:val="20"/>
          <w:szCs w:val="20"/>
          <w:lang w:eastAsia="es-ES" w:bidi="ar-SA"/>
        </w:rPr>
        <w:t>Corresponderá al Presidente de la Entidad local o al Órgano facultado estatutariamente para ello, en el caso de Organismos autónomos dependientes, el reconocimiento y la liquidación de obligaciones derivadas de los compromisos de gastos legalmente adquiridos (artículo 166.2 y 4, LRHL)</w:t>
      </w:r>
      <w:r>
        <w:rPr>
          <w:rFonts w:ascii="AytoRoquetas Light Condensed" w:eastAsia="Times New Roman" w:hAnsi="AytoRoquetas Light Condensed" w:cs="Times New Roman"/>
          <w:color w:val="000000"/>
          <w:sz w:val="20"/>
          <w:szCs w:val="20"/>
          <w:lang w:eastAsia="es-ES" w:bidi="ar-SA"/>
        </w:rPr>
        <w:t>”</w:t>
      </w:r>
    </w:p>
    <w:p w14:paraId="1E420192" w14:textId="77777777" w:rsidR="00F64A22" w:rsidRDefault="00F64A22" w:rsidP="00F64A22">
      <w:pPr>
        <w:pStyle w:val="Standard"/>
        <w:jc w:val="both"/>
        <w:rPr>
          <w:rFonts w:ascii="AytoRoquetas Light Condensed" w:hAnsi="AytoRoquetas Light Condensed"/>
          <w:bCs/>
          <w:sz w:val="20"/>
          <w:szCs w:val="20"/>
        </w:rPr>
      </w:pPr>
    </w:p>
    <w:p w14:paraId="31F2F9CC" w14:textId="4BB175B5" w:rsidR="00AF4C8F" w:rsidRDefault="00AF4C8F" w:rsidP="00F64A22">
      <w:pPr>
        <w:pStyle w:val="Standard"/>
        <w:jc w:val="both"/>
        <w:rPr>
          <w:rFonts w:ascii="AytoRoquetas Light Condensed" w:hAnsi="AytoRoquetas Light Condensed"/>
          <w:bCs/>
          <w:sz w:val="20"/>
          <w:szCs w:val="20"/>
        </w:rPr>
      </w:pPr>
      <w:r>
        <w:rPr>
          <w:rFonts w:ascii="AytoRoquetas Light Condensed" w:hAnsi="AytoRoquetas Light Condensed"/>
          <w:bCs/>
          <w:sz w:val="20"/>
          <w:szCs w:val="20"/>
        </w:rPr>
        <w:t xml:space="preserve">Atendiendo a cuanto antecede y cuantos fundamentos han sido invocados, y visto el informe de fiscalización favorable emitido por la Intervención municipal </w:t>
      </w:r>
    </w:p>
    <w:p w14:paraId="268291CE" w14:textId="77777777" w:rsidR="00AF4C8F" w:rsidRDefault="00AF4C8F" w:rsidP="00F64A22">
      <w:pPr>
        <w:pStyle w:val="Standard"/>
        <w:jc w:val="both"/>
        <w:rPr>
          <w:rFonts w:ascii="AytoRoquetas Light Condensed" w:hAnsi="AytoRoquetas Light Condensed"/>
          <w:bCs/>
          <w:sz w:val="20"/>
          <w:szCs w:val="20"/>
        </w:rPr>
      </w:pPr>
    </w:p>
    <w:p w14:paraId="5024C624" w14:textId="71FD8920" w:rsidR="00AF4C8F" w:rsidRPr="008440D5" w:rsidRDefault="00AF4C8F" w:rsidP="00F64A22">
      <w:pPr>
        <w:pStyle w:val="Standard"/>
        <w:jc w:val="both"/>
        <w:rPr>
          <w:rFonts w:ascii="AytoRoquetas Light Condensed" w:hAnsi="AytoRoquetas Light Condensed"/>
          <w:b/>
          <w:sz w:val="20"/>
          <w:szCs w:val="20"/>
        </w:rPr>
      </w:pPr>
      <w:r w:rsidRPr="008440D5">
        <w:rPr>
          <w:rFonts w:ascii="AytoRoquetas Light Condensed" w:hAnsi="AytoRoquetas Light Condensed"/>
          <w:b/>
          <w:sz w:val="20"/>
          <w:szCs w:val="20"/>
        </w:rPr>
        <w:t>HE RESUELTO:</w:t>
      </w:r>
    </w:p>
    <w:p w14:paraId="173F2487" w14:textId="7DA825D7" w:rsidR="00AE1964" w:rsidRDefault="00AF4C8F" w:rsidP="008440D5">
      <w:pPr>
        <w:pStyle w:val="Standard"/>
        <w:jc w:val="both"/>
        <w:rPr>
          <w:rFonts w:ascii="AytoRoquetas Light Condensed" w:eastAsia="Times New Roman" w:hAnsi="AytoRoquetas Light Condensed" w:cs="Times New Roman"/>
          <w:color w:val="000000"/>
          <w:sz w:val="20"/>
          <w:szCs w:val="20"/>
          <w:lang w:eastAsia="es-ES" w:bidi="ar-SA"/>
        </w:rPr>
      </w:pPr>
      <w:r w:rsidRPr="008440D5">
        <w:rPr>
          <w:rFonts w:ascii="AytoRoquetas Light Condensed" w:hAnsi="AytoRoquetas Light Condensed"/>
          <w:b/>
          <w:sz w:val="20"/>
          <w:szCs w:val="20"/>
        </w:rPr>
        <w:t>Primero</w:t>
      </w:r>
      <w:r>
        <w:rPr>
          <w:rFonts w:ascii="AytoRoquetas Light Condensed" w:hAnsi="AytoRoquetas Light Condensed"/>
          <w:bCs/>
          <w:sz w:val="20"/>
          <w:szCs w:val="20"/>
        </w:rPr>
        <w:t xml:space="preserve">: Aprobar la </w:t>
      </w:r>
      <w:r w:rsidR="008440D5">
        <w:rPr>
          <w:rFonts w:ascii="AytoRoquetas Light Condensed" w:hAnsi="AytoRoquetas Light Condensed"/>
          <w:bCs/>
          <w:sz w:val="20"/>
          <w:szCs w:val="20"/>
        </w:rPr>
        <w:t>Certificación</w:t>
      </w:r>
      <w:r>
        <w:rPr>
          <w:rFonts w:ascii="AytoRoquetas Light Condensed" w:hAnsi="AytoRoquetas Light Condensed"/>
          <w:bCs/>
          <w:sz w:val="20"/>
          <w:szCs w:val="20"/>
        </w:rPr>
        <w:t xml:space="preserve"> </w:t>
      </w:r>
      <w:r w:rsidR="005B5079">
        <w:rPr>
          <w:rFonts w:ascii="AytoRoquetas Light Condensed" w:hAnsi="AytoRoquetas Light Condensed"/>
          <w:bCs/>
          <w:sz w:val="20"/>
          <w:szCs w:val="20"/>
        </w:rPr>
        <w:t>Final de</w:t>
      </w:r>
      <w:r>
        <w:rPr>
          <w:rFonts w:ascii="AytoRoquetas Light Condensed" w:hAnsi="AytoRoquetas Light Condensed"/>
          <w:bCs/>
          <w:sz w:val="20"/>
          <w:szCs w:val="20"/>
        </w:rPr>
        <w:t xml:space="preserve"> l</w:t>
      </w:r>
      <w:r w:rsidR="008440D5">
        <w:rPr>
          <w:rFonts w:ascii="AytoRoquetas Light Condensed" w:hAnsi="AytoRoquetas Light Condensed"/>
          <w:bCs/>
          <w:sz w:val="20"/>
          <w:szCs w:val="20"/>
        </w:rPr>
        <w:t xml:space="preserve">as obras contempladas en </w:t>
      </w:r>
      <w:r w:rsidR="008440D5" w:rsidRPr="009E4F56">
        <w:rPr>
          <w:rFonts w:ascii="AytoRoquetas Light Condensed" w:eastAsia="Times New Roman" w:hAnsi="AytoRoquetas Light Condensed" w:cs="Times New Roman"/>
          <w:color w:val="000000"/>
          <w:sz w:val="20"/>
          <w:szCs w:val="20"/>
          <w:lang w:eastAsia="es-ES" w:bidi="ar-SA"/>
        </w:rPr>
        <w:t>el proyecto de obras de</w:t>
      </w:r>
      <w:r w:rsidR="008440D5" w:rsidRPr="009E4F56">
        <w:rPr>
          <w:rFonts w:ascii="AytoRoquetas Light Condensed" w:eastAsia="Times New Roman" w:hAnsi="AytoRoquetas Light Condensed" w:cs="Times New Roman"/>
          <w:b/>
          <w:bCs/>
          <w:color w:val="000000"/>
          <w:sz w:val="20"/>
          <w:szCs w:val="20"/>
          <w:lang w:eastAsia="es-ES" w:bidi="ar-SA"/>
        </w:rPr>
        <w:t xml:space="preserve"> </w:t>
      </w:r>
      <w:r w:rsidR="008440D5" w:rsidRPr="009E4F56">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008440D5">
        <w:rPr>
          <w:rFonts w:ascii="AytoRoquetas Light Condensed" w:eastAsia="Times New Roman" w:hAnsi="AytoRoquetas Light Condensed" w:cs="Times New Roman"/>
          <w:color w:val="000000"/>
          <w:sz w:val="20"/>
          <w:szCs w:val="20"/>
          <w:lang w:eastAsia="es-ES" w:bidi="ar-SA"/>
        </w:rPr>
        <w:t xml:space="preserve">. El importe de la certificación </w:t>
      </w:r>
      <w:r w:rsidR="005B5079">
        <w:rPr>
          <w:rFonts w:ascii="AytoRoquetas Light Condensed" w:eastAsia="Times New Roman" w:hAnsi="AytoRoquetas Light Condensed" w:cs="Times New Roman"/>
          <w:color w:val="000000"/>
          <w:sz w:val="20"/>
          <w:szCs w:val="20"/>
          <w:lang w:eastAsia="es-ES" w:bidi="ar-SA"/>
        </w:rPr>
        <w:t xml:space="preserve">final de obras </w:t>
      </w:r>
      <w:r w:rsidR="008440D5">
        <w:rPr>
          <w:rFonts w:ascii="AytoRoquetas Light Condensed" w:eastAsia="Times New Roman" w:hAnsi="AytoRoquetas Light Condensed" w:cs="Times New Roman"/>
          <w:color w:val="000000"/>
          <w:sz w:val="20"/>
          <w:szCs w:val="20"/>
          <w:lang w:eastAsia="es-ES" w:bidi="ar-SA"/>
        </w:rPr>
        <w:t xml:space="preserve">de referencia importa la cantidad de </w:t>
      </w:r>
      <w:r w:rsidR="005D1CDD">
        <w:rPr>
          <w:rFonts w:ascii="AytoRoquetas Light Condensed" w:eastAsia="Times New Roman" w:hAnsi="AytoRoquetas Light Condensed" w:cs="Times New Roman"/>
          <w:color w:val="000000"/>
          <w:sz w:val="20"/>
          <w:szCs w:val="20"/>
          <w:lang w:eastAsia="es-ES" w:bidi="ar-SA"/>
        </w:rPr>
        <w:t xml:space="preserve">CUATRO MIL CIENTO SESENTA Y TRES EUROS Y SEIS CENTIMOS DE EURO (4.163,06 €) </w:t>
      </w:r>
      <w:r w:rsidR="005D1CDD">
        <w:rPr>
          <w:rFonts w:ascii="AytoRoquetas Light Condensed" w:eastAsia="Times New Roman" w:hAnsi="AytoRoquetas Light Condensed" w:cs="Times New Roman"/>
          <w:color w:val="000000"/>
          <w:sz w:val="20"/>
          <w:szCs w:val="20"/>
          <w:lang w:eastAsia="es-ES" w:bidi="ar-SA"/>
        </w:rPr>
        <w:t>más</w:t>
      </w:r>
      <w:r w:rsidR="005D1CDD">
        <w:rPr>
          <w:rFonts w:ascii="AytoRoquetas Light Condensed" w:eastAsia="Times New Roman" w:hAnsi="AytoRoquetas Light Condensed" w:cs="Times New Roman"/>
          <w:color w:val="000000"/>
          <w:sz w:val="20"/>
          <w:szCs w:val="20"/>
          <w:lang w:eastAsia="es-ES" w:bidi="ar-SA"/>
        </w:rPr>
        <w:t xml:space="preserve"> la cuota de IVA que le corresponde (21%) que asciende a la cantidad de OCHOCIENTOS SETENTA Y CUATRO EUROS Y VEINTICUATRO CENTIMOS DE EURO (874,24€) lo que hace un total de CINCO MIL TREINTA Y SIETE EUROS Y TREINTA CENTIMOS DE EURO (5.037,30€)</w:t>
      </w:r>
      <w:r w:rsidR="005D1CDD">
        <w:rPr>
          <w:rFonts w:ascii="AytoRoquetas Light Condensed" w:eastAsia="Times New Roman" w:hAnsi="AytoRoquetas Light Condensed" w:cs="Times New Roman"/>
          <w:color w:val="000000"/>
          <w:sz w:val="20"/>
          <w:szCs w:val="20"/>
          <w:lang w:eastAsia="es-ES" w:bidi="ar-SA"/>
        </w:rPr>
        <w:t xml:space="preserve">, el importe indicado representa un exceso sobre las obras ejecutadas y certificadas del 1,13% del importe de adjudicación del contrato de obras adjudicado a la mercantil </w:t>
      </w:r>
      <w:r w:rsidR="005D1CDD">
        <w:rPr>
          <w:rFonts w:ascii="AytoRoquetas Light Condensed" w:eastAsia="Times New Roman" w:hAnsi="AytoRoquetas Light Condensed" w:cs="Times New Roman"/>
          <w:color w:val="000000"/>
          <w:sz w:val="20"/>
          <w:szCs w:val="20"/>
          <w:lang w:eastAsia="es-ES" w:bidi="ar-SA"/>
        </w:rPr>
        <w:t>Solar Jiennense SL con CIF B-23039480</w:t>
      </w:r>
      <w:r w:rsidR="005D1CDD">
        <w:rPr>
          <w:rFonts w:ascii="AytoRoquetas Light Condensed" w:eastAsia="Times New Roman" w:hAnsi="AytoRoquetas Light Condensed" w:cs="Times New Roman"/>
          <w:color w:val="000000"/>
          <w:sz w:val="20"/>
          <w:szCs w:val="20"/>
          <w:lang w:eastAsia="es-ES" w:bidi="ar-SA"/>
        </w:rPr>
        <w:t>.</w:t>
      </w:r>
    </w:p>
    <w:p w14:paraId="46B877F1" w14:textId="77777777" w:rsidR="005D1CDD" w:rsidRDefault="005D1CDD" w:rsidP="008440D5">
      <w:pPr>
        <w:pStyle w:val="Standard"/>
        <w:jc w:val="both"/>
        <w:rPr>
          <w:rFonts w:ascii="AytoRoquetas Light Condensed" w:eastAsia="Times New Roman" w:hAnsi="AytoRoquetas Light Condensed" w:cs="Times New Roman"/>
          <w:b/>
          <w:bCs/>
          <w:color w:val="000000"/>
          <w:sz w:val="20"/>
          <w:szCs w:val="20"/>
          <w:lang w:eastAsia="es-ES" w:bidi="ar-SA"/>
        </w:rPr>
      </w:pPr>
    </w:p>
    <w:p w14:paraId="4F12BB8B" w14:textId="18E115FB" w:rsidR="008440D5" w:rsidRDefault="008440D5" w:rsidP="008440D5">
      <w:pPr>
        <w:pStyle w:val="Standard"/>
        <w:jc w:val="both"/>
        <w:rPr>
          <w:rFonts w:ascii="AytoRoquetas Light Condensed" w:eastAsia="Times New Roman" w:hAnsi="AytoRoquetas Light Condensed" w:cs="Times New Roman"/>
          <w:color w:val="000000"/>
          <w:sz w:val="20"/>
          <w:szCs w:val="20"/>
          <w:lang w:eastAsia="es-ES" w:bidi="ar-SA"/>
        </w:rPr>
      </w:pPr>
      <w:r>
        <w:rPr>
          <w:rFonts w:ascii="AytoRoquetas Light Condensed" w:eastAsia="Times New Roman" w:hAnsi="AytoRoquetas Light Condensed" w:cs="Times New Roman"/>
          <w:b/>
          <w:bCs/>
          <w:color w:val="000000"/>
          <w:sz w:val="20"/>
          <w:szCs w:val="20"/>
          <w:lang w:eastAsia="es-ES" w:bidi="ar-SA"/>
        </w:rPr>
        <w:t xml:space="preserve">Segundo: </w:t>
      </w:r>
      <w:r>
        <w:rPr>
          <w:rFonts w:ascii="AytoRoquetas Light Condensed" w:eastAsia="Times New Roman" w:hAnsi="AytoRoquetas Light Condensed" w:cs="Times New Roman"/>
          <w:color w:val="000000"/>
          <w:sz w:val="20"/>
          <w:szCs w:val="20"/>
          <w:lang w:eastAsia="es-ES" w:bidi="ar-SA"/>
        </w:rPr>
        <w:t>Aprobar la factura</w:t>
      </w:r>
      <w:r w:rsidR="00236711">
        <w:rPr>
          <w:rFonts w:ascii="AytoRoquetas Light Condensed" w:eastAsia="Times New Roman" w:hAnsi="AytoRoquetas Light Condensed" w:cs="Times New Roman"/>
          <w:color w:val="000000"/>
          <w:sz w:val="20"/>
          <w:szCs w:val="20"/>
          <w:lang w:eastAsia="es-ES" w:bidi="ar-SA"/>
        </w:rPr>
        <w:t xml:space="preserve"> nº </w:t>
      </w:r>
      <w:r w:rsidR="005D1CDD">
        <w:rPr>
          <w:rFonts w:ascii="AytoRoquetas Light Condensed" w:eastAsia="Times New Roman" w:hAnsi="AytoRoquetas Light Condensed" w:cs="Times New Roman"/>
          <w:color w:val="000000"/>
          <w:sz w:val="20"/>
          <w:szCs w:val="20"/>
          <w:lang w:eastAsia="es-ES" w:bidi="ar-SA"/>
        </w:rPr>
        <w:t>190</w:t>
      </w:r>
      <w:r w:rsidR="00236711">
        <w:rPr>
          <w:rFonts w:ascii="AytoRoquetas Light Condensed" w:eastAsia="Times New Roman" w:hAnsi="AytoRoquetas Light Condensed" w:cs="Times New Roman"/>
          <w:color w:val="000000"/>
          <w:sz w:val="20"/>
          <w:szCs w:val="20"/>
          <w:lang w:eastAsia="es-ES" w:bidi="ar-SA"/>
        </w:rPr>
        <w:t xml:space="preserve"> emitida </w:t>
      </w:r>
      <w:r w:rsidR="00236711">
        <w:rPr>
          <w:rFonts w:ascii="AytoRoquetas Light Condensed" w:eastAsia="Times New Roman" w:hAnsi="AytoRoquetas Light Condensed" w:cs="Times New Roman"/>
          <w:color w:val="000000"/>
          <w:sz w:val="20"/>
          <w:szCs w:val="20"/>
          <w:lang w:eastAsia="es-ES" w:bidi="ar-SA"/>
        </w:rPr>
        <w:t xml:space="preserve">en fecha 28 de julio de 2023 </w:t>
      </w:r>
      <w:r w:rsidR="00236711">
        <w:rPr>
          <w:rFonts w:ascii="AytoRoquetas Light Condensed" w:eastAsia="Times New Roman" w:hAnsi="AytoRoquetas Light Condensed" w:cs="Times New Roman"/>
          <w:color w:val="000000"/>
          <w:sz w:val="20"/>
          <w:szCs w:val="20"/>
          <w:lang w:eastAsia="es-ES" w:bidi="ar-SA"/>
        </w:rPr>
        <w:t xml:space="preserve">por Solar Jiennense SL con CIF B-23039480 por importe de </w:t>
      </w:r>
      <w:r w:rsidR="005D1CDD">
        <w:rPr>
          <w:rFonts w:ascii="AytoRoquetas Light Condensed" w:eastAsia="Times New Roman" w:hAnsi="AytoRoquetas Light Condensed" w:cs="Times New Roman"/>
          <w:color w:val="000000"/>
          <w:sz w:val="20"/>
          <w:szCs w:val="20"/>
          <w:lang w:eastAsia="es-ES" w:bidi="ar-SA"/>
        </w:rPr>
        <w:t xml:space="preserve">CUATRO MIL CIENTO SESENTA Y TRES EUROS Y SEIS CENTIMOS DE EURO </w:t>
      </w:r>
      <w:r w:rsidR="005D1CDD">
        <w:rPr>
          <w:rFonts w:ascii="AytoRoquetas Light Condensed" w:eastAsia="Times New Roman" w:hAnsi="AytoRoquetas Light Condensed" w:cs="Times New Roman"/>
          <w:color w:val="000000"/>
          <w:sz w:val="20"/>
          <w:szCs w:val="20"/>
          <w:lang w:eastAsia="es-ES" w:bidi="ar-SA"/>
        </w:rPr>
        <w:lastRenderedPageBreak/>
        <w:t xml:space="preserve">(4.163,06 €) más la cuota de IVA que le corresponde (21%) que asciende a la cantidad de OCHOCIENTOS SETENTA Y CUATRO EUROS Y VEINTICUATRO CENTIMOS DE EURO (874,24€) lo que hace un total de CINCO MIL TREINTA Y SIETE EUROS Y TREINTA CENTIMOS DE EURO (5.037,30€), </w:t>
      </w:r>
      <w:r w:rsidR="00236711">
        <w:rPr>
          <w:rFonts w:ascii="AytoRoquetas Light Condensed" w:eastAsia="Times New Roman" w:hAnsi="AytoRoquetas Light Condensed" w:cs="Times New Roman"/>
          <w:color w:val="000000"/>
          <w:sz w:val="20"/>
          <w:szCs w:val="20"/>
          <w:lang w:eastAsia="es-ES" w:bidi="ar-SA"/>
        </w:rPr>
        <w:t xml:space="preserve">en concepto de Trabajos ejecutados y acreditados en la Certificación </w:t>
      </w:r>
      <w:proofErr w:type="spellStart"/>
      <w:r w:rsidR="005D1CDD">
        <w:rPr>
          <w:rFonts w:ascii="AytoRoquetas Light Condensed" w:eastAsia="Times New Roman" w:hAnsi="AytoRoquetas Light Condensed" w:cs="Times New Roman"/>
          <w:color w:val="000000"/>
          <w:sz w:val="20"/>
          <w:szCs w:val="20"/>
          <w:lang w:eastAsia="es-ES" w:bidi="ar-SA"/>
        </w:rPr>
        <w:t>liquidatoria</w:t>
      </w:r>
      <w:proofErr w:type="spellEnd"/>
      <w:r w:rsidR="00236711">
        <w:rPr>
          <w:rFonts w:ascii="AytoRoquetas Light Condensed" w:eastAsia="Times New Roman" w:hAnsi="AytoRoquetas Light Condensed" w:cs="Times New Roman"/>
          <w:color w:val="000000"/>
          <w:sz w:val="20"/>
          <w:szCs w:val="20"/>
          <w:lang w:eastAsia="es-ES" w:bidi="ar-SA"/>
        </w:rPr>
        <w:t xml:space="preserve"> relacionada con las obras de referencia.</w:t>
      </w:r>
    </w:p>
    <w:p w14:paraId="1C6F7EB4" w14:textId="77777777" w:rsidR="008440D5" w:rsidRDefault="008440D5" w:rsidP="008440D5">
      <w:pPr>
        <w:pStyle w:val="Standard"/>
        <w:jc w:val="both"/>
        <w:rPr>
          <w:rFonts w:ascii="AytoRoquetas Light Condensed" w:eastAsia="Times New Roman" w:hAnsi="AytoRoquetas Light Condensed" w:cs="Times New Roman"/>
          <w:color w:val="000000"/>
          <w:sz w:val="20"/>
          <w:szCs w:val="20"/>
          <w:lang w:eastAsia="es-ES" w:bidi="ar-SA"/>
        </w:rPr>
      </w:pPr>
    </w:p>
    <w:p w14:paraId="07B6BC88" w14:textId="05B22FB8" w:rsidR="0033116C" w:rsidRDefault="008440D5" w:rsidP="0033116C">
      <w:pPr>
        <w:spacing w:after="0" w:line="288" w:lineRule="auto"/>
        <w:ind w:firstLine="1134"/>
        <w:jc w:val="both"/>
        <w:rPr>
          <w:rFonts w:ascii="AytoRoquetas Light Condensed" w:hAnsi="AytoRoquetas Light Condensed"/>
          <w:szCs w:val="20"/>
        </w:rPr>
      </w:pPr>
      <w:r w:rsidRPr="008440D5">
        <w:rPr>
          <w:rFonts w:ascii="AytoRoquetas Light Condensed" w:eastAsia="Times New Roman" w:hAnsi="AytoRoquetas Light Condensed" w:cs="Times New Roman"/>
          <w:b/>
          <w:bCs/>
          <w:color w:val="000000"/>
          <w:sz w:val="20"/>
          <w:szCs w:val="20"/>
          <w:lang w:eastAsia="es-ES"/>
        </w:rPr>
        <w:t>Tercero</w:t>
      </w:r>
      <w:r>
        <w:rPr>
          <w:rFonts w:ascii="AytoRoquetas Light Condensed" w:eastAsia="Times New Roman" w:hAnsi="AytoRoquetas Light Condensed" w:cs="Times New Roman"/>
          <w:color w:val="000000"/>
          <w:sz w:val="20"/>
          <w:szCs w:val="20"/>
          <w:lang w:eastAsia="es-ES"/>
        </w:rPr>
        <w:t xml:space="preserve">: </w:t>
      </w:r>
      <w:r w:rsidR="005D1CDD">
        <w:rPr>
          <w:rFonts w:ascii="AytoRoquetas Light Condensed" w:eastAsia="Times New Roman" w:hAnsi="AytoRoquetas Light Condensed" w:cs="Times New Roman"/>
          <w:color w:val="000000"/>
          <w:sz w:val="20"/>
          <w:szCs w:val="20"/>
          <w:lang w:eastAsia="es-ES"/>
        </w:rPr>
        <w:t xml:space="preserve">Autorizar, Disponer y </w:t>
      </w:r>
      <w:r>
        <w:rPr>
          <w:rFonts w:ascii="AytoRoquetas Light Condensed" w:eastAsia="Times New Roman" w:hAnsi="AytoRoquetas Light Condensed" w:cs="Times New Roman"/>
          <w:color w:val="000000"/>
          <w:sz w:val="20"/>
          <w:szCs w:val="20"/>
          <w:lang w:eastAsia="es-ES"/>
        </w:rPr>
        <w:t xml:space="preserve">Reconocer la obligación </w:t>
      </w:r>
      <w:r w:rsidR="0033116C">
        <w:rPr>
          <w:rFonts w:ascii="AytoRoquetas Light Condensed" w:eastAsia="Times New Roman" w:hAnsi="AytoRoquetas Light Condensed" w:cs="Times New Roman"/>
          <w:color w:val="000000"/>
          <w:sz w:val="20"/>
          <w:szCs w:val="20"/>
          <w:lang w:eastAsia="es-ES"/>
        </w:rPr>
        <w:t xml:space="preserve">derivada de la factura anteriormente referida por importe de </w:t>
      </w:r>
      <w:r w:rsidR="005D1CDD">
        <w:rPr>
          <w:rFonts w:ascii="AytoRoquetas Light Condensed" w:eastAsia="Times New Roman" w:hAnsi="AytoRoquetas Light Condensed" w:cs="Times New Roman"/>
          <w:color w:val="000000"/>
          <w:sz w:val="20"/>
          <w:szCs w:val="20"/>
          <w:lang w:eastAsia="es-ES"/>
        </w:rPr>
        <w:t xml:space="preserve">CUATRO MIL CIENTO SESENTA Y TRES EUROS Y SEIS CENTIMOS DE EURO (4.163,06 €) más la cuota de IVA que le corresponde (21%) que asciende a la cantidad de OCHOCIENTOS SETENTA Y CUATRO EUROS Y VEINTICUATRO CENTIMOS DE EURO (874,24€) lo que hace un total de CINCO MIL TREINTA Y SIETE EUROS Y TREINTA CENTIMOS DE EURO (5.037,30€), </w:t>
      </w:r>
      <w:r w:rsidR="0033116C">
        <w:rPr>
          <w:rFonts w:ascii="AytoRoquetas Light Condensed" w:eastAsia="Times New Roman" w:hAnsi="AytoRoquetas Light Condensed" w:cs="Times New Roman"/>
          <w:color w:val="000000"/>
          <w:sz w:val="20"/>
          <w:szCs w:val="20"/>
          <w:lang w:eastAsia="es-ES"/>
        </w:rPr>
        <w:t xml:space="preserve">que se ha de aplicar a la aplicación presupuestaria </w:t>
      </w:r>
      <w:r w:rsidR="0033116C">
        <w:rPr>
          <w:rFonts w:ascii="AytoRoquetas Light Condensed" w:hAnsi="AytoRoquetas Light Condensed"/>
          <w:szCs w:val="20"/>
        </w:rPr>
        <w:t>161 623 00 “Instalación paneles solares fotovoltaicos en la EDAR de Roquetas de Mar”</w:t>
      </w:r>
      <w:r w:rsidR="000D0D1B">
        <w:rPr>
          <w:rFonts w:ascii="AytoRoquetas Light Condensed" w:hAnsi="AytoRoquetas Light Condensed"/>
          <w:szCs w:val="20"/>
        </w:rPr>
        <w:t xml:space="preserve">. </w:t>
      </w:r>
    </w:p>
    <w:p w14:paraId="5FA5028D" w14:textId="77777777" w:rsidR="000D0D1B" w:rsidRDefault="000D0D1B" w:rsidP="0033116C">
      <w:pPr>
        <w:spacing w:after="0" w:line="288" w:lineRule="auto"/>
        <w:ind w:firstLine="1134"/>
        <w:jc w:val="both"/>
        <w:rPr>
          <w:rFonts w:ascii="AytoRoquetas Light Condensed" w:hAnsi="AytoRoquetas Light Condensed"/>
          <w:szCs w:val="20"/>
        </w:rPr>
      </w:pPr>
    </w:p>
    <w:p w14:paraId="5DDDA365" w14:textId="77777777" w:rsidR="000D0D1B" w:rsidRPr="00FF614E" w:rsidRDefault="000D0D1B" w:rsidP="000D0D1B">
      <w:pPr>
        <w:spacing w:after="0" w:line="240" w:lineRule="auto"/>
        <w:jc w:val="both"/>
        <w:rPr>
          <w:rFonts w:ascii="AytoRoquetas Light Condensed" w:hAnsi="AytoRoquetas Light Condensed"/>
          <w:i/>
          <w:iCs/>
          <w:color w:val="000000"/>
        </w:rPr>
      </w:pPr>
      <w:r w:rsidRPr="00FF614E">
        <w:rPr>
          <w:rFonts w:ascii="AytoRoquetas Light Condensed" w:hAnsi="AytoRoquetas Light Condensed"/>
          <w:i/>
          <w:iCs/>
          <w:color w:val="000000"/>
        </w:rPr>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6F2FC4C0" w14:textId="77777777" w:rsidR="000D0D1B" w:rsidRDefault="000D0D1B" w:rsidP="0033116C">
      <w:pPr>
        <w:spacing w:after="0" w:line="288" w:lineRule="auto"/>
        <w:ind w:firstLine="1134"/>
        <w:jc w:val="both"/>
        <w:rPr>
          <w:rFonts w:ascii="AytoRoquetas Light Condensed" w:hAnsi="AytoRoquetas Light Condensed"/>
        </w:rPr>
      </w:pPr>
    </w:p>
    <w:p w14:paraId="779DA333" w14:textId="086B70B2" w:rsidR="0033116C" w:rsidRPr="0033116C" w:rsidRDefault="0033116C" w:rsidP="0033116C">
      <w:pPr>
        <w:pStyle w:val="Standard"/>
        <w:jc w:val="both"/>
        <w:rPr>
          <w:rFonts w:ascii="AytoRoquetas Light Condensed" w:eastAsia="Times New Roman" w:hAnsi="AytoRoquetas Light Condensed" w:cs="Times New Roman"/>
          <w:color w:val="000000"/>
          <w:sz w:val="20"/>
          <w:szCs w:val="20"/>
          <w:lang w:eastAsia="es-ES" w:bidi="ar-SA"/>
        </w:rPr>
      </w:pPr>
    </w:p>
    <w:p w14:paraId="0198815C" w14:textId="758ACC71" w:rsidR="008440D5" w:rsidRPr="008440D5" w:rsidRDefault="008440D5" w:rsidP="008440D5">
      <w:pPr>
        <w:pStyle w:val="Standard"/>
        <w:jc w:val="both"/>
        <w:rPr>
          <w:rFonts w:ascii="AytoRoquetas Light Condensed" w:eastAsia="Times New Roman" w:hAnsi="AytoRoquetas Light Condensed" w:cs="Times New Roman"/>
          <w:color w:val="000000"/>
          <w:sz w:val="20"/>
          <w:szCs w:val="20"/>
          <w:lang w:eastAsia="es-ES" w:bidi="ar-SA"/>
        </w:rPr>
      </w:pPr>
    </w:p>
    <w:p w14:paraId="430427E8" w14:textId="605F2928" w:rsidR="00AF4C8F" w:rsidRDefault="00AF4C8F" w:rsidP="00F64A22">
      <w:pPr>
        <w:pStyle w:val="Standard"/>
        <w:jc w:val="both"/>
        <w:rPr>
          <w:rFonts w:ascii="AytoRoquetas Light Condensed" w:hAnsi="AytoRoquetas Light Condensed"/>
          <w:bCs/>
          <w:sz w:val="20"/>
          <w:szCs w:val="20"/>
        </w:rPr>
      </w:pPr>
    </w:p>
    <w:p w14:paraId="680C8847" w14:textId="43D4EB8D" w:rsidR="00AF4C8F" w:rsidRPr="009E4F56" w:rsidRDefault="00AF4C8F" w:rsidP="00F64A22">
      <w:pPr>
        <w:pStyle w:val="Standard"/>
        <w:jc w:val="both"/>
        <w:rPr>
          <w:rFonts w:ascii="AytoRoquetas Light Condensed" w:hAnsi="AytoRoquetas Light Condensed"/>
          <w:bCs/>
          <w:sz w:val="20"/>
          <w:szCs w:val="20"/>
        </w:rPr>
      </w:pPr>
      <w:r>
        <w:rPr>
          <w:rFonts w:ascii="AytoRoquetas Light Condensed" w:hAnsi="AytoRoquetas Light Condensed"/>
          <w:bCs/>
          <w:sz w:val="20"/>
          <w:szCs w:val="20"/>
        </w:rPr>
        <w:t xml:space="preserve"> </w:t>
      </w:r>
    </w:p>
    <w:p w14:paraId="3D44B054" w14:textId="443A9956" w:rsidR="008B3D59" w:rsidRDefault="008B3D59"/>
    <w:sectPr w:rsidR="008B3D59">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0509A" w14:textId="77777777" w:rsidR="00BF7DC2" w:rsidRDefault="00BF7DC2" w:rsidP="008B3D59">
      <w:pPr>
        <w:spacing w:after="0" w:line="240" w:lineRule="auto"/>
      </w:pPr>
      <w:r>
        <w:separator/>
      </w:r>
    </w:p>
  </w:endnote>
  <w:endnote w:type="continuationSeparator" w:id="0">
    <w:p w14:paraId="4D3229A8" w14:textId="77777777" w:rsidR="00BF7DC2" w:rsidRDefault="00BF7DC2" w:rsidP="008B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ytoRoquetas Light Condensed">
    <w:altName w:val="Calibri"/>
    <w:panose1 w:val="020B0406020504020204"/>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5900B" w14:textId="77777777" w:rsidR="00BF7DC2" w:rsidRDefault="00BF7DC2" w:rsidP="008B3D59">
      <w:pPr>
        <w:spacing w:after="0" w:line="240" w:lineRule="auto"/>
      </w:pPr>
      <w:r>
        <w:separator/>
      </w:r>
    </w:p>
  </w:footnote>
  <w:footnote w:type="continuationSeparator" w:id="0">
    <w:p w14:paraId="13433151" w14:textId="77777777" w:rsidR="00BF7DC2" w:rsidRDefault="00BF7DC2" w:rsidP="008B3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B57E" w14:textId="77777777" w:rsidR="008B3D59" w:rsidRDefault="008B3D59" w:rsidP="008B3D59">
    <w:pPr>
      <w:rPr>
        <w:noProof/>
      </w:rPr>
    </w:pPr>
    <w:r w:rsidRPr="000C2A9F">
      <w:rPr>
        <w:noProof/>
      </w:rPr>
      <w:drawing>
        <wp:anchor distT="0" distB="0" distL="114300" distR="114300" simplePos="0" relativeHeight="251659264" behindDoc="0" locked="0" layoutInCell="1" allowOverlap="1" wp14:anchorId="468A92F1" wp14:editId="4D33FE2B">
          <wp:simplePos x="0" y="0"/>
          <wp:positionH relativeFrom="margin">
            <wp:posOffset>3895725</wp:posOffset>
          </wp:positionH>
          <wp:positionV relativeFrom="paragraph">
            <wp:posOffset>159385</wp:posOffset>
          </wp:positionV>
          <wp:extent cx="2165985" cy="752475"/>
          <wp:effectExtent l="0" t="0" r="571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6598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5EAA908F" wp14:editId="5078AF17">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40E1E9D6" wp14:editId="35D48079">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6A722B4F" w14:textId="77777777" w:rsidR="008B3D59" w:rsidRDefault="008B3D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06550"/>
    <w:multiLevelType w:val="hybridMultilevel"/>
    <w:tmpl w:val="33DCFF9A"/>
    <w:lvl w:ilvl="0" w:tplc="094CECB6">
      <w:numFmt w:val="bullet"/>
      <w:lvlText w:val="-"/>
      <w:lvlJc w:val="left"/>
      <w:pPr>
        <w:ind w:left="720" w:hanging="360"/>
      </w:pPr>
      <w:rPr>
        <w:rFonts w:ascii="Palatino Linotype" w:eastAsia="SimSun" w:hAnsi="Palatino Linotype" w:cs="Mangal"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8753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59"/>
    <w:rsid w:val="000336C7"/>
    <w:rsid w:val="00090B0F"/>
    <w:rsid w:val="000D0D1B"/>
    <w:rsid w:val="00114CB7"/>
    <w:rsid w:val="00236711"/>
    <w:rsid w:val="0033116C"/>
    <w:rsid w:val="004301EF"/>
    <w:rsid w:val="00577F33"/>
    <w:rsid w:val="005B5079"/>
    <w:rsid w:val="005B6A23"/>
    <w:rsid w:val="005D1CDD"/>
    <w:rsid w:val="006937F8"/>
    <w:rsid w:val="008440D5"/>
    <w:rsid w:val="008B3D59"/>
    <w:rsid w:val="009026B2"/>
    <w:rsid w:val="00940099"/>
    <w:rsid w:val="00A72613"/>
    <w:rsid w:val="00AB0DDC"/>
    <w:rsid w:val="00AE1964"/>
    <w:rsid w:val="00AF4C8F"/>
    <w:rsid w:val="00BC03DB"/>
    <w:rsid w:val="00BF7DC2"/>
    <w:rsid w:val="00C556BB"/>
    <w:rsid w:val="00F64A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23AD"/>
  <w15:chartTrackingRefBased/>
  <w15:docId w15:val="{18419013-3335-4878-AE23-C6C1FABE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3D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3D59"/>
  </w:style>
  <w:style w:type="paragraph" w:styleId="Piedepgina">
    <w:name w:val="footer"/>
    <w:basedOn w:val="Normal"/>
    <w:link w:val="PiedepginaCar"/>
    <w:uiPriority w:val="99"/>
    <w:unhideWhenUsed/>
    <w:rsid w:val="008B3D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3D59"/>
  </w:style>
  <w:style w:type="paragraph" w:customStyle="1" w:styleId="Standard">
    <w:name w:val="Standard"/>
    <w:rsid w:val="008B3D59"/>
    <w:pPr>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Sangra3detindependiente">
    <w:name w:val="Body Text Indent 3"/>
    <w:basedOn w:val="Standard"/>
    <w:link w:val="Sangra3detindependienteCar"/>
    <w:rsid w:val="00AF4C8F"/>
    <w:pPr>
      <w:widowControl w:val="0"/>
      <w:ind w:left="851"/>
      <w:jc w:val="both"/>
    </w:pPr>
    <w:rPr>
      <w:rFonts w:ascii="NewsGotT" w:eastAsia="NewsGotT" w:hAnsi="NewsGotT" w:cs="NewsGotT"/>
    </w:rPr>
  </w:style>
  <w:style w:type="character" w:customStyle="1" w:styleId="Sangra3detindependienteCar">
    <w:name w:val="Sangría 3 de t. independiente Car"/>
    <w:basedOn w:val="Fuentedeprrafopredeter"/>
    <w:link w:val="Sangra3detindependiente"/>
    <w:rsid w:val="00AF4C8F"/>
    <w:rPr>
      <w:rFonts w:ascii="NewsGotT" w:eastAsia="NewsGotT" w:hAnsi="NewsGotT" w:cs="NewsGotT"/>
      <w:kern w:val="3"/>
      <w:sz w:val="24"/>
      <w:szCs w:val="24"/>
      <w:lang w:eastAsia="zh-CN" w:bidi="hi-IN"/>
      <w14:ligatures w14:val="none"/>
    </w:rPr>
  </w:style>
  <w:style w:type="paragraph" w:styleId="NormalWeb">
    <w:name w:val="Normal (Web)"/>
    <w:basedOn w:val="Normal"/>
    <w:uiPriority w:val="99"/>
    <w:semiHidden/>
    <w:unhideWhenUsed/>
    <w:rsid w:val="005B5079"/>
    <w:rPr>
      <w:rFonts w:ascii="Times New Roman" w:hAnsi="Times New Roman" w:cs="Times New Roman"/>
      <w:sz w:val="24"/>
      <w:szCs w:val="24"/>
    </w:rPr>
  </w:style>
  <w:style w:type="character" w:styleId="Hipervnculo">
    <w:name w:val="Hyperlink"/>
    <w:basedOn w:val="Fuentedeprrafopredeter"/>
    <w:uiPriority w:val="99"/>
    <w:unhideWhenUsed/>
    <w:rsid w:val="005B5079"/>
    <w:rPr>
      <w:color w:val="0563C1" w:themeColor="hyperlink"/>
      <w:u w:val="single"/>
    </w:rPr>
  </w:style>
  <w:style w:type="character" w:styleId="Mencinsinresolver">
    <w:name w:val="Unresolved Mention"/>
    <w:basedOn w:val="Fuentedeprrafopredeter"/>
    <w:uiPriority w:val="99"/>
    <w:semiHidden/>
    <w:unhideWhenUsed/>
    <w:rsid w:val="005B5079"/>
    <w:rPr>
      <w:color w:val="605E5C"/>
      <w:shd w:val="clear" w:color="auto" w:fill="E1DFDD"/>
    </w:rPr>
  </w:style>
  <w:style w:type="paragraph" w:customStyle="1" w:styleId="Textbody">
    <w:name w:val="Text body"/>
    <w:basedOn w:val="Normal"/>
    <w:rsid w:val="005B5079"/>
    <w:pPr>
      <w:widowControl w:val="0"/>
      <w:suppressAutoHyphens/>
      <w:autoSpaceDN w:val="0"/>
      <w:spacing w:after="120" w:line="240" w:lineRule="auto"/>
      <w:textAlignment w:val="baseline"/>
    </w:pPr>
    <w:rPr>
      <w:rFonts w:ascii="Times New Roman" w:eastAsia="SimSun" w:hAnsi="Times New Roman" w:cs="Tahoma"/>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54902">
      <w:bodyDiv w:val="1"/>
      <w:marLeft w:val="0"/>
      <w:marRight w:val="0"/>
      <w:marTop w:val="0"/>
      <w:marBottom w:val="0"/>
      <w:divBdr>
        <w:top w:val="none" w:sz="0" w:space="0" w:color="auto"/>
        <w:left w:val="none" w:sz="0" w:space="0" w:color="auto"/>
        <w:bottom w:val="none" w:sz="0" w:space="0" w:color="auto"/>
        <w:right w:val="none" w:sz="0" w:space="0" w:color="auto"/>
      </w:divBdr>
    </w:div>
    <w:div w:id="319844049">
      <w:bodyDiv w:val="1"/>
      <w:marLeft w:val="0"/>
      <w:marRight w:val="0"/>
      <w:marTop w:val="0"/>
      <w:marBottom w:val="0"/>
      <w:divBdr>
        <w:top w:val="none" w:sz="0" w:space="0" w:color="auto"/>
        <w:left w:val="none" w:sz="0" w:space="0" w:color="auto"/>
        <w:bottom w:val="none" w:sz="0" w:space="0" w:color="auto"/>
        <w:right w:val="none" w:sz="0" w:space="0" w:color="auto"/>
      </w:divBdr>
    </w:div>
    <w:div w:id="605768566">
      <w:bodyDiv w:val="1"/>
      <w:marLeft w:val="0"/>
      <w:marRight w:val="0"/>
      <w:marTop w:val="0"/>
      <w:marBottom w:val="0"/>
      <w:divBdr>
        <w:top w:val="none" w:sz="0" w:space="0" w:color="auto"/>
        <w:left w:val="none" w:sz="0" w:space="0" w:color="auto"/>
        <w:bottom w:val="none" w:sz="0" w:space="0" w:color="auto"/>
        <w:right w:val="none" w:sz="0" w:space="0" w:color="auto"/>
      </w:divBdr>
    </w:div>
    <w:div w:id="1154101946">
      <w:bodyDiv w:val="1"/>
      <w:marLeft w:val="0"/>
      <w:marRight w:val="0"/>
      <w:marTop w:val="0"/>
      <w:marBottom w:val="0"/>
      <w:divBdr>
        <w:top w:val="none" w:sz="0" w:space="0" w:color="auto"/>
        <w:left w:val="none" w:sz="0" w:space="0" w:color="auto"/>
        <w:bottom w:val="none" w:sz="0" w:space="0" w:color="auto"/>
        <w:right w:val="none" w:sz="0" w:space="0" w:color="auto"/>
      </w:divBdr>
    </w:div>
    <w:div w:id="1223828285">
      <w:bodyDiv w:val="1"/>
      <w:marLeft w:val="0"/>
      <w:marRight w:val="0"/>
      <w:marTop w:val="0"/>
      <w:marBottom w:val="0"/>
      <w:divBdr>
        <w:top w:val="none" w:sz="0" w:space="0" w:color="auto"/>
        <w:left w:val="none" w:sz="0" w:space="0" w:color="auto"/>
        <w:bottom w:val="none" w:sz="0" w:space="0" w:color="auto"/>
        <w:right w:val="none" w:sz="0" w:space="0" w:color="auto"/>
      </w:divBdr>
    </w:div>
    <w:div w:id="1260604921">
      <w:bodyDiv w:val="1"/>
      <w:marLeft w:val="0"/>
      <w:marRight w:val="0"/>
      <w:marTop w:val="0"/>
      <w:marBottom w:val="0"/>
      <w:divBdr>
        <w:top w:val="none" w:sz="0" w:space="0" w:color="auto"/>
        <w:left w:val="none" w:sz="0" w:space="0" w:color="auto"/>
        <w:bottom w:val="none" w:sz="0" w:space="0" w:color="auto"/>
        <w:right w:val="none" w:sz="0" w:space="0" w:color="auto"/>
      </w:divBdr>
    </w:div>
    <w:div w:id="187433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drid.org/junta_consultiva/c_general/inf_06_2000.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elleriadefacenda.es/export/sites/default/Economia/Biblioteca/Documentos/Contidos_estandar/informes-xunta-consultiva/Informe_8_2008.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6CAB1-2883-4440-A9D1-B315EE48D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3050</Words>
  <Characters>16780</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3</cp:revision>
  <dcterms:created xsi:type="dcterms:W3CDTF">2023-07-28T11:01:00Z</dcterms:created>
  <dcterms:modified xsi:type="dcterms:W3CDTF">2023-07-28T11:27:00Z</dcterms:modified>
</cp:coreProperties>
</file>