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0D7F9" w14:textId="77E79EB0" w:rsidR="008072D2" w:rsidRPr="008072D2" w:rsidRDefault="008072D2" w:rsidP="008072D2">
      <w:pPr>
        <w:rPr>
          <w:rFonts w:ascii="AytoRoquetas Light Condensed" w:hAnsi="AytoRoquetas Light Condensed"/>
          <w:sz w:val="22"/>
          <w:szCs w:val="22"/>
        </w:rPr>
      </w:pPr>
    </w:p>
    <w:tbl>
      <w:tblPr>
        <w:tblpPr w:leftFromText="141" w:rightFromText="141" w:vertAnchor="text" w:horzAnchor="page" w:tblpXSpec="center" w:tblpY="1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5"/>
        <w:gridCol w:w="4239"/>
      </w:tblGrid>
      <w:tr w:rsidR="008072D2" w:rsidRPr="008072D2" w14:paraId="7DBC60FB" w14:textId="77777777" w:rsidTr="00CD6677">
        <w:trPr>
          <w:trHeight w:val="448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14:paraId="6BDA1471" w14:textId="2A0F0A41" w:rsidR="008072D2" w:rsidRPr="008072D2" w:rsidRDefault="008072D2" w:rsidP="00CD6677">
            <w:pPr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</w:pPr>
            <w:r w:rsidRPr="008072D2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>Expediente: 2023/</w:t>
            </w:r>
            <w:r w:rsidR="000D094D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>1</w:t>
            </w:r>
            <w:r w:rsidR="008F0905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>22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284F1A9A" w14:textId="77777777" w:rsidR="008072D2" w:rsidRPr="008072D2" w:rsidRDefault="008072D2" w:rsidP="00CD6677">
            <w:pPr>
              <w:jc w:val="center"/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</w:pPr>
          </w:p>
        </w:tc>
      </w:tr>
      <w:tr w:rsidR="008072D2" w:rsidRPr="008072D2" w14:paraId="0925E584" w14:textId="77777777" w:rsidTr="00CD6677">
        <w:trPr>
          <w:trHeight w:val="448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3EE1719F" w14:textId="77777777" w:rsidR="008072D2" w:rsidRPr="008072D2" w:rsidRDefault="008072D2" w:rsidP="00CD6677">
            <w:pPr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</w:pPr>
            <w:r w:rsidRPr="008072D2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>De: Intervención</w:t>
            </w:r>
          </w:p>
        </w:tc>
        <w:tc>
          <w:tcPr>
            <w:tcW w:w="4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69D0C517" w14:textId="06CC1AA9" w:rsidR="008072D2" w:rsidRPr="008072D2" w:rsidRDefault="008072D2" w:rsidP="00CD6677">
            <w:pPr>
              <w:jc w:val="center"/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</w:pPr>
            <w:r w:rsidRPr="008072D2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 xml:space="preserve">CIAP </w:t>
            </w:r>
          </w:p>
        </w:tc>
      </w:tr>
      <w:tr w:rsidR="008072D2" w:rsidRPr="008072D2" w14:paraId="2F066416" w14:textId="77777777" w:rsidTr="00CD6677">
        <w:trPr>
          <w:trHeight w:val="325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14:paraId="0DE2AA7C" w14:textId="77777777" w:rsidR="008072D2" w:rsidRPr="008072D2" w:rsidRDefault="008072D2" w:rsidP="00CD6677">
            <w:pPr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</w:pPr>
            <w:r w:rsidRPr="008072D2">
              <w:rPr>
                <w:rFonts w:ascii="AytoRoquetas Light Condensed" w:hAnsi="AytoRoquetas Light Condensed" w:cs="Arial"/>
                <w:sz w:val="22"/>
                <w:szCs w:val="22"/>
                <w:lang w:val="es-ES_tradnl"/>
              </w:rPr>
              <w:t>A:   Contratación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30CFF" w14:textId="77777777" w:rsidR="008072D2" w:rsidRPr="008072D2" w:rsidRDefault="008072D2" w:rsidP="00CD6677">
            <w:pPr>
              <w:rPr>
                <w:rFonts w:ascii="AytoRoquetas Light Condensed" w:eastAsia="Lucida Sans Unicode" w:hAnsi="AytoRoquetas Light Condensed" w:cs="Arial"/>
                <w:kern w:val="2"/>
                <w:sz w:val="22"/>
                <w:szCs w:val="22"/>
                <w:lang w:val="es-ES_tradnl" w:eastAsia="zh-CN"/>
              </w:rPr>
            </w:pPr>
          </w:p>
        </w:tc>
      </w:tr>
    </w:tbl>
    <w:p w14:paraId="086EB386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</w:p>
    <w:p w14:paraId="122D76E9" w14:textId="2787F48A" w:rsidR="008072D2" w:rsidRPr="008072D2" w:rsidRDefault="008072D2" w:rsidP="008072D2">
      <w:pPr>
        <w:jc w:val="both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  <w:lang w:val="es-ES_tradnl"/>
        </w:rPr>
        <w:t xml:space="preserve">ASUNTO: EXPEDIENTE DE CONTRATACIÓN RELATIVA A LA APROBACIÓN DEL EXPEDIENTE </w:t>
      </w:r>
      <w:r w:rsidR="000D094D" w:rsidRPr="008072D2">
        <w:rPr>
          <w:rFonts w:ascii="AytoRoquetas Light Condensed" w:hAnsi="AytoRoquetas Light Condensed" w:cs="Arial"/>
          <w:b/>
          <w:sz w:val="22"/>
          <w:szCs w:val="22"/>
          <w:lang w:val="es-ES_tradnl"/>
        </w:rPr>
        <w:t>DE CONTRATO</w:t>
      </w:r>
      <w:r w:rsidR="000D094D" w:rsidRPr="000D094D">
        <w:rPr>
          <w:rFonts w:ascii="AytoRoquetas Light Condensed" w:hAnsi="AytoRoquetas Light Condensed" w:cs="Arial"/>
          <w:b/>
          <w:sz w:val="22"/>
          <w:szCs w:val="22"/>
        </w:rPr>
        <w:t xml:space="preserve"> ADMINISTRATIVO MIXTO PARA </w:t>
      </w:r>
      <w:r w:rsidR="008F0905">
        <w:rPr>
          <w:rFonts w:ascii="AytoRoquetas Light Condensed" w:hAnsi="AytoRoquetas Light Condensed" w:cs="Arial"/>
          <w:b/>
          <w:sz w:val="22"/>
          <w:szCs w:val="22"/>
        </w:rPr>
        <w:t xml:space="preserve">EL </w:t>
      </w:r>
      <w:r w:rsidR="008F0905" w:rsidRPr="008F0905">
        <w:rPr>
          <w:rFonts w:ascii="AytoRoquetas Light Condensed" w:hAnsi="AytoRoquetas Light Condensed" w:cs="Arial"/>
          <w:b/>
          <w:sz w:val="22"/>
          <w:szCs w:val="22"/>
        </w:rPr>
        <w:t>SUMINISTRO E INSTALACIÓN DE LA CUBIERTA Y ACCESO AL TAMPÓN SITUADO EN LA EDAR DE ROQUETAS DE MAR</w:t>
      </w:r>
      <w:r w:rsidR="000D094D" w:rsidRPr="000D094D">
        <w:rPr>
          <w:rFonts w:ascii="AytoRoquetas Light Condensed" w:hAnsi="AytoRoquetas Light Condensed" w:cs="Arial"/>
          <w:b/>
          <w:sz w:val="22"/>
          <w:szCs w:val="22"/>
        </w:rPr>
        <w:t>CON DESTINO AL CONSORCIO PARA LA GESTIÓN DEL CICLO INTEGRAL DE AGUA DE USO URBANO EN EL PONIENTE ALMERIENSE (CIAP)</w:t>
      </w:r>
    </w:p>
    <w:p w14:paraId="7485F4BD" w14:textId="77777777" w:rsidR="000D094D" w:rsidRDefault="000D094D" w:rsidP="008072D2">
      <w:pPr>
        <w:jc w:val="center"/>
        <w:rPr>
          <w:rFonts w:ascii="AytoRoquetas Light Condensed" w:hAnsi="AytoRoquetas Light Condensed"/>
          <w:b/>
          <w:sz w:val="22"/>
          <w:szCs w:val="22"/>
        </w:rPr>
      </w:pPr>
    </w:p>
    <w:p w14:paraId="75379345" w14:textId="4AAD46E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  <w:r w:rsidRPr="008072D2">
        <w:rPr>
          <w:rFonts w:ascii="AytoRoquetas Light Condensed" w:hAnsi="AytoRoquetas Light Condensed"/>
          <w:b/>
          <w:sz w:val="22"/>
          <w:szCs w:val="22"/>
        </w:rPr>
        <w:t>HABILITACIÓN PARA INFORMAR</w:t>
      </w:r>
    </w:p>
    <w:p w14:paraId="7019BAF8" w14:textId="77777777" w:rsidR="008072D2" w:rsidRPr="008072D2" w:rsidRDefault="008072D2" w:rsidP="008072D2">
      <w:pPr>
        <w:pStyle w:val="Ttulo1"/>
        <w:jc w:val="left"/>
        <w:rPr>
          <w:rFonts w:ascii="AytoRoquetas Light Condensed" w:hAnsi="AytoRoquetas Light Condensed" w:cs="Arial"/>
          <w:b/>
          <w:bCs/>
          <w:sz w:val="22"/>
          <w:szCs w:val="22"/>
        </w:rPr>
      </w:pPr>
      <w:r w:rsidRPr="008072D2">
        <w:rPr>
          <w:rFonts w:ascii="AytoRoquetas Light Condensed" w:hAnsi="AytoRoquetas Light Condensed" w:cs="Arial"/>
          <w:b/>
          <w:bCs/>
          <w:sz w:val="22"/>
          <w:szCs w:val="22"/>
        </w:rPr>
        <w:tab/>
      </w:r>
      <w:r w:rsidRPr="008072D2">
        <w:rPr>
          <w:rFonts w:ascii="AytoRoquetas Light Condensed" w:hAnsi="AytoRoquetas Light Condensed" w:cs="Arial"/>
          <w:b/>
          <w:bCs/>
          <w:sz w:val="22"/>
          <w:szCs w:val="22"/>
        </w:rPr>
        <w:tab/>
      </w:r>
      <w:r w:rsidRPr="008072D2">
        <w:rPr>
          <w:rFonts w:ascii="AytoRoquetas Light Condensed" w:hAnsi="AytoRoquetas Light Condensed" w:cs="Arial"/>
          <w:b/>
          <w:bCs/>
          <w:sz w:val="22"/>
          <w:szCs w:val="22"/>
        </w:rPr>
        <w:tab/>
      </w:r>
    </w:p>
    <w:p w14:paraId="2626B481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Se emite este informe por la habilitación contenida en los artículos 214 del Real Decreto Legislativo 2/2004, de 5 de marzo, que aprueba el texto refundido de la Ley Reguladora de las Haciendas Locales, 4.1.a) del R.D. 128/2018 de Régimen Jurídico de los Funcionarios de Administración Local con Habilitación de Carácter Nacional, así como disposición adicional 3ª.3 de la ley 9/2017 de 8 de noviembre, de Contratos del Sector Público.</w:t>
      </w:r>
    </w:p>
    <w:p w14:paraId="35E78ECF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0F5E5BCA" w14:textId="1AF01E09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Examinado el expediente para el concurso arriba citado, por la funcionaria que suscribe se emite el siguiente:</w:t>
      </w:r>
    </w:p>
    <w:p w14:paraId="31F41DE3" w14:textId="77777777" w:rsidR="008072D2" w:rsidRPr="008072D2" w:rsidRDefault="008072D2" w:rsidP="008072D2">
      <w:pPr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</w:pPr>
    </w:p>
    <w:p w14:paraId="7D2B6E92" w14:textId="7777777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  <w:t>I N F O R M E:</w:t>
      </w:r>
    </w:p>
    <w:p w14:paraId="063DC078" w14:textId="7777777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</w:pPr>
    </w:p>
    <w:p w14:paraId="0A0D5E97" w14:textId="7777777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</w:pPr>
    </w:p>
    <w:p w14:paraId="3DF273AA" w14:textId="77777777" w:rsidR="008072D2" w:rsidRPr="008072D2" w:rsidRDefault="008072D2" w:rsidP="008072D2">
      <w:pPr>
        <w:widowControl w:val="0"/>
        <w:numPr>
          <w:ilvl w:val="0"/>
          <w:numId w:val="4"/>
        </w:numPr>
        <w:suppressAutoHyphens/>
        <w:jc w:val="both"/>
        <w:rPr>
          <w:rFonts w:ascii="AytoRoquetas Light Condensed" w:hAnsi="AytoRoquetas Light Condensed" w:cs="Arial"/>
          <w:b/>
          <w:sz w:val="22"/>
          <w:szCs w:val="22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</w:rPr>
        <w:t>Requisitos básicos generales, comprobados</w:t>
      </w:r>
    </w:p>
    <w:p w14:paraId="194C0C10" w14:textId="7777777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u w:val="single"/>
          <w:lang w:val="es-ES_tradnl"/>
        </w:rPr>
      </w:pPr>
    </w:p>
    <w:p w14:paraId="26032537" w14:textId="77777777" w:rsidR="008072D2" w:rsidRPr="008072D2" w:rsidRDefault="008072D2" w:rsidP="008072D2">
      <w:pPr>
        <w:widowControl w:val="0"/>
        <w:numPr>
          <w:ilvl w:val="0"/>
          <w:numId w:val="3"/>
        </w:numPr>
        <w:suppressAutoHyphens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Que existe crédito presupuestario y que el propuesto es el adecuado a la naturaleza del gasto que se propone contraer.</w:t>
      </w:r>
    </w:p>
    <w:p w14:paraId="61B78140" w14:textId="77777777" w:rsidR="008072D2" w:rsidRPr="008072D2" w:rsidRDefault="008072D2" w:rsidP="008072D2">
      <w:pPr>
        <w:widowControl w:val="0"/>
        <w:numPr>
          <w:ilvl w:val="0"/>
          <w:numId w:val="3"/>
        </w:numPr>
        <w:suppressAutoHyphens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/>
          <w:sz w:val="22"/>
          <w:szCs w:val="22"/>
        </w:rPr>
        <w:t>Que las obligaciones o gastos se proponen al órgano competente para su aprobación.</w:t>
      </w:r>
    </w:p>
    <w:p w14:paraId="57E65F06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3BD83CCD" w14:textId="77777777" w:rsidR="008072D2" w:rsidRPr="008072D2" w:rsidRDefault="008072D2" w:rsidP="008072D2">
      <w:pPr>
        <w:widowControl w:val="0"/>
        <w:suppressAutoHyphens/>
        <w:jc w:val="both"/>
        <w:rPr>
          <w:rFonts w:ascii="AytoRoquetas Light Condensed" w:hAnsi="AytoRoquetas Light Condensed" w:cs="Arial"/>
          <w:b/>
          <w:sz w:val="22"/>
          <w:szCs w:val="22"/>
        </w:rPr>
      </w:pPr>
    </w:p>
    <w:p w14:paraId="71A15338" w14:textId="77777777" w:rsidR="008072D2" w:rsidRPr="008072D2" w:rsidRDefault="008072D2" w:rsidP="008072D2">
      <w:pPr>
        <w:widowControl w:val="0"/>
        <w:numPr>
          <w:ilvl w:val="0"/>
          <w:numId w:val="4"/>
        </w:numPr>
        <w:suppressAutoHyphens/>
        <w:jc w:val="both"/>
        <w:rPr>
          <w:rFonts w:ascii="AytoRoquetas Light Condensed" w:hAnsi="AytoRoquetas Light Condensed" w:cs="Arial"/>
          <w:b/>
          <w:sz w:val="22"/>
          <w:szCs w:val="22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</w:rPr>
        <w:t>Requisitos básicos adicionales, comprobados:</w:t>
      </w:r>
    </w:p>
    <w:p w14:paraId="550287E0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5D237204" w14:textId="77777777" w:rsidR="008072D2" w:rsidRPr="008072D2" w:rsidRDefault="008072D2" w:rsidP="008072D2">
      <w:pPr>
        <w:ind w:left="708"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33D9F4E5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Existe pliego de cláusulas administrativas particulares con cuadro anexo de características.</w:t>
      </w:r>
    </w:p>
    <w:p w14:paraId="4B94CF2E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Existe informe favorable de la Secretaría General relativo a que el expediente de contratación se adecua a la legislación vigente.</w:t>
      </w:r>
    </w:p>
    <w:p w14:paraId="26DCF752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Existe Pliego de prescripciones técnicas del suministro.</w:t>
      </w:r>
    </w:p>
    <w:p w14:paraId="0608D5F1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/>
          <w:sz w:val="22"/>
          <w:szCs w:val="22"/>
        </w:rPr>
        <w:t>Cuando se utilice pliego-tipo de cláusulas administrativas, verificar que el contrato a celebrar es de naturaleza análoga al informado por el Servicio Jurídico.</w:t>
      </w:r>
    </w:p>
    <w:p w14:paraId="1C04272A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>Al tratarse de un expediente donde se establecen varios criterios de valoración, que estos están directamente vinculados con el objeto del contrato en base a la mejor relación calidad-precio.</w:t>
      </w:r>
    </w:p>
    <w:p w14:paraId="665F3AF7" w14:textId="77777777" w:rsidR="008072D2" w:rsidRPr="008072D2" w:rsidRDefault="008072D2" w:rsidP="008072D2">
      <w:pPr>
        <w:widowControl w:val="0"/>
        <w:numPr>
          <w:ilvl w:val="1"/>
          <w:numId w:val="2"/>
        </w:numPr>
        <w:suppressAutoHyphens/>
        <w:ind w:left="106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/>
          <w:sz w:val="22"/>
          <w:szCs w:val="22"/>
        </w:rPr>
        <w:t xml:space="preserve">Que la duración del contrato prevista en el pliego de cláusulas administrativas particulares o el documento descriptivo se ajusta a lo prevista en la ley de contratos </w:t>
      </w:r>
      <w:r w:rsidRPr="008072D2">
        <w:rPr>
          <w:rFonts w:ascii="AytoRoquetas Light Condensed" w:hAnsi="AytoRoquetas Light Condensed"/>
          <w:sz w:val="22"/>
          <w:szCs w:val="22"/>
        </w:rPr>
        <w:lastRenderedPageBreak/>
        <w:t>del Sector Público.</w:t>
      </w:r>
    </w:p>
    <w:p w14:paraId="6E660539" w14:textId="77777777" w:rsidR="008072D2" w:rsidRPr="008072D2" w:rsidRDefault="008072D2" w:rsidP="008072D2">
      <w:pPr>
        <w:widowControl w:val="0"/>
        <w:suppressAutoHyphens/>
        <w:ind w:left="2124"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5AE34056" w14:textId="77777777" w:rsidR="008072D2" w:rsidRPr="008072D2" w:rsidRDefault="008072D2" w:rsidP="008072D2">
      <w:pPr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5B27FAFB" w14:textId="77777777" w:rsidR="008072D2" w:rsidRPr="008072D2" w:rsidRDefault="008072D2" w:rsidP="008072D2">
      <w:pPr>
        <w:pStyle w:val="Prrafodelista"/>
        <w:ind w:left="0"/>
        <w:rPr>
          <w:rFonts w:ascii="AytoRoquetas Light Condensed" w:hAnsi="AytoRoquetas Light Condensed" w:cs="Arial"/>
          <w:szCs w:val="22"/>
        </w:rPr>
      </w:pPr>
    </w:p>
    <w:p w14:paraId="27D463EC" w14:textId="77777777" w:rsidR="008072D2" w:rsidRPr="008072D2" w:rsidRDefault="008072D2" w:rsidP="008072D2">
      <w:pPr>
        <w:widowControl w:val="0"/>
        <w:suppressAutoHyphens/>
        <w:jc w:val="both"/>
        <w:rPr>
          <w:rFonts w:ascii="AytoRoquetas Light Condensed" w:hAnsi="AytoRoquetas Light Condensed" w:cs="Arial"/>
          <w:b/>
          <w:sz w:val="22"/>
          <w:szCs w:val="22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</w:rPr>
        <w:t>Conclusión:</w:t>
      </w:r>
    </w:p>
    <w:p w14:paraId="1A0A2E6D" w14:textId="77777777" w:rsidR="008072D2" w:rsidRPr="008072D2" w:rsidRDefault="008072D2" w:rsidP="008072D2">
      <w:pPr>
        <w:widowControl w:val="0"/>
        <w:suppressAutoHyphens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13A3CF56" w14:textId="396BBA49" w:rsidR="008072D2" w:rsidRPr="008072D2" w:rsidRDefault="008072D2" w:rsidP="008072D2">
      <w:pPr>
        <w:widowControl w:val="0"/>
        <w:suppressAutoHyphens/>
        <w:ind w:firstLine="708"/>
        <w:jc w:val="both"/>
        <w:rPr>
          <w:rFonts w:ascii="AytoRoquetas Light Condensed" w:hAnsi="AytoRoquetas Light Condensed" w:cs="Arial"/>
          <w:sz w:val="22"/>
          <w:szCs w:val="22"/>
        </w:rPr>
      </w:pPr>
      <w:r w:rsidRPr="008072D2">
        <w:rPr>
          <w:rFonts w:ascii="AytoRoquetas Light Condensed" w:hAnsi="AytoRoquetas Light Condensed" w:cs="Arial"/>
          <w:sz w:val="22"/>
          <w:szCs w:val="22"/>
        </w:rPr>
        <w:t xml:space="preserve">Se fiscaliza favorablemente el expediente, </w:t>
      </w:r>
      <w:r w:rsidR="000D094D">
        <w:rPr>
          <w:rFonts w:ascii="AytoRoquetas Light Condensed" w:hAnsi="AytoRoquetas Light Condensed" w:cs="Arial"/>
          <w:sz w:val="22"/>
          <w:szCs w:val="22"/>
        </w:rPr>
        <w:t>procediendo la continuidad del mismo hasta su resolución por el órgano de contratación</w:t>
      </w:r>
    </w:p>
    <w:p w14:paraId="0E55D184" w14:textId="77777777" w:rsidR="008072D2" w:rsidRPr="008072D2" w:rsidRDefault="008072D2" w:rsidP="008072D2">
      <w:pPr>
        <w:widowControl w:val="0"/>
        <w:suppressAutoHyphens/>
        <w:ind w:firstLine="708"/>
        <w:jc w:val="both"/>
        <w:rPr>
          <w:rFonts w:ascii="AytoRoquetas Light Condensed" w:hAnsi="AytoRoquetas Light Condensed" w:cs="Arial"/>
          <w:sz w:val="22"/>
          <w:szCs w:val="22"/>
          <w:highlight w:val="yellow"/>
        </w:rPr>
      </w:pPr>
    </w:p>
    <w:p w14:paraId="0D535C12" w14:textId="77777777" w:rsidR="008072D2" w:rsidRPr="008072D2" w:rsidRDefault="008072D2" w:rsidP="008072D2">
      <w:pPr>
        <w:widowControl w:val="0"/>
        <w:suppressAutoHyphens/>
        <w:jc w:val="both"/>
        <w:rPr>
          <w:rFonts w:ascii="AytoRoquetas Light Condensed" w:hAnsi="AytoRoquetas Light Condensed" w:cs="Arial"/>
          <w:sz w:val="22"/>
          <w:szCs w:val="22"/>
        </w:rPr>
      </w:pPr>
    </w:p>
    <w:p w14:paraId="51FFCAF9" w14:textId="77777777" w:rsidR="008072D2" w:rsidRPr="008072D2" w:rsidRDefault="008072D2" w:rsidP="008072D2">
      <w:pPr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</w:p>
    <w:p w14:paraId="5D1A8148" w14:textId="5B826FE0" w:rsidR="008072D2" w:rsidRPr="008072D2" w:rsidRDefault="008072D2" w:rsidP="008072D2">
      <w:pPr>
        <w:jc w:val="center"/>
        <w:rPr>
          <w:rFonts w:ascii="AytoRoquetas Light Condensed" w:hAnsi="AytoRoquetas Light Condensed" w:cs="Arial"/>
          <w:sz w:val="22"/>
          <w:szCs w:val="22"/>
          <w:lang w:val="es-ES_tradnl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  <w:lang w:val="es-ES_tradnl"/>
        </w:rPr>
        <w:t>LA INTERVENTORA</w:t>
      </w:r>
    </w:p>
    <w:p w14:paraId="5CDE844A" w14:textId="77777777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</w:p>
    <w:p w14:paraId="5F86029E" w14:textId="4DC3D7AB" w:rsidR="008072D2" w:rsidRPr="008072D2" w:rsidRDefault="008072D2" w:rsidP="008072D2">
      <w:pPr>
        <w:jc w:val="center"/>
        <w:rPr>
          <w:rFonts w:ascii="AytoRoquetas Light Condensed" w:hAnsi="AytoRoquetas Light Condensed" w:cs="Arial"/>
          <w:b/>
          <w:sz w:val="22"/>
          <w:szCs w:val="22"/>
          <w:lang w:val="es-ES_tradnl"/>
        </w:rPr>
      </w:pPr>
      <w:r w:rsidRPr="008072D2">
        <w:rPr>
          <w:rFonts w:ascii="AytoRoquetas Light Condensed" w:hAnsi="AytoRoquetas Light Condensed" w:cs="Arial"/>
          <w:b/>
          <w:sz w:val="22"/>
          <w:szCs w:val="22"/>
          <w:lang w:val="es-ES_tradnl"/>
        </w:rPr>
        <w:t>Fdo. Dolores del Pilar González Espinosa.</w:t>
      </w:r>
    </w:p>
    <w:p w14:paraId="3422811F" w14:textId="77777777" w:rsidR="000D094D" w:rsidRPr="008072D2" w:rsidRDefault="000D094D">
      <w:pPr>
        <w:rPr>
          <w:rFonts w:ascii="AytoRoquetas Light Condensed" w:hAnsi="AytoRoquetas Light Condensed"/>
          <w:sz w:val="22"/>
          <w:szCs w:val="22"/>
        </w:rPr>
      </w:pPr>
    </w:p>
    <w:sectPr w:rsidR="000D094D" w:rsidRPr="008072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6096"/>
        </w:tabs>
        <w:ind w:left="6096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240"/>
        </w:tabs>
        <w:ind w:left="6240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384"/>
        </w:tabs>
        <w:ind w:left="6384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528"/>
        </w:tabs>
        <w:ind w:left="6528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72"/>
        </w:tabs>
        <w:ind w:left="6672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816"/>
        </w:tabs>
        <w:ind w:left="6816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960"/>
        </w:tabs>
        <w:ind w:left="6960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104"/>
        </w:tabs>
        <w:ind w:left="7104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248"/>
        </w:tabs>
        <w:ind w:left="7248" w:hanging="1584"/>
      </w:pPr>
    </w:lvl>
  </w:abstractNum>
  <w:abstractNum w:abstractNumId="1" w15:restartNumberingAfterBreak="0">
    <w:nsid w:val="1E69593F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A22798E"/>
    <w:multiLevelType w:val="hybridMultilevel"/>
    <w:tmpl w:val="4DC02E7E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2673698"/>
    <w:multiLevelType w:val="hybridMultilevel"/>
    <w:tmpl w:val="A710B3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4949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607894">
    <w:abstractNumId w:val="1"/>
  </w:num>
  <w:num w:numId="3" w16cid:durableId="1167280270">
    <w:abstractNumId w:val="2"/>
  </w:num>
  <w:num w:numId="4" w16cid:durableId="939920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CD"/>
    <w:rsid w:val="000D094D"/>
    <w:rsid w:val="00114CB7"/>
    <w:rsid w:val="002168AF"/>
    <w:rsid w:val="004301EF"/>
    <w:rsid w:val="005B6A23"/>
    <w:rsid w:val="008072D2"/>
    <w:rsid w:val="008F0905"/>
    <w:rsid w:val="00C030CD"/>
    <w:rsid w:val="00C5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FC83E"/>
  <w15:chartTrackingRefBased/>
  <w15:docId w15:val="{3AF6F159-8AC9-4CF5-9C13-8A305254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2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8072D2"/>
    <w:pPr>
      <w:keepNext/>
      <w:numPr>
        <w:numId w:val="1"/>
      </w:numPr>
      <w:jc w:val="center"/>
      <w:outlineLvl w:val="0"/>
    </w:pPr>
    <w:rPr>
      <w:kern w:val="2"/>
      <w:sz w:val="28"/>
      <w:lang w:val="es-ES_tradnl" w:eastAsia="zh-C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072D2"/>
    <w:rPr>
      <w:rFonts w:ascii="Times New Roman" w:eastAsia="Times New Roman" w:hAnsi="Times New Roman" w:cs="Times New Roman"/>
      <w:sz w:val="28"/>
      <w:szCs w:val="24"/>
      <w:lang w:val="es-ES_tradnl" w:eastAsia="zh-CN"/>
      <w14:ligatures w14:val="none"/>
    </w:rPr>
  </w:style>
  <w:style w:type="paragraph" w:styleId="Prrafodelista">
    <w:name w:val="List Paragraph"/>
    <w:basedOn w:val="Normal"/>
    <w:uiPriority w:val="34"/>
    <w:qFormat/>
    <w:rsid w:val="008072D2"/>
    <w:pPr>
      <w:widowControl w:val="0"/>
      <w:suppressAutoHyphens/>
      <w:ind w:left="708"/>
    </w:pPr>
    <w:rPr>
      <w:rFonts w:ascii="Arial" w:eastAsia="Lucida Sans Unicode" w:hAnsi="Arial"/>
      <w:kern w:val="2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3</cp:revision>
  <dcterms:created xsi:type="dcterms:W3CDTF">2023-12-11T14:36:00Z</dcterms:created>
  <dcterms:modified xsi:type="dcterms:W3CDTF">2023-12-11T14:38:00Z</dcterms:modified>
</cp:coreProperties>
</file>