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4536" w14:textId="1A416B9B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48E8C55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 w:rsidR="00C96C71"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 w:rsidR="00C96C71">
        <w:rPr>
          <w:color w:val="auto"/>
          <w:sz w:val="22"/>
          <w:szCs w:val="22"/>
        </w:rPr>
        <w:t>2</w:t>
      </w:r>
      <w:r w:rsidR="00373889">
        <w:rPr>
          <w:color w:val="auto"/>
          <w:sz w:val="22"/>
          <w:szCs w:val="22"/>
        </w:rPr>
        <w:t>1</w:t>
      </w:r>
      <w:r w:rsidRPr="003645B5">
        <w:rPr>
          <w:color w:val="auto"/>
          <w:sz w:val="22"/>
          <w:szCs w:val="22"/>
        </w:rPr>
        <w:t xml:space="preserve"> de diciembre de 2023, adoptó entre otros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78389CBA" w14:textId="77777777" w:rsidR="00781EC6" w:rsidRPr="00C765D8" w:rsidRDefault="00781EC6" w:rsidP="00781EC6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  <w:lang w:val="es-ES"/>
        </w:rPr>
      </w:pPr>
      <w:r w:rsidRPr="00C765D8">
        <w:rPr>
          <w:rFonts w:ascii="AytoRoquetas Light Condensed" w:hAnsi="AytoRoquetas Light Condensed"/>
          <w:sz w:val="26"/>
          <w:szCs w:val="26"/>
          <w:lang w:val="es-ES"/>
        </w:rPr>
        <w:t>5º. DACIÓN DE CUENTAS de la Resolución de la Secretaría de Estado de Energía y Presidenta de E.P.E Instituto para la Diversificación y Ahorro de la Energía, por la que se concede ayudas correspondientes a la “Primera Convocatoria de Programa de Incentivos a proyectos singulares de instalaciones de Biogás”.</w:t>
      </w:r>
    </w:p>
    <w:p w14:paraId="2EE18076" w14:textId="77777777" w:rsidR="00781EC6" w:rsidRPr="00C765D8" w:rsidRDefault="00781EC6" w:rsidP="00781EC6">
      <w:pPr>
        <w:pStyle w:val="Textoindependiente"/>
        <w:spacing w:line="276" w:lineRule="auto"/>
        <w:rPr>
          <w:rFonts w:ascii="AytoRoquetas Light Condensed" w:hAnsi="AytoRoquetas Light Condensed"/>
          <w:sz w:val="22"/>
          <w:lang w:val="es-ES"/>
        </w:rPr>
      </w:pPr>
    </w:p>
    <w:p w14:paraId="1C09F022" w14:textId="77777777" w:rsidR="00781EC6" w:rsidRPr="00C765D8" w:rsidRDefault="00781EC6" w:rsidP="00781EC6">
      <w:pPr>
        <w:jc w:val="both"/>
        <w:rPr>
          <w:rFonts w:ascii="AytoRoquetas Light Condensed" w:hAnsi="AytoRoquetas Light Condensed"/>
        </w:rPr>
      </w:pPr>
      <w:r w:rsidRPr="00C765D8">
        <w:rPr>
          <w:rFonts w:ascii="AytoRoquetas Light Condensed" w:eastAsia="Georgia" w:hAnsi="AytoRoquetas Light Condensed" w:cs="Georgia"/>
        </w:rPr>
        <w:tab/>
        <w:t xml:space="preserve">Se da cuenta de la </w:t>
      </w:r>
      <w:r w:rsidRPr="00C765D8">
        <w:rPr>
          <w:rFonts w:ascii="AytoRoquetas Light Condensed" w:hAnsi="AytoRoquetas Light Condensed" w:cs="Calibri-BoldItalic"/>
        </w:rPr>
        <w:t>Resolución de la Secretaria de Estado de Energía y Presidenta de E.P.E Instituto para la Diversificación y Ahorro de la Energía (IDAE), M.P., por la que se conceden ayudas correspondientes a la “Primera Convocatoria de Programa de incentivos a proyectos singulares de instalaciones de biogás, en el marco del «Plan de Recuperación, Transformación y Resiliencia – Financiado por la Unión Europea–NextGenerationEU»”,</w:t>
      </w:r>
      <w:r>
        <w:rPr>
          <w:rFonts w:ascii="AytoRoquetas Light Condensed" w:hAnsi="AytoRoquetas Light Condensed" w:cs="Calibri-BoldItalic"/>
        </w:rPr>
        <w:t xml:space="preserve"> </w:t>
      </w:r>
      <w:r w:rsidRPr="00C765D8">
        <w:rPr>
          <w:rFonts w:ascii="AytoRoquetas Light Condensed" w:hAnsi="AytoRoquetas Light Condensed" w:cs="Calibri-BoldItalic"/>
        </w:rPr>
        <w:t>cuyas Bases Reguladoras fueron establecidas mediante la Orden TED/706/2022, de 21 de julio de 2022 del Ministerio para la Transición Ecológica y el Reto Demográfico (B.O.E. núm.178, de 26 de julio de 2022).</w:t>
      </w:r>
    </w:p>
    <w:p w14:paraId="444E03D8" w14:textId="77777777" w:rsidR="00781EC6" w:rsidRPr="00C765D8" w:rsidRDefault="00781EC6" w:rsidP="00781EC6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7FF657D9" w14:textId="77777777" w:rsidR="00781EC6" w:rsidRPr="00C765D8" w:rsidRDefault="00781EC6" w:rsidP="00781EC6">
      <w:pPr>
        <w:jc w:val="both"/>
        <w:rPr>
          <w:rFonts w:ascii="AytoRoquetas Light Condensed" w:hAnsi="AytoRoquetas Light Condensed"/>
        </w:rPr>
      </w:pPr>
      <w:r w:rsidRPr="00C765D8">
        <w:rPr>
          <w:rFonts w:ascii="AytoRoquetas Light Condensed" w:eastAsia="AytoRoquetas-LightCn" w:hAnsi="AytoRoquetas Light Condensed" w:cs="AytoRoquetas-LightCn"/>
        </w:rPr>
        <w:t xml:space="preserve">[El documento electrónico íntegro de la Resolución Acuerdo adoptada por la Secretaría de Estado de energía y Presidenta de E.P.E. Instituto para la Diversificación y Ahorro de la Energía (IDAE), puede consultarse con el </w:t>
      </w:r>
      <w:r w:rsidRPr="00C765D8">
        <w:rPr>
          <w:rFonts w:ascii="AytoRoquetas Light Condensed" w:eastAsiaTheme="minorHAnsi" w:hAnsi="AytoRoquetas Light Condensed" w:cs="Helvetica"/>
          <w:szCs w:val="16"/>
        </w:rPr>
        <w:t xml:space="preserve">Código: </w:t>
      </w:r>
      <w:r w:rsidRPr="00C765D8">
        <w:rPr>
          <w:rFonts w:ascii="AytoRoquetas Light Condensed" w:eastAsiaTheme="minorHAnsi" w:hAnsi="AytoRoquetas Light Condensed" w:cs="Helvetica"/>
          <w:b/>
          <w:bCs/>
          <w:szCs w:val="16"/>
        </w:rPr>
        <w:t xml:space="preserve">13458362-24476168USEU7DOA8FRM </w:t>
      </w:r>
      <w:r w:rsidRPr="00C765D8">
        <w:rPr>
          <w:rFonts w:ascii="AytoRoquetas Light Condensed" w:eastAsiaTheme="minorHAnsi" w:hAnsi="AytoRoquetas Light Condensed" w:cs="Helvetica"/>
          <w:szCs w:val="16"/>
        </w:rPr>
        <w:t>Autenticidad verificable en https://serviciosmin.gob.es/arce</w:t>
      </w:r>
      <w:r w:rsidRPr="00C765D8">
        <w:rPr>
          <w:rFonts w:ascii="AytoRoquetas Light Condensed" w:eastAsia="AytoRoquetas-LightCn" w:hAnsi="AytoRoquetas Light Condensed" w:cs="AytoRoquetas-LightCn"/>
        </w:rPr>
        <w:t>].</w:t>
      </w:r>
    </w:p>
    <w:p w14:paraId="752FDB59" w14:textId="77777777" w:rsidR="00365ACC" w:rsidRPr="003645B5" w:rsidRDefault="00365ACC" w:rsidP="00086D62">
      <w:pPr>
        <w:pStyle w:val="Textoindependiente"/>
        <w:spacing w:line="288" w:lineRule="auto"/>
        <w:contextualSpacing/>
        <w:rPr>
          <w:rFonts w:ascii="AytoRoquetas Light Condensed" w:hAnsi="AytoRoquetas Light Condensed"/>
          <w:b w:val="0"/>
          <w:bCs/>
          <w:sz w:val="22"/>
          <w:lang w:val="es-ES"/>
        </w:rPr>
      </w:pPr>
    </w:p>
    <w:p w14:paraId="253F6EC4" w14:textId="7777777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45D4A9DE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ytoRoquetas-LightCn">
    <w:altName w:val="PMingLiU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Frutiger Light Condensed">
    <w:altName w:val="Calibri"/>
    <w:panose1 w:val="020B0406020504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0"/>
  </w:num>
  <w:num w:numId="2" w16cid:durableId="1619794789">
    <w:abstractNumId w:val="1"/>
  </w:num>
  <w:num w:numId="3" w16cid:durableId="1769427927">
    <w:abstractNumId w:val="2"/>
  </w:num>
  <w:num w:numId="4" w16cid:durableId="826364829">
    <w:abstractNumId w:val="6"/>
  </w:num>
  <w:num w:numId="5" w16cid:durableId="905068301">
    <w:abstractNumId w:val="4"/>
  </w:num>
  <w:num w:numId="6" w16cid:durableId="1493254677">
    <w:abstractNumId w:val="5"/>
  </w:num>
  <w:num w:numId="7" w16cid:durableId="1852914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82F70"/>
    <w:rsid w:val="00086CE9"/>
    <w:rsid w:val="00086D62"/>
    <w:rsid w:val="00122CBA"/>
    <w:rsid w:val="00170E73"/>
    <w:rsid w:val="001A725E"/>
    <w:rsid w:val="001B7028"/>
    <w:rsid w:val="001D5D29"/>
    <w:rsid w:val="0021394F"/>
    <w:rsid w:val="00221125"/>
    <w:rsid w:val="002A4E53"/>
    <w:rsid w:val="003645B5"/>
    <w:rsid w:val="00365163"/>
    <w:rsid w:val="00365ACC"/>
    <w:rsid w:val="00373889"/>
    <w:rsid w:val="003A2D56"/>
    <w:rsid w:val="004B7729"/>
    <w:rsid w:val="00537205"/>
    <w:rsid w:val="005D7CEB"/>
    <w:rsid w:val="00781EC6"/>
    <w:rsid w:val="00832717"/>
    <w:rsid w:val="008743DE"/>
    <w:rsid w:val="008761D5"/>
    <w:rsid w:val="00BF0BD7"/>
    <w:rsid w:val="00C82C92"/>
    <w:rsid w:val="00C96C71"/>
    <w:rsid w:val="00DC2C1A"/>
    <w:rsid w:val="00DD6B08"/>
    <w:rsid w:val="00E03B8A"/>
    <w:rsid w:val="00F6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2263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3</cp:revision>
  <dcterms:created xsi:type="dcterms:W3CDTF">2024-01-12T09:28:00Z</dcterms:created>
  <dcterms:modified xsi:type="dcterms:W3CDTF">2024-01-17T09:31:00Z</dcterms:modified>
</cp:coreProperties>
</file>