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4536" w14:textId="1A416B9B" w:rsidR="001B7028" w:rsidRPr="003645B5" w:rsidRDefault="001B7028" w:rsidP="00086D62">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DC2FC63" w14:textId="77777777" w:rsidR="001B7028" w:rsidRPr="003645B5" w:rsidRDefault="001B7028" w:rsidP="00086D62">
      <w:pPr>
        <w:pStyle w:val="Default"/>
        <w:spacing w:line="288" w:lineRule="auto"/>
        <w:contextualSpacing/>
        <w:jc w:val="both"/>
        <w:rPr>
          <w:color w:val="auto"/>
          <w:sz w:val="22"/>
          <w:szCs w:val="22"/>
        </w:rPr>
      </w:pPr>
    </w:p>
    <w:p w14:paraId="4C593EA7" w14:textId="648E8C55" w:rsidR="001B7028" w:rsidRPr="003645B5" w:rsidRDefault="001B7028" w:rsidP="00086D62">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sidR="00C96C71">
        <w:rPr>
          <w:color w:val="auto"/>
          <w:sz w:val="22"/>
          <w:szCs w:val="22"/>
        </w:rPr>
        <w:t xml:space="preserve">y urgente </w:t>
      </w:r>
      <w:r w:rsidRPr="003645B5">
        <w:rPr>
          <w:color w:val="auto"/>
          <w:sz w:val="22"/>
          <w:szCs w:val="22"/>
        </w:rPr>
        <w:t xml:space="preserve">celebrada el </w:t>
      </w:r>
      <w:r w:rsidR="00C96C71">
        <w:rPr>
          <w:color w:val="auto"/>
          <w:sz w:val="22"/>
          <w:szCs w:val="22"/>
        </w:rPr>
        <w:t>2</w:t>
      </w:r>
      <w:r w:rsidR="00373889">
        <w:rPr>
          <w:color w:val="auto"/>
          <w:sz w:val="22"/>
          <w:szCs w:val="22"/>
        </w:rPr>
        <w:t>1</w:t>
      </w:r>
      <w:r w:rsidRPr="003645B5">
        <w:rPr>
          <w:color w:val="auto"/>
          <w:sz w:val="22"/>
          <w:szCs w:val="22"/>
        </w:rPr>
        <w:t xml:space="preserve"> de diciembre de 2023, adoptó entre otros el Acuerdo del siguiente tenor literal: </w:t>
      </w:r>
    </w:p>
    <w:p w14:paraId="50B2FE9F" w14:textId="77777777" w:rsidR="00086D62" w:rsidRPr="003645B5" w:rsidRDefault="00086D62" w:rsidP="00086D62">
      <w:pPr>
        <w:pStyle w:val="Textoindependiente"/>
        <w:spacing w:line="288" w:lineRule="auto"/>
        <w:contextualSpacing/>
        <w:rPr>
          <w:rFonts w:ascii="AytoRoquetas Light Condensed" w:eastAsia="Georgia" w:hAnsi="AytoRoquetas Light Condensed" w:cs="Georgia"/>
          <w:b w:val="0"/>
          <w:sz w:val="22"/>
          <w:szCs w:val="22"/>
          <w:lang w:eastAsia="en-US"/>
        </w:rPr>
      </w:pPr>
    </w:p>
    <w:p w14:paraId="1A7B00E2" w14:textId="77777777" w:rsidR="00601667" w:rsidRPr="00C765D8" w:rsidRDefault="00601667" w:rsidP="00601667">
      <w:pPr>
        <w:pStyle w:val="Textoindependiente"/>
        <w:spacing w:line="276" w:lineRule="auto"/>
        <w:rPr>
          <w:rFonts w:ascii="AytoRoquetas Light Condensed" w:hAnsi="AytoRoquetas Light Condensed"/>
          <w:sz w:val="26"/>
          <w:szCs w:val="26"/>
          <w:lang w:val="es-ES"/>
        </w:rPr>
      </w:pPr>
      <w:r w:rsidRPr="00C765D8">
        <w:rPr>
          <w:rFonts w:ascii="AytoRoquetas Light Condensed" w:hAnsi="AytoRoquetas Light Condensed"/>
          <w:sz w:val="26"/>
          <w:szCs w:val="26"/>
          <w:lang w:val="es-ES"/>
        </w:rPr>
        <w:t xml:space="preserve">6º. </w:t>
      </w:r>
      <w:bookmarkStart w:id="0" w:name="_Hlk155948370"/>
      <w:r w:rsidRPr="00C765D8">
        <w:rPr>
          <w:rFonts w:ascii="AytoRoquetas Light Condensed" w:hAnsi="AytoRoquetas Light Condensed"/>
          <w:sz w:val="26"/>
          <w:szCs w:val="26"/>
          <w:lang w:val="es-ES"/>
        </w:rPr>
        <w:t>DACIÓN DE</w:t>
      </w:r>
      <w:r w:rsidRPr="00C765D8">
        <w:rPr>
          <w:rFonts w:ascii="AytoRoquetas Light Condensed" w:hAnsi="AytoRoquetas Light Condensed"/>
          <w:spacing w:val="-1"/>
          <w:sz w:val="26"/>
          <w:szCs w:val="26"/>
          <w:lang w:val="es-ES"/>
        </w:rPr>
        <w:t xml:space="preserve"> </w:t>
      </w:r>
      <w:r w:rsidRPr="00C765D8">
        <w:rPr>
          <w:rFonts w:ascii="AytoRoquetas Light Condensed" w:hAnsi="AytoRoquetas Light Condensed"/>
          <w:sz w:val="26"/>
          <w:szCs w:val="26"/>
          <w:lang w:val="es-ES"/>
        </w:rPr>
        <w:t xml:space="preserve">CUENTAS de la presentación de solicitud de subvención para la llevar a cabo el Proyecto </w:t>
      </w:r>
      <w:proofErr w:type="spellStart"/>
      <w:r w:rsidRPr="00C765D8">
        <w:rPr>
          <w:rFonts w:ascii="AytoRoquetas Light Condensed" w:hAnsi="AytoRoquetas Light Condensed"/>
          <w:sz w:val="26"/>
          <w:szCs w:val="26"/>
          <w:lang w:val="es-ES"/>
        </w:rPr>
        <w:t>Almagua</w:t>
      </w:r>
      <w:proofErr w:type="spellEnd"/>
      <w:r w:rsidRPr="00C765D8">
        <w:rPr>
          <w:rFonts w:ascii="AytoRoquetas Light Condensed" w:hAnsi="AytoRoquetas Light Condensed"/>
          <w:sz w:val="26"/>
          <w:szCs w:val="26"/>
          <w:lang w:val="es-ES"/>
        </w:rPr>
        <w:t>. La excelencia en el uso de aguas desalinizadas y el fomento de la reutilización como palancas para la gestión avanzada de recursos hídricos en Almería. Hacia la recuperación de las masas de AGUA Subterránea “Campo de Dalías – Sierra de Gádor y Delta del Adra”.</w:t>
      </w:r>
    </w:p>
    <w:bookmarkEnd w:id="0"/>
    <w:p w14:paraId="7BDDAB33" w14:textId="77777777" w:rsidR="00601667" w:rsidRPr="00C765D8" w:rsidRDefault="00601667" w:rsidP="00601667">
      <w:pPr>
        <w:pStyle w:val="Textoindependiente"/>
        <w:spacing w:line="276" w:lineRule="auto"/>
        <w:rPr>
          <w:rFonts w:ascii="AytoRoquetas Light Condensed" w:hAnsi="AytoRoquetas Light Condensed"/>
          <w:b w:val="0"/>
          <w:bCs/>
          <w:sz w:val="22"/>
          <w:szCs w:val="22"/>
          <w:lang w:val="es-ES"/>
        </w:rPr>
      </w:pPr>
    </w:p>
    <w:p w14:paraId="01FDC036" w14:textId="77777777" w:rsidR="00601667" w:rsidRPr="00C765D8" w:rsidRDefault="00601667" w:rsidP="00601667">
      <w:pPr>
        <w:pStyle w:val="Textoindependiente"/>
        <w:spacing w:line="276" w:lineRule="auto"/>
        <w:ind w:firstLine="705"/>
        <w:rPr>
          <w:rFonts w:ascii="AytoRoquetas Light Condensed" w:hAnsi="AytoRoquetas Light Condensed"/>
          <w:b w:val="0"/>
          <w:bCs/>
          <w:sz w:val="22"/>
          <w:szCs w:val="22"/>
          <w:lang w:val="es-ES"/>
        </w:rPr>
      </w:pPr>
      <w:r w:rsidRPr="00C765D8">
        <w:rPr>
          <w:rFonts w:ascii="AytoRoquetas Light Condensed" w:hAnsi="AytoRoquetas Light Condensed"/>
          <w:b w:val="0"/>
          <w:bCs/>
          <w:sz w:val="22"/>
          <w:szCs w:val="22"/>
          <w:lang w:val="es-ES"/>
        </w:rPr>
        <w:t xml:space="preserve">La Junta General del Consorcio </w:t>
      </w:r>
      <w:r w:rsidRPr="00C765D8">
        <w:rPr>
          <w:rFonts w:ascii="AytoRoquetas Light Condensed" w:hAnsi="AytoRoquetas Light Condensed"/>
          <w:b w:val="0"/>
          <w:bCs/>
          <w:sz w:val="22"/>
          <w:szCs w:val="22"/>
        </w:rPr>
        <w:t xml:space="preserve">para la Gestión del Ciclo Integral de Agua de Uso Urbano en el Poniente Almeriense celebrada el 5 de diciembre de 2023 aprobó, entre otros, la </w:t>
      </w:r>
      <w:r w:rsidRPr="00C765D8">
        <w:rPr>
          <w:rFonts w:ascii="AytoRoquetas Light Condensed" w:hAnsi="AytoRoquetas Light Condensed"/>
          <w:b w:val="0"/>
          <w:bCs/>
          <w:sz w:val="22"/>
          <w:szCs w:val="22"/>
          <w:lang w:val="es-ES"/>
        </w:rPr>
        <w:t>PROPOSICIÓN relativa</w:t>
      </w:r>
      <w:r w:rsidRPr="00C765D8">
        <w:rPr>
          <w:rFonts w:ascii="AytoRoquetas Light Condensed" w:hAnsi="AytoRoquetas Light Condensed"/>
          <w:b w:val="0"/>
          <w:bCs/>
          <w:spacing w:val="40"/>
          <w:sz w:val="22"/>
          <w:szCs w:val="22"/>
          <w:lang w:val="es-ES"/>
        </w:rPr>
        <w:t xml:space="preserve"> </w:t>
      </w:r>
      <w:r w:rsidRPr="00C765D8">
        <w:rPr>
          <w:rFonts w:ascii="AytoRoquetas Light Condensed" w:hAnsi="AytoRoquetas Light Condensed"/>
          <w:b w:val="0"/>
          <w:bCs/>
          <w:sz w:val="22"/>
          <w:szCs w:val="22"/>
          <w:lang w:val="es-ES"/>
        </w:rPr>
        <w:t xml:space="preserve">a la aprobación del Proyecto </w:t>
      </w:r>
      <w:proofErr w:type="spellStart"/>
      <w:r w:rsidRPr="00C765D8">
        <w:rPr>
          <w:rFonts w:ascii="AytoRoquetas Light Condensed" w:hAnsi="AytoRoquetas Light Condensed"/>
          <w:b w:val="0"/>
          <w:bCs/>
          <w:sz w:val="22"/>
          <w:szCs w:val="22"/>
          <w:lang w:val="es-ES"/>
        </w:rPr>
        <w:t>Almagua</w:t>
      </w:r>
      <w:proofErr w:type="spellEnd"/>
      <w:r w:rsidRPr="00C765D8">
        <w:rPr>
          <w:rFonts w:ascii="AytoRoquetas Light Condensed" w:hAnsi="AytoRoquetas Light Condensed"/>
          <w:b w:val="0"/>
          <w:bCs/>
          <w:sz w:val="22"/>
          <w:szCs w:val="22"/>
          <w:lang w:val="es-ES"/>
        </w:rPr>
        <w:t xml:space="preserve"> "La excelencia en el uso de aguas desalinizadas y el fomento de la reutilización como palancas para la gestión avanzada de recursos hídricos en Almería. hacia la recuperación de las masas de agua subterránea 'Campo de Dalías - Sierra de Gádor (060.013)' y 'Delta del Adra (060.015)' ".</w:t>
      </w:r>
    </w:p>
    <w:p w14:paraId="7EC394AE" w14:textId="77777777" w:rsidR="00601667" w:rsidRPr="00C765D8" w:rsidRDefault="00601667" w:rsidP="00601667">
      <w:pPr>
        <w:pStyle w:val="Textoindependiente"/>
        <w:spacing w:line="276" w:lineRule="auto"/>
        <w:ind w:firstLine="705"/>
        <w:rPr>
          <w:rFonts w:ascii="AytoRoquetas Light Condensed" w:hAnsi="AytoRoquetas Light Condensed"/>
          <w:b w:val="0"/>
          <w:bCs/>
          <w:sz w:val="22"/>
          <w:szCs w:val="22"/>
          <w:lang w:val="es-ES"/>
        </w:rPr>
      </w:pPr>
      <w:r w:rsidRPr="00C765D8">
        <w:rPr>
          <w:rFonts w:ascii="AytoRoquetas Light Condensed" w:hAnsi="AytoRoquetas Light Condensed"/>
          <w:b w:val="0"/>
          <w:bCs/>
          <w:sz w:val="22"/>
          <w:szCs w:val="22"/>
          <w:lang w:val="es-ES"/>
        </w:rPr>
        <w:t>Igualmente, en la misma sesión de Junta General del Consorcio, se aprobó el acuerdo</w:t>
      </w:r>
      <w:r w:rsidRPr="00C765D8">
        <w:rPr>
          <w:rFonts w:ascii="AytoRoquetas Light Condensed" w:hAnsi="AytoRoquetas Light Condensed"/>
          <w:b w:val="0"/>
          <w:bCs/>
          <w:spacing w:val="-2"/>
          <w:sz w:val="22"/>
          <w:szCs w:val="22"/>
          <w:lang w:val="es-ES"/>
        </w:rPr>
        <w:t xml:space="preserve"> </w:t>
      </w:r>
      <w:r w:rsidRPr="00C765D8">
        <w:rPr>
          <w:rFonts w:ascii="AytoRoquetas Light Condensed" w:hAnsi="AytoRoquetas Light Condensed"/>
          <w:b w:val="0"/>
          <w:bCs/>
          <w:sz w:val="22"/>
          <w:szCs w:val="22"/>
          <w:lang w:val="es-ES"/>
        </w:rPr>
        <w:t>de agrupación entre coordinador</w:t>
      </w:r>
      <w:r w:rsidRPr="00C765D8">
        <w:rPr>
          <w:rFonts w:ascii="AytoRoquetas Light Condensed" w:hAnsi="AytoRoquetas Light Condensed"/>
          <w:b w:val="0"/>
          <w:bCs/>
          <w:spacing w:val="-2"/>
          <w:sz w:val="22"/>
          <w:szCs w:val="22"/>
          <w:lang w:val="es-ES"/>
        </w:rPr>
        <w:t xml:space="preserve"> </w:t>
      </w:r>
      <w:r w:rsidRPr="00C765D8">
        <w:rPr>
          <w:rFonts w:ascii="AytoRoquetas Light Condensed" w:hAnsi="AytoRoquetas Light Condensed"/>
          <w:b w:val="0"/>
          <w:bCs/>
          <w:sz w:val="22"/>
          <w:szCs w:val="22"/>
          <w:lang w:val="es-ES"/>
        </w:rPr>
        <w:t>y</w:t>
      </w:r>
      <w:r w:rsidRPr="00C765D8">
        <w:rPr>
          <w:rFonts w:ascii="AytoRoquetas Light Condensed" w:hAnsi="AytoRoquetas Light Condensed"/>
          <w:b w:val="0"/>
          <w:bCs/>
          <w:spacing w:val="-1"/>
          <w:sz w:val="22"/>
          <w:szCs w:val="22"/>
          <w:lang w:val="es-ES"/>
        </w:rPr>
        <w:t xml:space="preserve"> </w:t>
      </w:r>
      <w:r w:rsidRPr="00C765D8">
        <w:rPr>
          <w:rFonts w:ascii="AytoRoquetas Light Condensed" w:hAnsi="AytoRoquetas Light Condensed"/>
          <w:b w:val="0"/>
          <w:bCs/>
          <w:sz w:val="22"/>
          <w:szCs w:val="22"/>
          <w:lang w:val="es-ES"/>
        </w:rPr>
        <w:t>entidades</w:t>
      </w:r>
      <w:r w:rsidRPr="00C765D8">
        <w:rPr>
          <w:rFonts w:ascii="AytoRoquetas Light Condensed" w:hAnsi="AytoRoquetas Light Condensed"/>
          <w:b w:val="0"/>
          <w:bCs/>
          <w:spacing w:val="-4"/>
          <w:sz w:val="22"/>
          <w:szCs w:val="22"/>
          <w:lang w:val="es-ES"/>
        </w:rPr>
        <w:t xml:space="preserve"> </w:t>
      </w:r>
      <w:r w:rsidRPr="00C765D8">
        <w:rPr>
          <w:rFonts w:ascii="AytoRoquetas Light Condensed" w:hAnsi="AytoRoquetas Light Condensed"/>
          <w:b w:val="0"/>
          <w:bCs/>
          <w:sz w:val="22"/>
          <w:szCs w:val="22"/>
          <w:lang w:val="es-ES"/>
        </w:rPr>
        <w:t xml:space="preserve">que participan en el Proyecto </w:t>
      </w:r>
      <w:proofErr w:type="spellStart"/>
      <w:r w:rsidRPr="00C765D8">
        <w:rPr>
          <w:rFonts w:ascii="AytoRoquetas Light Condensed" w:hAnsi="AytoRoquetas Light Condensed"/>
          <w:b w:val="0"/>
          <w:bCs/>
          <w:sz w:val="22"/>
          <w:szCs w:val="22"/>
          <w:lang w:val="es-ES"/>
        </w:rPr>
        <w:t>Almagua</w:t>
      </w:r>
      <w:proofErr w:type="spellEnd"/>
      <w:r w:rsidRPr="00C765D8">
        <w:rPr>
          <w:rFonts w:ascii="AytoRoquetas Light Condensed" w:hAnsi="AytoRoquetas Light Condensed"/>
          <w:b w:val="0"/>
          <w:bCs/>
          <w:sz w:val="22"/>
          <w:szCs w:val="22"/>
        </w:rPr>
        <w:t xml:space="preserve"> </w:t>
      </w:r>
      <w:r w:rsidRPr="00C765D8">
        <w:rPr>
          <w:rFonts w:ascii="AytoRoquetas Light Condensed" w:hAnsi="AytoRoquetas Light Condensed"/>
          <w:b w:val="0"/>
          <w:bCs/>
          <w:sz w:val="22"/>
          <w:szCs w:val="22"/>
          <w:lang w:val="es-ES"/>
        </w:rPr>
        <w:t>"La excelencia en el uso de aguas desalinizadas y el fomento de la</w:t>
      </w:r>
      <w:r w:rsidRPr="00C765D8">
        <w:rPr>
          <w:rFonts w:ascii="AytoRoquetas Light Condensed" w:hAnsi="AytoRoquetas Light Condensed"/>
          <w:b w:val="0"/>
          <w:bCs/>
          <w:spacing w:val="40"/>
          <w:sz w:val="22"/>
          <w:szCs w:val="22"/>
          <w:lang w:val="es-ES"/>
        </w:rPr>
        <w:t xml:space="preserve"> </w:t>
      </w:r>
      <w:r w:rsidRPr="00C765D8">
        <w:rPr>
          <w:rFonts w:ascii="AytoRoquetas Light Condensed" w:hAnsi="AytoRoquetas Light Condensed"/>
          <w:b w:val="0"/>
          <w:bCs/>
          <w:sz w:val="22"/>
          <w:szCs w:val="22"/>
          <w:lang w:val="es-ES"/>
        </w:rPr>
        <w:t>reutilización como palancas para la gestión avanzada de recursos hídricos en Almería. hacia la recuperación de las masas de agua subterránea 'Campo de Dalías - Sierra de Gádor (060.013)' y</w:t>
      </w:r>
      <w:r w:rsidRPr="00C765D8">
        <w:rPr>
          <w:rFonts w:ascii="AytoRoquetas Light Condensed" w:hAnsi="AytoRoquetas Light Condensed"/>
          <w:b w:val="0"/>
          <w:bCs/>
          <w:spacing w:val="40"/>
          <w:sz w:val="22"/>
          <w:szCs w:val="22"/>
          <w:lang w:val="es-ES"/>
        </w:rPr>
        <w:t xml:space="preserve"> </w:t>
      </w:r>
      <w:r w:rsidRPr="00C765D8">
        <w:rPr>
          <w:rFonts w:ascii="AytoRoquetas Light Condensed" w:hAnsi="AytoRoquetas Light Condensed"/>
          <w:b w:val="0"/>
          <w:bCs/>
          <w:sz w:val="22"/>
          <w:szCs w:val="22"/>
          <w:lang w:val="es-ES"/>
        </w:rPr>
        <w:t>'Delta del Adra (060.015)' ".</w:t>
      </w:r>
    </w:p>
    <w:p w14:paraId="302BD8D7" w14:textId="77777777" w:rsidR="00601667" w:rsidRPr="00C765D8" w:rsidRDefault="00601667" w:rsidP="00601667">
      <w:pPr>
        <w:pStyle w:val="Textoindependiente"/>
        <w:spacing w:line="276" w:lineRule="auto"/>
        <w:rPr>
          <w:rFonts w:ascii="AytoRoquetas Light Condensed" w:hAnsi="AytoRoquetas Light Condensed"/>
          <w:b w:val="0"/>
          <w:bCs/>
          <w:i/>
          <w:iCs/>
          <w:sz w:val="22"/>
          <w:szCs w:val="22"/>
          <w:lang w:val="es-ES"/>
        </w:rPr>
      </w:pPr>
      <w:r w:rsidRPr="00C765D8">
        <w:rPr>
          <w:rFonts w:ascii="AytoRoquetas Light Condensed" w:hAnsi="AytoRoquetas Light Condensed"/>
          <w:b w:val="0"/>
          <w:bCs/>
          <w:sz w:val="22"/>
          <w:szCs w:val="22"/>
          <w:lang w:val="es-ES"/>
        </w:rPr>
        <w:tab/>
        <w:t xml:space="preserve">El 12 de diciembre de 2023 se suscribió por el representante del Consorcio </w:t>
      </w:r>
      <w:r w:rsidRPr="00C765D8">
        <w:rPr>
          <w:rFonts w:ascii="AytoRoquetas Light Condensed" w:hAnsi="AytoRoquetas Light Condensed"/>
          <w:b w:val="0"/>
          <w:bCs/>
          <w:sz w:val="22"/>
          <w:szCs w:val="22"/>
        </w:rPr>
        <w:t xml:space="preserve">para la Gestión del Ciclo Integral de Agua de Uso Urbano en el Poniente Almeriense, del Ayuntamiento de Roquetas de Mar, del Ayuntamiento de Adra, del Ayuntamiento de Vícar, del Ayuntamiento de La Mojonera y de la Entidad Desarrollo Urbanístico de El Ejido, S.L. el referido </w:t>
      </w:r>
      <w:r w:rsidRPr="00C765D8">
        <w:rPr>
          <w:rFonts w:ascii="AytoRoquetas Light Condensed" w:hAnsi="AytoRoquetas Light Condensed"/>
          <w:b w:val="0"/>
          <w:bCs/>
          <w:i/>
          <w:iCs/>
          <w:sz w:val="22"/>
          <w:szCs w:val="22"/>
        </w:rPr>
        <w:t>A</w:t>
      </w:r>
      <w:r w:rsidRPr="00C765D8">
        <w:rPr>
          <w:rFonts w:ascii="AytoRoquetas Light Condensed" w:hAnsi="AytoRoquetas Light Condensed"/>
          <w:b w:val="0"/>
          <w:bCs/>
          <w:i/>
          <w:iCs/>
          <w:sz w:val="22"/>
          <w:szCs w:val="22"/>
          <w:lang w:val="es-ES"/>
        </w:rPr>
        <w:t>cuerdo</w:t>
      </w:r>
      <w:r w:rsidRPr="00C765D8">
        <w:rPr>
          <w:rFonts w:ascii="AytoRoquetas Light Condensed" w:hAnsi="AytoRoquetas Light Condensed"/>
          <w:b w:val="0"/>
          <w:bCs/>
          <w:i/>
          <w:iCs/>
          <w:spacing w:val="-2"/>
          <w:sz w:val="22"/>
          <w:szCs w:val="22"/>
          <w:lang w:val="es-ES"/>
        </w:rPr>
        <w:t xml:space="preserve"> </w:t>
      </w:r>
      <w:r w:rsidRPr="00C765D8">
        <w:rPr>
          <w:rFonts w:ascii="AytoRoquetas Light Condensed" w:hAnsi="AytoRoquetas Light Condensed"/>
          <w:b w:val="0"/>
          <w:bCs/>
          <w:i/>
          <w:iCs/>
          <w:sz w:val="22"/>
          <w:szCs w:val="22"/>
          <w:lang w:val="es-ES"/>
        </w:rPr>
        <w:t>de agrupación entre coordinador</w:t>
      </w:r>
      <w:r w:rsidRPr="00C765D8">
        <w:rPr>
          <w:rFonts w:ascii="AytoRoquetas Light Condensed" w:hAnsi="AytoRoquetas Light Condensed"/>
          <w:b w:val="0"/>
          <w:bCs/>
          <w:i/>
          <w:iCs/>
          <w:spacing w:val="-2"/>
          <w:sz w:val="22"/>
          <w:szCs w:val="22"/>
          <w:lang w:val="es-ES"/>
        </w:rPr>
        <w:t xml:space="preserve"> </w:t>
      </w:r>
      <w:r w:rsidRPr="00C765D8">
        <w:rPr>
          <w:rFonts w:ascii="AytoRoquetas Light Condensed" w:hAnsi="AytoRoquetas Light Condensed"/>
          <w:b w:val="0"/>
          <w:bCs/>
          <w:i/>
          <w:iCs/>
          <w:sz w:val="22"/>
          <w:szCs w:val="22"/>
          <w:lang w:val="es-ES"/>
        </w:rPr>
        <w:t>y</w:t>
      </w:r>
      <w:r w:rsidRPr="00C765D8">
        <w:rPr>
          <w:rFonts w:ascii="AytoRoquetas Light Condensed" w:hAnsi="AytoRoquetas Light Condensed"/>
          <w:b w:val="0"/>
          <w:bCs/>
          <w:i/>
          <w:iCs/>
          <w:spacing w:val="-1"/>
          <w:sz w:val="22"/>
          <w:szCs w:val="22"/>
          <w:lang w:val="es-ES"/>
        </w:rPr>
        <w:t xml:space="preserve"> </w:t>
      </w:r>
      <w:r w:rsidRPr="00C765D8">
        <w:rPr>
          <w:rFonts w:ascii="AytoRoquetas Light Condensed" w:hAnsi="AytoRoquetas Light Condensed"/>
          <w:b w:val="0"/>
          <w:bCs/>
          <w:i/>
          <w:iCs/>
          <w:sz w:val="22"/>
          <w:szCs w:val="22"/>
          <w:lang w:val="es-ES"/>
        </w:rPr>
        <w:t>entidades</w:t>
      </w:r>
      <w:r w:rsidRPr="00C765D8">
        <w:rPr>
          <w:rFonts w:ascii="AytoRoquetas Light Condensed" w:hAnsi="AytoRoquetas Light Condensed"/>
          <w:b w:val="0"/>
          <w:bCs/>
          <w:i/>
          <w:iCs/>
          <w:spacing w:val="-4"/>
          <w:sz w:val="22"/>
          <w:szCs w:val="22"/>
          <w:lang w:val="es-ES"/>
        </w:rPr>
        <w:t xml:space="preserve"> </w:t>
      </w:r>
      <w:r w:rsidRPr="00C765D8">
        <w:rPr>
          <w:rFonts w:ascii="AytoRoquetas Light Condensed" w:hAnsi="AytoRoquetas Light Condensed"/>
          <w:b w:val="0"/>
          <w:bCs/>
          <w:i/>
          <w:iCs/>
          <w:sz w:val="22"/>
          <w:szCs w:val="22"/>
          <w:lang w:val="es-ES"/>
        </w:rPr>
        <w:t xml:space="preserve">que participan en el Proyecto </w:t>
      </w:r>
      <w:proofErr w:type="spellStart"/>
      <w:r w:rsidRPr="00C765D8">
        <w:rPr>
          <w:rFonts w:ascii="AytoRoquetas Light Condensed" w:hAnsi="AytoRoquetas Light Condensed"/>
          <w:b w:val="0"/>
          <w:bCs/>
          <w:i/>
          <w:iCs/>
          <w:sz w:val="22"/>
          <w:szCs w:val="22"/>
          <w:lang w:val="es-ES"/>
        </w:rPr>
        <w:t>Almagua</w:t>
      </w:r>
      <w:proofErr w:type="spellEnd"/>
      <w:r w:rsidRPr="00C765D8">
        <w:rPr>
          <w:rFonts w:ascii="AytoRoquetas Light Condensed" w:hAnsi="AytoRoquetas Light Condensed"/>
          <w:b w:val="0"/>
          <w:bCs/>
          <w:i/>
          <w:iCs/>
          <w:sz w:val="22"/>
          <w:szCs w:val="22"/>
        </w:rPr>
        <w:t xml:space="preserve"> </w:t>
      </w:r>
      <w:r w:rsidRPr="00C765D8">
        <w:rPr>
          <w:rFonts w:ascii="AytoRoquetas Light Condensed" w:hAnsi="AytoRoquetas Light Condensed"/>
          <w:b w:val="0"/>
          <w:bCs/>
          <w:i/>
          <w:iCs/>
          <w:sz w:val="22"/>
          <w:szCs w:val="22"/>
          <w:lang w:val="es-ES"/>
        </w:rPr>
        <w:t>"La excelencia en el uso de aguas desalinizadas y el fomento de la</w:t>
      </w:r>
      <w:r w:rsidRPr="00C765D8">
        <w:rPr>
          <w:rFonts w:ascii="AytoRoquetas Light Condensed" w:hAnsi="AytoRoquetas Light Condensed"/>
          <w:b w:val="0"/>
          <w:bCs/>
          <w:i/>
          <w:iCs/>
          <w:spacing w:val="40"/>
          <w:sz w:val="22"/>
          <w:szCs w:val="22"/>
          <w:lang w:val="es-ES"/>
        </w:rPr>
        <w:t xml:space="preserve"> </w:t>
      </w:r>
      <w:r w:rsidRPr="00C765D8">
        <w:rPr>
          <w:rFonts w:ascii="AytoRoquetas Light Condensed" w:hAnsi="AytoRoquetas Light Condensed"/>
          <w:b w:val="0"/>
          <w:bCs/>
          <w:i/>
          <w:iCs/>
          <w:sz w:val="22"/>
          <w:szCs w:val="22"/>
          <w:lang w:val="es-ES"/>
        </w:rPr>
        <w:t>reutilización como palancas para la gestión avanzada de recursos hídricos en Almería. hacia la recuperación de las masas de agua subterránea 'Campo de Dalías - Sierra de Gádor (060.013)' y</w:t>
      </w:r>
      <w:r w:rsidRPr="00C765D8">
        <w:rPr>
          <w:rFonts w:ascii="AytoRoquetas Light Condensed" w:hAnsi="AytoRoquetas Light Condensed"/>
          <w:b w:val="0"/>
          <w:bCs/>
          <w:i/>
          <w:iCs/>
          <w:spacing w:val="40"/>
          <w:sz w:val="22"/>
          <w:szCs w:val="22"/>
          <w:lang w:val="es-ES"/>
        </w:rPr>
        <w:t xml:space="preserve"> </w:t>
      </w:r>
      <w:r w:rsidRPr="00C765D8">
        <w:rPr>
          <w:rFonts w:ascii="AytoRoquetas Light Condensed" w:hAnsi="AytoRoquetas Light Condensed"/>
          <w:b w:val="0"/>
          <w:bCs/>
          <w:i/>
          <w:iCs/>
          <w:sz w:val="22"/>
          <w:szCs w:val="22"/>
          <w:lang w:val="es-ES"/>
        </w:rPr>
        <w:t>'Delta del Adra (060.015)”.</w:t>
      </w:r>
    </w:p>
    <w:p w14:paraId="1D2A83CE" w14:textId="77777777" w:rsidR="00601667" w:rsidRPr="00C765D8" w:rsidRDefault="00601667" w:rsidP="00601667">
      <w:pPr>
        <w:pStyle w:val="Textoindependiente"/>
        <w:spacing w:line="276" w:lineRule="auto"/>
        <w:rPr>
          <w:rFonts w:ascii="AytoRoquetas Light Condensed" w:hAnsi="AytoRoquetas Light Condensed"/>
          <w:b w:val="0"/>
          <w:bCs/>
          <w:sz w:val="22"/>
          <w:szCs w:val="22"/>
          <w:lang w:val="es-ES"/>
        </w:rPr>
      </w:pPr>
      <w:r w:rsidRPr="00C765D8">
        <w:rPr>
          <w:rFonts w:ascii="AytoRoquetas Light Condensed" w:hAnsi="AytoRoquetas Light Condensed"/>
          <w:b w:val="0"/>
          <w:bCs/>
          <w:sz w:val="22"/>
          <w:szCs w:val="22"/>
          <w:lang w:val="es-ES"/>
        </w:rPr>
        <w:tab/>
        <w:t xml:space="preserve">Con fecha 18 de diciembre de 2023 se presenta, a través de la Sede Electrónica del Ministerio para la Transición Ecológica y el Reto Demográfico la solicitud de subvención para llevar a cabo del Proyecto </w:t>
      </w:r>
      <w:proofErr w:type="spellStart"/>
      <w:r w:rsidRPr="00C765D8">
        <w:rPr>
          <w:rFonts w:ascii="AytoRoquetas Light Condensed" w:hAnsi="AytoRoquetas Light Condensed"/>
          <w:b w:val="0"/>
          <w:bCs/>
          <w:sz w:val="22"/>
          <w:szCs w:val="22"/>
          <w:lang w:val="es-ES"/>
        </w:rPr>
        <w:t>Almagua</w:t>
      </w:r>
      <w:proofErr w:type="spellEnd"/>
      <w:r w:rsidRPr="00C765D8">
        <w:rPr>
          <w:rFonts w:ascii="AytoRoquetas Light Condensed" w:hAnsi="AytoRoquetas Light Condensed"/>
          <w:b w:val="0"/>
          <w:bCs/>
          <w:sz w:val="22"/>
          <w:szCs w:val="22"/>
          <w:lang w:val="es-ES"/>
        </w:rPr>
        <w:t xml:space="preserve">, que se incluye en la </w:t>
      </w:r>
      <w:r w:rsidRPr="00C765D8">
        <w:rPr>
          <w:rFonts w:ascii="AytoRoquetas Light Condensed" w:hAnsi="AytoRoquetas Light Condensed"/>
          <w:b w:val="0"/>
          <w:bCs/>
          <w:i/>
          <w:iCs/>
          <w:sz w:val="22"/>
          <w:szCs w:val="22"/>
          <w:lang w:val="es-ES"/>
        </w:rPr>
        <w:t xml:space="preserve">Segunda convocatoria de subvenciones en concurrencia competitiva para </w:t>
      </w:r>
      <w:r w:rsidRPr="00C765D8">
        <w:rPr>
          <w:rFonts w:ascii="AytoRoquetas Light Condensed" w:hAnsi="AytoRoquetas Light Condensed"/>
          <w:b w:val="0"/>
          <w:bCs/>
          <w:i/>
          <w:iCs/>
          <w:sz w:val="22"/>
          <w:szCs w:val="22"/>
          <w:lang w:val="es-ES"/>
        </w:rPr>
        <w:lastRenderedPageBreak/>
        <w:t>proyectos de mejora de la eficiencia del ciclo urbano del agua (PERTE Digitalización del Ciclo del Agua) (3031484)</w:t>
      </w:r>
      <w:r w:rsidRPr="00C765D8">
        <w:rPr>
          <w:rFonts w:ascii="AytoRoquetas Light Condensed" w:hAnsi="AytoRoquetas Light Condensed"/>
          <w:b w:val="0"/>
          <w:bCs/>
          <w:sz w:val="22"/>
          <w:szCs w:val="22"/>
          <w:lang w:val="es-ES"/>
        </w:rPr>
        <w:t>, de la Dirección General del Agua, con Registro Inicial: REGAGE23e00085475166.</w:t>
      </w:r>
    </w:p>
    <w:p w14:paraId="030F2532" w14:textId="77777777" w:rsidR="00601667" w:rsidRPr="00C765D8" w:rsidRDefault="00601667" w:rsidP="00601667">
      <w:pPr>
        <w:pStyle w:val="Textoindependiente"/>
        <w:spacing w:line="276" w:lineRule="auto"/>
        <w:rPr>
          <w:rFonts w:ascii="AytoRoquetas Light Condensed" w:hAnsi="AytoRoquetas Light Condensed"/>
          <w:b w:val="0"/>
          <w:bCs/>
          <w:sz w:val="22"/>
          <w:szCs w:val="22"/>
          <w:lang w:val="es-ES"/>
        </w:rPr>
      </w:pPr>
    </w:p>
    <w:p w14:paraId="77129AD8" w14:textId="77777777" w:rsidR="00601667" w:rsidRPr="00C765D8" w:rsidRDefault="00601667" w:rsidP="00601667">
      <w:pPr>
        <w:rPr>
          <w:rFonts w:ascii="AytoRoquetas Light Condensed" w:hAnsi="AytoRoquetas Light Condensed"/>
        </w:rPr>
      </w:pPr>
      <w:r w:rsidRPr="00C765D8">
        <w:rPr>
          <w:rFonts w:ascii="AytoRoquetas Light Condensed" w:hAnsi="AytoRoquetas Light Condensed"/>
        </w:rPr>
        <w:tab/>
        <w:t>La JUNTA GENERAL queda enterada.</w:t>
      </w:r>
    </w:p>
    <w:p w14:paraId="752FDB59" w14:textId="77777777" w:rsidR="00365ACC" w:rsidRPr="003645B5" w:rsidRDefault="00365ACC" w:rsidP="00086D62">
      <w:pPr>
        <w:pStyle w:val="Textoindependiente"/>
        <w:spacing w:line="288" w:lineRule="auto"/>
        <w:contextualSpacing/>
        <w:rPr>
          <w:rFonts w:ascii="AytoRoquetas Light Condensed" w:hAnsi="AytoRoquetas Light Condensed"/>
          <w:b w:val="0"/>
          <w:bCs/>
          <w:sz w:val="22"/>
          <w:lang w:val="es-ES"/>
        </w:rPr>
      </w:pPr>
    </w:p>
    <w:p w14:paraId="253F6EC4" w14:textId="77777777" w:rsidR="001B7028" w:rsidRPr="003645B5" w:rsidRDefault="001B7028" w:rsidP="00086D62">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 xml:space="preserve">Y para que así conste y surta los efectos indicados en el presente acuerdo, expido la presente con la salvedad establecida en el artículo 206 del R.O.F., y a reserva de los términos en que resulte aprobada el Acta correspondiente. </w:t>
      </w:r>
    </w:p>
    <w:p w14:paraId="0D89223C" w14:textId="77777777" w:rsidR="001B7028" w:rsidRPr="003645B5" w:rsidRDefault="001B7028" w:rsidP="00086D62">
      <w:pPr>
        <w:spacing w:after="0" w:line="288" w:lineRule="auto"/>
        <w:contextualSpacing/>
        <w:jc w:val="both"/>
        <w:rPr>
          <w:rFonts w:ascii="AytoRoquetas Light Condensed" w:hAnsi="AytoRoquetas Light Condensed"/>
          <w:szCs w:val="20"/>
        </w:rPr>
      </w:pPr>
    </w:p>
    <w:p w14:paraId="26EC9FBD" w14:textId="45D4A9DE" w:rsidR="001B7028" w:rsidRPr="003645B5" w:rsidRDefault="001B7028" w:rsidP="00086D62">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sectPr w:rsidR="001B7028" w:rsidRPr="003645B5">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panose1 w:val="00000000000000000000"/>
    <w:charset w:val="00"/>
    <w:family w:val="roman"/>
    <w:notTrueType/>
    <w:pitch w:val="default"/>
    <w:sig w:usb0="00000003" w:usb1="00000000" w:usb2="00000000" w:usb3="00000000" w:csb0="00000001"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06DF"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3C85A9"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6669" w14:textId="77777777" w:rsidR="005D7CEB" w:rsidRDefault="005D7CEB">
    <w:pPr>
      <w:pStyle w:val="Encabezado28"/>
      <w:rPr>
        <w:rFonts w:ascii="AytoRoquetas Light Condensed" w:hAnsi="AytoRoquetas Light Condensed" w:cs="AytoRoquetas Light Condensed"/>
      </w:rPr>
    </w:pPr>
  </w:p>
  <w:p w14:paraId="23C57E99"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1"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2"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08030772">
    <w:abstractNumId w:val="0"/>
  </w:num>
  <w:num w:numId="2" w16cid:durableId="1619794789">
    <w:abstractNumId w:val="1"/>
  </w:num>
  <w:num w:numId="3" w16cid:durableId="1769427927">
    <w:abstractNumId w:val="2"/>
  </w:num>
  <w:num w:numId="4" w16cid:durableId="826364829">
    <w:abstractNumId w:val="6"/>
  </w:num>
  <w:num w:numId="5" w16cid:durableId="905068301">
    <w:abstractNumId w:val="4"/>
  </w:num>
  <w:num w:numId="6" w16cid:durableId="1493254677">
    <w:abstractNumId w:val="5"/>
  </w:num>
  <w:num w:numId="7" w16cid:durableId="1852914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52CC5"/>
    <w:rsid w:val="00082F70"/>
    <w:rsid w:val="00086CE9"/>
    <w:rsid w:val="00086D62"/>
    <w:rsid w:val="00122CBA"/>
    <w:rsid w:val="00170E73"/>
    <w:rsid w:val="001A725E"/>
    <w:rsid w:val="001B7028"/>
    <w:rsid w:val="001D5D29"/>
    <w:rsid w:val="0021394F"/>
    <w:rsid w:val="00221125"/>
    <w:rsid w:val="002A4E53"/>
    <w:rsid w:val="003645B5"/>
    <w:rsid w:val="00365163"/>
    <w:rsid w:val="00365ACC"/>
    <w:rsid w:val="00373889"/>
    <w:rsid w:val="003A2D56"/>
    <w:rsid w:val="004B7729"/>
    <w:rsid w:val="00537205"/>
    <w:rsid w:val="005D7CEB"/>
    <w:rsid w:val="00601667"/>
    <w:rsid w:val="00832717"/>
    <w:rsid w:val="008743DE"/>
    <w:rsid w:val="008761D5"/>
    <w:rsid w:val="00BF0BD7"/>
    <w:rsid w:val="00C82C92"/>
    <w:rsid w:val="00C96C71"/>
    <w:rsid w:val="00DC2C1A"/>
    <w:rsid w:val="00DD6B08"/>
    <w:rsid w:val="00E03B8A"/>
    <w:rsid w:val="00F60D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nhideWhenUsed/>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rsid w:val="001B7028"/>
    <w:rPr>
      <w:rFonts w:ascii="Times New Roman" w:eastAsia="Times New Roman" w:hAnsi="Times New Roman"/>
      <w:b/>
      <w:sz w:val="24"/>
      <w:szCs w:val="20"/>
      <w:lang w:val="es-ES_tradnl"/>
    </w:rPr>
  </w:style>
  <w:style w:type="table" w:styleId="Tablaconcuadrcula">
    <w:name w:val="Table Grid"/>
    <w:basedOn w:val="Tablanormal"/>
    <w:rsid w:val="00086D62"/>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86D62"/>
    <w:pPr>
      <w:autoSpaceDE/>
      <w:autoSpaceDN/>
      <w:adjustRightInd/>
      <w:spacing w:before="120" w:after="120" w:line="240" w:lineRule="auto"/>
      <w:ind w:left="720"/>
      <w:contextualSpacing/>
      <w:jc w:val="both"/>
    </w:pPr>
    <w:rPr>
      <w:rFonts w:eastAsia="Times New Roman" w:cs="Times New Roman"/>
      <w:sz w:val="24"/>
      <w:szCs w:val="24"/>
    </w:rPr>
  </w:style>
  <w:style w:type="table" w:customStyle="1" w:styleId="TableNormal">
    <w:name w:val="Table Normal"/>
    <w:uiPriority w:val="2"/>
    <w:semiHidden/>
    <w:unhideWhenUsed/>
    <w:qFormat/>
    <w:rsid w:val="00086D62"/>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D62"/>
    <w:pPr>
      <w:widowControl w:val="0"/>
      <w:adjustRightInd/>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591</Words>
  <Characters>3005</Characters>
  <Application>Microsoft Office Word</Application>
  <DocSecurity>0</DocSecurity>
  <Lines>25</Lines>
  <Paragraphs>7</Paragraphs>
  <ScaleCrop>false</ScaleCrop>
  <Company/>
  <LinksUpToDate>false</LinksUpToDate>
  <CharactersWithSpaces>3589</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2</cp:revision>
  <dcterms:created xsi:type="dcterms:W3CDTF">2024-01-12T09:40:00Z</dcterms:created>
  <dcterms:modified xsi:type="dcterms:W3CDTF">2024-01-12T09:40:00Z</dcterms:modified>
</cp:coreProperties>
</file>