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34536" w14:textId="1A416B9B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 </w:t>
      </w:r>
    </w:p>
    <w:p w14:paraId="4DC2FC63" w14:textId="77777777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4C593EA7" w14:textId="648E8C55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 w:rsidR="00C96C71"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 w:rsidR="00C96C71">
        <w:rPr>
          <w:color w:val="auto"/>
          <w:sz w:val="22"/>
          <w:szCs w:val="22"/>
        </w:rPr>
        <w:t>2</w:t>
      </w:r>
      <w:r w:rsidR="00373889">
        <w:rPr>
          <w:color w:val="auto"/>
          <w:sz w:val="22"/>
          <w:szCs w:val="22"/>
        </w:rPr>
        <w:t>1</w:t>
      </w:r>
      <w:r w:rsidRPr="003645B5">
        <w:rPr>
          <w:color w:val="auto"/>
          <w:sz w:val="22"/>
          <w:szCs w:val="22"/>
        </w:rPr>
        <w:t xml:space="preserve"> de diciembre de 2023, adoptó entre otros el Acuerdo del siguiente tenor literal: </w:t>
      </w:r>
    </w:p>
    <w:p w14:paraId="50B2FE9F" w14:textId="77777777" w:rsidR="00086D62" w:rsidRPr="003645B5" w:rsidRDefault="00086D62" w:rsidP="00086D62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3E48A17D" w14:textId="77777777" w:rsidR="00CB0892" w:rsidRDefault="00CB0892" w:rsidP="00CB0892">
      <w:pPr>
        <w:pStyle w:val="Textoindependiente"/>
        <w:spacing w:line="276" w:lineRule="auto"/>
        <w:contextualSpacing/>
        <w:rPr>
          <w:rFonts w:ascii="AytoRoquetas Light Condensed" w:hAnsi="AytoRoquetas Light Condensed"/>
          <w:sz w:val="26"/>
          <w:szCs w:val="26"/>
          <w:lang w:val="es-ES"/>
        </w:rPr>
      </w:pPr>
      <w:r>
        <w:rPr>
          <w:rFonts w:ascii="AytoRoquetas Light Condensed" w:hAnsi="AytoRoquetas Light Condensed"/>
          <w:sz w:val="26"/>
          <w:szCs w:val="26"/>
          <w:lang w:val="es-ES"/>
        </w:rPr>
        <w:t>4º.</w:t>
      </w:r>
      <w:r>
        <w:rPr>
          <w:rFonts w:ascii="AytoRoquetas Light Condensed" w:hAnsi="AytoRoquetas Light Condensed"/>
          <w:spacing w:val="36"/>
          <w:sz w:val="26"/>
          <w:szCs w:val="26"/>
          <w:lang w:val="es-ES"/>
        </w:rPr>
        <w:t xml:space="preserve"> </w:t>
      </w:r>
      <w:r>
        <w:rPr>
          <w:rFonts w:ascii="AytoRoquetas Light Condensed" w:hAnsi="AytoRoquetas Light Condensed"/>
          <w:sz w:val="26"/>
          <w:szCs w:val="26"/>
          <w:lang w:val="es-ES"/>
        </w:rPr>
        <w:t>DACIÓN</w:t>
      </w:r>
      <w:r>
        <w:rPr>
          <w:rFonts w:ascii="AytoRoquetas Light Condensed" w:hAnsi="AytoRoquetas Light Condensed"/>
          <w:spacing w:val="34"/>
          <w:sz w:val="26"/>
          <w:szCs w:val="26"/>
          <w:lang w:val="es-ES"/>
        </w:rPr>
        <w:t xml:space="preserve"> </w:t>
      </w:r>
      <w:r>
        <w:rPr>
          <w:rFonts w:ascii="AytoRoquetas Light Condensed" w:hAnsi="AytoRoquetas Light Condensed"/>
          <w:sz w:val="26"/>
          <w:szCs w:val="26"/>
          <w:lang w:val="es-ES"/>
        </w:rPr>
        <w:t>DE</w:t>
      </w:r>
      <w:r>
        <w:rPr>
          <w:rFonts w:ascii="AytoRoquetas Light Condensed" w:hAnsi="AytoRoquetas Light Condensed"/>
          <w:spacing w:val="33"/>
          <w:sz w:val="26"/>
          <w:szCs w:val="26"/>
          <w:lang w:val="es-ES"/>
        </w:rPr>
        <w:t xml:space="preserve"> </w:t>
      </w:r>
      <w:r>
        <w:rPr>
          <w:rFonts w:ascii="AytoRoquetas Light Condensed" w:hAnsi="AytoRoquetas Light Condensed"/>
          <w:sz w:val="26"/>
          <w:szCs w:val="26"/>
          <w:lang w:val="es-ES"/>
        </w:rPr>
        <w:t>CUENTAS</w:t>
      </w:r>
      <w:r>
        <w:rPr>
          <w:rFonts w:ascii="AytoRoquetas Light Condensed" w:hAnsi="AytoRoquetas Light Condensed"/>
          <w:spacing w:val="35"/>
          <w:sz w:val="26"/>
          <w:szCs w:val="26"/>
          <w:lang w:val="es-ES"/>
        </w:rPr>
        <w:t xml:space="preserve"> </w:t>
      </w:r>
      <w:r>
        <w:rPr>
          <w:rFonts w:ascii="AytoRoquetas Light Condensed" w:hAnsi="AytoRoquetas Light Condensed"/>
          <w:sz w:val="26"/>
          <w:szCs w:val="26"/>
          <w:lang w:val="es-ES"/>
        </w:rPr>
        <w:t>del</w:t>
      </w:r>
      <w:r>
        <w:rPr>
          <w:rFonts w:ascii="AytoRoquetas Light Condensed" w:hAnsi="AytoRoquetas Light Condensed"/>
          <w:spacing w:val="35"/>
          <w:sz w:val="26"/>
          <w:szCs w:val="26"/>
          <w:lang w:val="es-ES"/>
        </w:rPr>
        <w:t xml:space="preserve"> </w:t>
      </w:r>
      <w:r>
        <w:rPr>
          <w:rFonts w:ascii="AytoRoquetas Light Condensed" w:hAnsi="AytoRoquetas Light Condensed"/>
          <w:sz w:val="26"/>
          <w:szCs w:val="26"/>
          <w:lang w:val="es-ES"/>
        </w:rPr>
        <w:t>Acta</w:t>
      </w:r>
      <w:r>
        <w:rPr>
          <w:rFonts w:ascii="AytoRoquetas Light Condensed" w:hAnsi="AytoRoquetas Light Condensed"/>
          <w:spacing w:val="35"/>
          <w:sz w:val="26"/>
          <w:szCs w:val="26"/>
          <w:lang w:val="es-ES"/>
        </w:rPr>
        <w:t xml:space="preserve"> </w:t>
      </w:r>
      <w:r>
        <w:rPr>
          <w:rFonts w:ascii="AytoRoquetas Light Condensed" w:hAnsi="AytoRoquetas Light Condensed"/>
          <w:sz w:val="26"/>
          <w:szCs w:val="26"/>
          <w:lang w:val="es-ES"/>
        </w:rPr>
        <w:t>de</w:t>
      </w:r>
      <w:r>
        <w:rPr>
          <w:rFonts w:ascii="AytoRoquetas Light Condensed" w:hAnsi="AytoRoquetas Light Condensed"/>
          <w:spacing w:val="35"/>
          <w:sz w:val="26"/>
          <w:szCs w:val="26"/>
          <w:lang w:val="es-ES"/>
        </w:rPr>
        <w:t xml:space="preserve"> </w:t>
      </w:r>
      <w:r>
        <w:rPr>
          <w:rFonts w:ascii="AytoRoquetas Light Condensed" w:hAnsi="AytoRoquetas Light Condensed"/>
          <w:sz w:val="26"/>
          <w:szCs w:val="26"/>
          <w:lang w:val="es-ES"/>
        </w:rPr>
        <w:t>entrega</w:t>
      </w:r>
      <w:r>
        <w:rPr>
          <w:rFonts w:ascii="AytoRoquetas Light Condensed" w:hAnsi="AytoRoquetas Light Condensed"/>
          <w:spacing w:val="35"/>
          <w:sz w:val="26"/>
          <w:szCs w:val="26"/>
          <w:lang w:val="es-ES"/>
        </w:rPr>
        <w:t xml:space="preserve"> </w:t>
      </w:r>
      <w:r>
        <w:rPr>
          <w:rFonts w:ascii="AytoRoquetas Light Condensed" w:hAnsi="AytoRoquetas Light Condensed"/>
          <w:sz w:val="26"/>
          <w:szCs w:val="26"/>
          <w:lang w:val="es-ES"/>
        </w:rPr>
        <w:t>de</w:t>
      </w:r>
      <w:r>
        <w:rPr>
          <w:rFonts w:ascii="AytoRoquetas Light Condensed" w:hAnsi="AytoRoquetas Light Condensed"/>
          <w:spacing w:val="35"/>
          <w:sz w:val="26"/>
          <w:szCs w:val="26"/>
          <w:lang w:val="es-ES"/>
        </w:rPr>
        <w:t xml:space="preserve"> </w:t>
      </w:r>
      <w:r>
        <w:rPr>
          <w:rFonts w:ascii="AytoRoquetas Light Condensed" w:hAnsi="AytoRoquetas Light Condensed"/>
          <w:sz w:val="26"/>
          <w:szCs w:val="26"/>
          <w:lang w:val="es-ES"/>
        </w:rPr>
        <w:t>la</w:t>
      </w:r>
      <w:r>
        <w:rPr>
          <w:rFonts w:ascii="AytoRoquetas Light Condensed" w:hAnsi="AytoRoquetas Light Condensed"/>
          <w:spacing w:val="35"/>
          <w:sz w:val="26"/>
          <w:szCs w:val="26"/>
          <w:lang w:val="es-ES"/>
        </w:rPr>
        <w:t xml:space="preserve"> </w:t>
      </w:r>
      <w:r>
        <w:rPr>
          <w:rFonts w:ascii="AytoRoquetas Light Condensed" w:hAnsi="AytoRoquetas Light Condensed"/>
          <w:sz w:val="26"/>
          <w:szCs w:val="26"/>
          <w:lang w:val="es-ES"/>
        </w:rPr>
        <w:t>obra</w:t>
      </w:r>
      <w:r>
        <w:rPr>
          <w:rFonts w:ascii="AytoRoquetas Light Condensed" w:hAnsi="AytoRoquetas Light Condensed"/>
          <w:spacing w:val="33"/>
          <w:sz w:val="26"/>
          <w:szCs w:val="26"/>
          <w:lang w:val="es-ES"/>
        </w:rPr>
        <w:t xml:space="preserve"> </w:t>
      </w:r>
      <w:r>
        <w:rPr>
          <w:rFonts w:ascii="AytoRoquetas Light Condensed" w:hAnsi="AytoRoquetas Light Condensed"/>
          <w:sz w:val="26"/>
          <w:szCs w:val="26"/>
          <w:lang w:val="es-ES"/>
        </w:rPr>
        <w:t>de</w:t>
      </w:r>
      <w:r>
        <w:rPr>
          <w:rFonts w:ascii="AytoRoquetas Light Condensed" w:hAnsi="AytoRoquetas Light Condensed"/>
          <w:spacing w:val="35"/>
          <w:sz w:val="26"/>
          <w:szCs w:val="26"/>
          <w:lang w:val="es-ES"/>
        </w:rPr>
        <w:t xml:space="preserve"> </w:t>
      </w:r>
      <w:r>
        <w:rPr>
          <w:rFonts w:ascii="AytoRoquetas Light Condensed" w:hAnsi="AytoRoquetas Light Condensed"/>
          <w:sz w:val="26"/>
          <w:szCs w:val="26"/>
          <w:lang w:val="es-ES"/>
        </w:rPr>
        <w:t>acondicionamiento</w:t>
      </w:r>
      <w:r>
        <w:rPr>
          <w:rFonts w:ascii="AytoRoquetas Light Condensed" w:hAnsi="AytoRoquetas Light Condensed"/>
          <w:spacing w:val="35"/>
          <w:sz w:val="26"/>
          <w:szCs w:val="26"/>
          <w:lang w:val="es-ES"/>
        </w:rPr>
        <w:t xml:space="preserve"> </w:t>
      </w:r>
      <w:r>
        <w:rPr>
          <w:rFonts w:ascii="AytoRoquetas Light Condensed" w:hAnsi="AytoRoquetas Light Condensed"/>
          <w:sz w:val="26"/>
          <w:szCs w:val="26"/>
          <w:lang w:val="es-ES"/>
        </w:rPr>
        <w:t>y mejora del tratamiento terciario de la EDAR de Roquetas de Mar.</w:t>
      </w:r>
    </w:p>
    <w:p w14:paraId="0368000C" w14:textId="77777777" w:rsidR="00CB0892" w:rsidRDefault="00CB0892" w:rsidP="00CB0892">
      <w:pPr>
        <w:pStyle w:val="Textoindependiente"/>
        <w:spacing w:line="276" w:lineRule="auto"/>
        <w:contextualSpacing/>
        <w:rPr>
          <w:rFonts w:ascii="AytoRoquetas Light Condensed" w:hAnsi="AytoRoquetas Light Condensed"/>
          <w:b w:val="0"/>
          <w:sz w:val="22"/>
          <w:szCs w:val="22"/>
          <w:lang w:val="es-ES"/>
        </w:rPr>
      </w:pPr>
    </w:p>
    <w:p w14:paraId="47D67259" w14:textId="77777777" w:rsidR="00CB0892" w:rsidRDefault="00CB0892" w:rsidP="00CB0892">
      <w:pPr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eastAsia="Georgia" w:hAnsi="AytoRoquetas Light Condensed" w:cs="Georgia"/>
        </w:rPr>
        <w:tab/>
        <w:t xml:space="preserve">Se da cuenta del ACTA DE ENTREGA de las obras de </w:t>
      </w:r>
      <w:r>
        <w:rPr>
          <w:rFonts w:ascii="AytoRoquetas Light Condensed" w:hAnsi="AytoRoquetas Light Condensed"/>
        </w:rPr>
        <w:t>acondicionamiento</w:t>
      </w:r>
      <w:r>
        <w:rPr>
          <w:rFonts w:ascii="AytoRoquetas Light Condensed" w:hAnsi="AytoRoquetas Light Condensed"/>
          <w:spacing w:val="35"/>
        </w:rPr>
        <w:t xml:space="preserve"> </w:t>
      </w:r>
      <w:r>
        <w:rPr>
          <w:rFonts w:ascii="AytoRoquetas Light Condensed" w:hAnsi="AytoRoquetas Light Condensed"/>
        </w:rPr>
        <w:t>y mejora del tratamiento terciario de la EDAR de Roquetas de Mar (Almería) al Consorcio, como beneficiario de las mismas y por la que se procede a la ocupación efectiva y puesta en servicio público de las obras que se ceden, y que fueron recepcionadas, finalizadas y en perfecto estado de uso y conservación, por el representante de la Consejería de Agricultura, Pesca, Agua y Desarrollo Rural el 30 de octubre de 2023.</w:t>
      </w:r>
    </w:p>
    <w:p w14:paraId="08ED9DB2" w14:textId="77777777" w:rsidR="00CB0892" w:rsidRDefault="00CB0892" w:rsidP="00CB0892">
      <w:pPr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>Por su parte, en este acto el representante del Consorcio se compromete, en nombre de éste, a hacerse cargo de su explotación, conservación y mantenimiento.</w:t>
      </w:r>
    </w:p>
    <w:p w14:paraId="1EC77595" w14:textId="77777777" w:rsidR="00CB0892" w:rsidRDefault="00CB0892" w:rsidP="00CB0892">
      <w:pPr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Este Acta de Entrega está suscita por el </w:t>
      </w:r>
      <w:proofErr w:type="gramStart"/>
      <w:r>
        <w:rPr>
          <w:rFonts w:ascii="AytoRoquetas Light Condensed" w:hAnsi="AytoRoquetas Light Condensed"/>
        </w:rPr>
        <w:t>Director General</w:t>
      </w:r>
      <w:proofErr w:type="gramEnd"/>
      <w:r>
        <w:rPr>
          <w:rFonts w:ascii="AytoRoquetas Light Condensed" w:hAnsi="AytoRoquetas Light Condensed"/>
        </w:rPr>
        <w:t xml:space="preserve"> de Infraestructura del Agua, de la Junta de Andalucía, así como por el Presidente del Consorcio.</w:t>
      </w:r>
    </w:p>
    <w:p w14:paraId="64F68648" w14:textId="77777777" w:rsidR="00CB0892" w:rsidRDefault="00CB0892" w:rsidP="00CB0892">
      <w:pPr>
        <w:contextualSpacing/>
        <w:jc w:val="both"/>
        <w:rPr>
          <w:rFonts w:ascii="AytoRoquetas Light Condensed" w:eastAsia="Georgia" w:hAnsi="AytoRoquetas Light Condensed" w:cs="Georgia"/>
          <w:lang w:val="es-ES_tradnl"/>
        </w:rPr>
      </w:pPr>
    </w:p>
    <w:p w14:paraId="608A57FD" w14:textId="77777777" w:rsidR="00CB0892" w:rsidRDefault="00CB0892" w:rsidP="00CB0892">
      <w:pPr>
        <w:contextualSpacing/>
        <w:rPr>
          <w:rFonts w:ascii="AytoRoquetas Light Condensed" w:eastAsia="ヒラギノ角ゴ Pro W3" w:hAnsi="AytoRoquetas Light Condensed" w:cs="Times New Roman"/>
        </w:rPr>
      </w:pPr>
      <w:r>
        <w:rPr>
          <w:rFonts w:ascii="AytoRoquetas Light Condensed" w:hAnsi="AytoRoquetas Light Condensed"/>
        </w:rPr>
        <w:tab/>
        <w:t>La JUNTA GENERAL queda enterada.</w:t>
      </w:r>
    </w:p>
    <w:p w14:paraId="444E03D8" w14:textId="77777777" w:rsidR="00781EC6" w:rsidRPr="00C765D8" w:rsidRDefault="00781EC6" w:rsidP="00781EC6">
      <w:pPr>
        <w:pStyle w:val="Textoindependiente"/>
        <w:spacing w:line="276" w:lineRule="auto"/>
        <w:contextualSpacing/>
        <w:rPr>
          <w:rFonts w:ascii="AytoRoquetas Light Condensed" w:hAnsi="AytoRoquetas Light Condensed"/>
          <w:b w:val="0"/>
          <w:bCs/>
          <w:sz w:val="22"/>
          <w:lang w:val="es-ES"/>
        </w:rPr>
      </w:pPr>
    </w:p>
    <w:p w14:paraId="7FF657D9" w14:textId="77777777" w:rsidR="00781EC6" w:rsidRPr="00C765D8" w:rsidRDefault="00781EC6" w:rsidP="00781EC6">
      <w:pPr>
        <w:contextualSpacing/>
        <w:jc w:val="both"/>
        <w:rPr>
          <w:rFonts w:ascii="AytoRoquetas Light Condensed" w:hAnsi="AytoRoquetas Light Condensed"/>
        </w:rPr>
      </w:pPr>
      <w:r w:rsidRPr="00C765D8">
        <w:rPr>
          <w:rFonts w:ascii="AytoRoquetas Light Condensed" w:eastAsia="AytoRoquetas-LightCn" w:hAnsi="AytoRoquetas Light Condensed" w:cs="AytoRoquetas-LightCn"/>
        </w:rPr>
        <w:t xml:space="preserve">[El documento electrónico íntegro de la Resolución Acuerdo adoptada por la Secretaría de Estado de energía y </w:t>
      </w:r>
      <w:proofErr w:type="gramStart"/>
      <w:r w:rsidRPr="00C765D8">
        <w:rPr>
          <w:rFonts w:ascii="AytoRoquetas Light Condensed" w:eastAsia="AytoRoquetas-LightCn" w:hAnsi="AytoRoquetas Light Condensed" w:cs="AytoRoquetas-LightCn"/>
        </w:rPr>
        <w:t>Presidenta</w:t>
      </w:r>
      <w:proofErr w:type="gramEnd"/>
      <w:r w:rsidRPr="00C765D8">
        <w:rPr>
          <w:rFonts w:ascii="AytoRoquetas Light Condensed" w:eastAsia="AytoRoquetas-LightCn" w:hAnsi="AytoRoquetas Light Condensed" w:cs="AytoRoquetas-LightCn"/>
        </w:rPr>
        <w:t xml:space="preserve"> de E.P.E. Instituto para la Diversificación y Ahorro de la Energía (IDAE), puede consultarse con el </w:t>
      </w:r>
      <w:r w:rsidRPr="00C765D8">
        <w:rPr>
          <w:rFonts w:ascii="AytoRoquetas Light Condensed" w:eastAsiaTheme="minorHAnsi" w:hAnsi="AytoRoquetas Light Condensed" w:cs="Helvetica"/>
          <w:szCs w:val="16"/>
        </w:rPr>
        <w:t xml:space="preserve">Código: </w:t>
      </w:r>
      <w:r w:rsidRPr="00C765D8">
        <w:rPr>
          <w:rFonts w:ascii="AytoRoquetas Light Condensed" w:eastAsiaTheme="minorHAnsi" w:hAnsi="AytoRoquetas Light Condensed" w:cs="Helvetica"/>
          <w:b/>
          <w:bCs/>
          <w:szCs w:val="16"/>
        </w:rPr>
        <w:t xml:space="preserve">13458362-24476168USEU7DOA8FRM </w:t>
      </w:r>
      <w:r w:rsidRPr="00C765D8">
        <w:rPr>
          <w:rFonts w:ascii="AytoRoquetas Light Condensed" w:eastAsiaTheme="minorHAnsi" w:hAnsi="AytoRoquetas Light Condensed" w:cs="Helvetica"/>
          <w:szCs w:val="16"/>
        </w:rPr>
        <w:t>Autenticidad verificable en https://serviciosmin.gob.es/arce</w:t>
      </w:r>
      <w:r w:rsidRPr="00C765D8">
        <w:rPr>
          <w:rFonts w:ascii="AytoRoquetas Light Condensed" w:eastAsia="AytoRoquetas-LightCn" w:hAnsi="AytoRoquetas Light Condensed" w:cs="AytoRoquetas-LightCn"/>
        </w:rPr>
        <w:t>].</w:t>
      </w:r>
    </w:p>
    <w:p w14:paraId="752FDB59" w14:textId="77777777" w:rsidR="00365ACC" w:rsidRPr="003645B5" w:rsidRDefault="00365ACC" w:rsidP="00086D62">
      <w:pPr>
        <w:pStyle w:val="Textoindependiente"/>
        <w:spacing w:line="288" w:lineRule="auto"/>
        <w:contextualSpacing/>
        <w:rPr>
          <w:rFonts w:ascii="AytoRoquetas Light Condensed" w:hAnsi="AytoRoquetas Light Condensed"/>
          <w:b w:val="0"/>
          <w:bCs/>
          <w:sz w:val="22"/>
          <w:lang w:val="es-ES"/>
        </w:rPr>
      </w:pPr>
    </w:p>
    <w:p w14:paraId="253F6EC4" w14:textId="77777777" w:rsidR="001B7028" w:rsidRPr="003645B5" w:rsidRDefault="001B7028" w:rsidP="00086D62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para que así conste y surta los efectos indicados en el presente acuerdo, expido la presente con la salvedad establecida en el artículo 206 del R.O.F., y a reserva de los términos en que resulte aprobada el Acta correspondiente. </w:t>
      </w:r>
    </w:p>
    <w:p w14:paraId="0D89223C" w14:textId="77777777" w:rsidR="001B7028" w:rsidRPr="003645B5" w:rsidRDefault="001B7028" w:rsidP="00086D62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26EC9FBD" w14:textId="45D4A9DE" w:rsidR="001B7028" w:rsidRPr="003645B5" w:rsidRDefault="001B7028" w:rsidP="00086D6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</w:p>
    <w:sectPr w:rsidR="001B7028" w:rsidRPr="003645B5" w:rsidSect="00CB0892">
      <w:headerReference w:type="default" r:id="rId7"/>
      <w:footerReference w:type="default" r:id="rId8"/>
      <w:pgSz w:w="11906" w:h="16838"/>
      <w:pgMar w:top="2836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6CCDB" w14:textId="77777777" w:rsidR="001B7028" w:rsidRDefault="001B7028">
      <w:pPr>
        <w:spacing w:after="0" w:line="240" w:lineRule="auto"/>
      </w:pPr>
      <w:r>
        <w:separator/>
      </w:r>
    </w:p>
  </w:endnote>
  <w:endnote w:type="continuationSeparator" w:id="0">
    <w:p w14:paraId="7780352C" w14:textId="77777777" w:rsidR="001B7028" w:rsidRDefault="001B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00"/>
    <w:family w:val="roman"/>
    <w:pitch w:val="default"/>
  </w:font>
  <w:font w:name="AytoRoquetas-LightCn">
    <w:altName w:val="PMingLiU"/>
    <w:panose1 w:val="00000000000000000000"/>
    <w:charset w:val="00"/>
    <w:family w:val="auto"/>
    <w:notTrueType/>
    <w:pitch w:val="default"/>
    <w:sig w:usb0="00000003" w:usb1="08080000" w:usb2="00000010" w:usb3="00000000" w:csb0="0010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Frutiger Light Condensed">
    <w:altName w:val="Calibri"/>
    <w:panose1 w:val="020B0406020504020204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6F24B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8F01E" w14:textId="77777777" w:rsidR="001B7028" w:rsidRDefault="001B7028">
      <w:pPr>
        <w:spacing w:after="0" w:line="240" w:lineRule="auto"/>
      </w:pPr>
      <w:r>
        <w:separator/>
      </w:r>
    </w:p>
  </w:footnote>
  <w:footnote w:type="continuationSeparator" w:id="0">
    <w:p w14:paraId="46F80DE2" w14:textId="77777777" w:rsidR="001B7028" w:rsidRDefault="001B7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06DF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1B56AFC" wp14:editId="57D63EC8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E494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427DE38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28EE83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F6E8F7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56AF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1AEE494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427DE38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28EE83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F6E8F7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0C3C85A9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51335499" wp14:editId="39415889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7741976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0666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23C57E9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894EE877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6"/>
    <w:multiLevelType w:val="multilevel"/>
    <w:tmpl w:val="894EE878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000007"/>
    <w:multiLevelType w:val="multilevel"/>
    <w:tmpl w:val="894EE879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3" w15:restartNumberingAfterBreak="0">
    <w:nsid w:val="2E7210A7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E05F0"/>
    <w:multiLevelType w:val="hybridMultilevel"/>
    <w:tmpl w:val="117C3542"/>
    <w:lvl w:ilvl="0" w:tplc="2D0C7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DC00BA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6751B8"/>
    <w:multiLevelType w:val="hybridMultilevel"/>
    <w:tmpl w:val="4448EEB8"/>
    <w:lvl w:ilvl="0" w:tplc="C7C8F8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030772">
    <w:abstractNumId w:val="0"/>
  </w:num>
  <w:num w:numId="2" w16cid:durableId="1619794789">
    <w:abstractNumId w:val="1"/>
  </w:num>
  <w:num w:numId="3" w16cid:durableId="1769427927">
    <w:abstractNumId w:val="2"/>
  </w:num>
  <w:num w:numId="4" w16cid:durableId="826364829">
    <w:abstractNumId w:val="6"/>
  </w:num>
  <w:num w:numId="5" w16cid:durableId="905068301">
    <w:abstractNumId w:val="4"/>
  </w:num>
  <w:num w:numId="6" w16cid:durableId="1493254677">
    <w:abstractNumId w:val="5"/>
  </w:num>
  <w:num w:numId="7" w16cid:durableId="1852914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52CC5"/>
    <w:rsid w:val="00082F70"/>
    <w:rsid w:val="00086CE9"/>
    <w:rsid w:val="00086D62"/>
    <w:rsid w:val="00122CBA"/>
    <w:rsid w:val="00170E73"/>
    <w:rsid w:val="001A725E"/>
    <w:rsid w:val="001B7028"/>
    <w:rsid w:val="001D5D29"/>
    <w:rsid w:val="0021394F"/>
    <w:rsid w:val="00221125"/>
    <w:rsid w:val="002A4E53"/>
    <w:rsid w:val="003645B5"/>
    <w:rsid w:val="00365163"/>
    <w:rsid w:val="00365ACC"/>
    <w:rsid w:val="00373889"/>
    <w:rsid w:val="003A2D56"/>
    <w:rsid w:val="004B7729"/>
    <w:rsid w:val="00537205"/>
    <w:rsid w:val="005D7CEB"/>
    <w:rsid w:val="00781EC6"/>
    <w:rsid w:val="00832717"/>
    <w:rsid w:val="008743DE"/>
    <w:rsid w:val="008761D5"/>
    <w:rsid w:val="00BF0BD7"/>
    <w:rsid w:val="00C82C92"/>
    <w:rsid w:val="00C96C71"/>
    <w:rsid w:val="00CB0892"/>
    <w:rsid w:val="00DC2C1A"/>
    <w:rsid w:val="00DD6B08"/>
    <w:rsid w:val="00E03B8A"/>
    <w:rsid w:val="00F6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D5421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Default">
    <w:name w:val="Default"/>
    <w:rsid w:val="001B7028"/>
    <w:pPr>
      <w:autoSpaceDE w:val="0"/>
      <w:autoSpaceDN w:val="0"/>
      <w:adjustRightInd w:val="0"/>
      <w:spacing w:after="0" w:line="240" w:lineRule="auto"/>
    </w:pPr>
    <w:rPr>
      <w:rFonts w:ascii="AytoRoquetas Light Condensed" w:hAnsi="AytoRoquetas Light Condensed" w:cs="AytoRoquetas Light Condensed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1B7028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1B7028"/>
    <w:rPr>
      <w:rFonts w:ascii="Times New Roman" w:eastAsia="Times New Roman" w:hAnsi="Times New Roman"/>
      <w:b/>
      <w:sz w:val="24"/>
      <w:szCs w:val="20"/>
      <w:lang w:val="es-ES_tradnl"/>
    </w:rPr>
  </w:style>
  <w:style w:type="table" w:styleId="Tablaconcuadrcula">
    <w:name w:val="Table Grid"/>
    <w:basedOn w:val="Tablanormal"/>
    <w:rsid w:val="00086D62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86D62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6D62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6D62"/>
    <w:pPr>
      <w:widowControl w:val="0"/>
      <w:adjustRightInd/>
      <w:spacing w:after="0" w:line="240" w:lineRule="auto"/>
    </w:pPr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2</cp:revision>
  <dcterms:created xsi:type="dcterms:W3CDTF">2024-01-17T10:08:00Z</dcterms:created>
  <dcterms:modified xsi:type="dcterms:W3CDTF">2024-01-17T10:08:00Z</dcterms:modified>
</cp:coreProperties>
</file>