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4536" w14:textId="60B14794" w:rsidR="001B7028" w:rsidRPr="00E25D93" w:rsidRDefault="001B7028" w:rsidP="00086D62">
      <w:pPr>
        <w:pStyle w:val="Default"/>
        <w:spacing w:line="288" w:lineRule="auto"/>
        <w:contextualSpacing/>
        <w:jc w:val="both"/>
        <w:rPr>
          <w:color w:val="auto"/>
          <w:sz w:val="26"/>
          <w:szCs w:val="26"/>
        </w:rPr>
      </w:pPr>
      <w:r w:rsidRPr="00E25D93">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E25D93" w:rsidRDefault="001B7028" w:rsidP="00086D62">
      <w:pPr>
        <w:pStyle w:val="Default"/>
        <w:spacing w:line="288" w:lineRule="auto"/>
        <w:contextualSpacing/>
        <w:jc w:val="both"/>
        <w:rPr>
          <w:color w:val="auto"/>
          <w:sz w:val="22"/>
          <w:szCs w:val="22"/>
        </w:rPr>
      </w:pPr>
    </w:p>
    <w:p w14:paraId="4C593EA7" w14:textId="648E8C55" w:rsidR="001B7028" w:rsidRPr="00E25D93" w:rsidRDefault="001B7028" w:rsidP="00086D62">
      <w:pPr>
        <w:pStyle w:val="Default"/>
        <w:spacing w:line="288" w:lineRule="auto"/>
        <w:contextualSpacing/>
        <w:jc w:val="both"/>
        <w:rPr>
          <w:color w:val="auto"/>
          <w:sz w:val="22"/>
          <w:szCs w:val="22"/>
        </w:rPr>
      </w:pPr>
      <w:r w:rsidRPr="00E25D93">
        <w:rPr>
          <w:b/>
          <w:bCs/>
          <w:color w:val="auto"/>
          <w:sz w:val="22"/>
          <w:szCs w:val="22"/>
        </w:rPr>
        <w:t>CERTIFICO</w:t>
      </w:r>
      <w:r w:rsidRPr="00E25D93">
        <w:rPr>
          <w:color w:val="auto"/>
          <w:sz w:val="22"/>
          <w:szCs w:val="22"/>
        </w:rPr>
        <w:t xml:space="preserve">: Que la Junta General del Consorcio para la Gestión del Ciclo Integral del Agua de Uso Urbano del Poniente Almeriense en sesión extraordinaria </w:t>
      </w:r>
      <w:r w:rsidR="00C96C71" w:rsidRPr="00E25D93">
        <w:rPr>
          <w:color w:val="auto"/>
          <w:sz w:val="22"/>
          <w:szCs w:val="22"/>
        </w:rPr>
        <w:t xml:space="preserve">y urgente </w:t>
      </w:r>
      <w:r w:rsidRPr="00E25D93">
        <w:rPr>
          <w:color w:val="auto"/>
          <w:sz w:val="22"/>
          <w:szCs w:val="22"/>
        </w:rPr>
        <w:t xml:space="preserve">celebrada el </w:t>
      </w:r>
      <w:r w:rsidR="00C96C71" w:rsidRPr="00E25D93">
        <w:rPr>
          <w:color w:val="auto"/>
          <w:sz w:val="22"/>
          <w:szCs w:val="22"/>
        </w:rPr>
        <w:t>2</w:t>
      </w:r>
      <w:r w:rsidR="00373889" w:rsidRPr="00E25D93">
        <w:rPr>
          <w:color w:val="auto"/>
          <w:sz w:val="22"/>
          <w:szCs w:val="22"/>
        </w:rPr>
        <w:t>1</w:t>
      </w:r>
      <w:r w:rsidRPr="00E25D93">
        <w:rPr>
          <w:color w:val="auto"/>
          <w:sz w:val="22"/>
          <w:szCs w:val="22"/>
        </w:rPr>
        <w:t xml:space="preserve"> de diciembre de 2023, adoptó entre otros el Acuerdo del siguiente tenor literal: </w:t>
      </w:r>
    </w:p>
    <w:p w14:paraId="50B2FE9F" w14:textId="77777777" w:rsidR="00086D62" w:rsidRPr="00E25D93"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29121949" w14:textId="44A03F02" w:rsidR="00E25D93" w:rsidRPr="00E25D93" w:rsidRDefault="00426701" w:rsidP="00E25D93">
      <w:pPr>
        <w:spacing w:after="0" w:line="288" w:lineRule="auto"/>
        <w:jc w:val="both"/>
        <w:rPr>
          <w:rFonts w:ascii="AytoRoquetas Light Condensed" w:hAnsi="AytoRoquetas Light Condensed" w:cs="Arial"/>
          <w:b/>
          <w:bCs/>
        </w:rPr>
      </w:pPr>
      <w:r>
        <w:rPr>
          <w:rFonts w:ascii="AytoRoquetas Light Condensed" w:hAnsi="AytoRoquetas Light Condensed" w:cs="Arial"/>
          <w:b/>
          <w:bCs/>
        </w:rPr>
        <w:t>7</w:t>
      </w:r>
      <w:r w:rsidR="00E25D93" w:rsidRPr="00E25D93">
        <w:rPr>
          <w:rFonts w:ascii="AytoRoquetas Light Condensed" w:hAnsi="AytoRoquetas Light Condensed" w:cs="Arial"/>
          <w:b/>
          <w:bCs/>
        </w:rPr>
        <w:t>º. APROBACIÓN inicial de la Cuenta General del 2022.</w:t>
      </w:r>
    </w:p>
    <w:p w14:paraId="3660BC25" w14:textId="77777777" w:rsidR="00E25D93" w:rsidRPr="00E25D93" w:rsidRDefault="00E25D93" w:rsidP="00E25D93">
      <w:pPr>
        <w:spacing w:after="0" w:line="288" w:lineRule="auto"/>
        <w:jc w:val="both"/>
        <w:rPr>
          <w:rFonts w:ascii="AytoRoquetas Light Condensed" w:hAnsi="AytoRoquetas Light Condensed" w:cs="Arial"/>
        </w:rPr>
      </w:pPr>
    </w:p>
    <w:p w14:paraId="3C2EC839" w14:textId="77777777" w:rsidR="00D50F61" w:rsidRPr="00C765D8" w:rsidRDefault="00D50F61" w:rsidP="00D50F61">
      <w:pPr>
        <w:pStyle w:val="FreeForm"/>
        <w:spacing w:line="276" w:lineRule="auto"/>
        <w:jc w:val="both"/>
        <w:rPr>
          <w:rFonts w:ascii="AytoRoquetas Light Condensed" w:hAnsi="AytoRoquetas Light Condensed"/>
          <w:b/>
          <w:color w:val="auto"/>
          <w:sz w:val="22"/>
          <w:szCs w:val="22"/>
          <w:lang w:val="es-ES_tradnl"/>
        </w:rPr>
      </w:pPr>
      <w:r w:rsidRPr="00C765D8">
        <w:rPr>
          <w:rFonts w:ascii="AytoRoquetas Light Condensed" w:eastAsiaTheme="minorHAnsi" w:hAnsi="AytoRoquetas Light Condensed" w:cs="AytoRoquetas Light Condensed"/>
          <w:color w:val="auto"/>
          <w:sz w:val="22"/>
          <w:szCs w:val="22"/>
        </w:rPr>
        <w:t>Se da cuenta del informe de la Intervención del Consorcio, de fecha 5 de mayo de 2023:</w:t>
      </w:r>
    </w:p>
    <w:p w14:paraId="69C40FFE" w14:textId="77777777" w:rsidR="00D50F61" w:rsidRPr="00C765D8" w:rsidRDefault="00D50F61" w:rsidP="00D50F61">
      <w:pPr>
        <w:pStyle w:val="FreeForm"/>
        <w:spacing w:line="276" w:lineRule="auto"/>
        <w:jc w:val="both"/>
        <w:rPr>
          <w:rFonts w:ascii="AytoRoquetas Light Condensed" w:hAnsi="AytoRoquetas Light Condensed"/>
          <w:bCs/>
          <w:color w:val="auto"/>
          <w:sz w:val="22"/>
          <w:szCs w:val="22"/>
          <w:lang w:val="es-ES_tradnl"/>
        </w:rPr>
      </w:pPr>
    </w:p>
    <w:p w14:paraId="21A66296" w14:textId="77777777" w:rsidR="00D50F61" w:rsidRPr="00C765D8" w:rsidRDefault="00D50F61" w:rsidP="00D50F61">
      <w:pPr>
        <w:jc w:val="both"/>
        <w:rPr>
          <w:rFonts w:ascii="AytoRoquetas Light Condensed" w:hAnsi="AytoRoquetas Light Condensed"/>
          <w:bCs/>
          <w:i/>
        </w:rPr>
      </w:pPr>
      <w:r w:rsidRPr="00C765D8">
        <w:rPr>
          <w:rFonts w:ascii="AytoRoquetas Light Condensed" w:hAnsi="AytoRoquetas Light Condensed"/>
          <w:bCs/>
          <w:i/>
        </w:rPr>
        <w:t>“FORMACIÓN</w:t>
      </w:r>
      <w:r w:rsidRPr="00C765D8">
        <w:rPr>
          <w:rFonts w:ascii="AytoRoquetas Light Condensed" w:hAnsi="AytoRoquetas Light Condensed"/>
          <w:bCs/>
          <w:i/>
          <w:spacing w:val="-13"/>
        </w:rPr>
        <w:t xml:space="preserve"> </w:t>
      </w:r>
      <w:r w:rsidRPr="00C765D8">
        <w:rPr>
          <w:rFonts w:ascii="AytoRoquetas Light Condensed" w:hAnsi="AytoRoquetas Light Condensed"/>
          <w:bCs/>
          <w:i/>
        </w:rPr>
        <w:t>DE</w:t>
      </w:r>
      <w:r w:rsidRPr="00C765D8">
        <w:rPr>
          <w:rFonts w:ascii="AytoRoquetas Light Condensed" w:hAnsi="AytoRoquetas Light Condensed"/>
          <w:bCs/>
          <w:i/>
          <w:spacing w:val="-12"/>
        </w:rPr>
        <w:t xml:space="preserve"> </w:t>
      </w:r>
      <w:r w:rsidRPr="00C765D8">
        <w:rPr>
          <w:rFonts w:ascii="AytoRoquetas Light Condensed" w:hAnsi="AytoRoquetas Light Condensed"/>
          <w:bCs/>
          <w:i/>
        </w:rPr>
        <w:t>LA</w:t>
      </w:r>
      <w:r w:rsidRPr="00C765D8">
        <w:rPr>
          <w:rFonts w:ascii="AytoRoquetas Light Condensed" w:hAnsi="AytoRoquetas Light Condensed"/>
          <w:bCs/>
          <w:i/>
          <w:spacing w:val="-12"/>
        </w:rPr>
        <w:t xml:space="preserve"> </w:t>
      </w:r>
      <w:r w:rsidRPr="00C765D8">
        <w:rPr>
          <w:rFonts w:ascii="AytoRoquetas Light Condensed" w:hAnsi="AytoRoquetas Light Condensed"/>
          <w:bCs/>
          <w:i/>
        </w:rPr>
        <w:t>CUENTA</w:t>
      </w:r>
      <w:r w:rsidRPr="00C765D8">
        <w:rPr>
          <w:rFonts w:ascii="AytoRoquetas Light Condensed" w:hAnsi="AytoRoquetas Light Condensed"/>
          <w:bCs/>
          <w:i/>
          <w:spacing w:val="-13"/>
        </w:rPr>
        <w:t xml:space="preserve"> </w:t>
      </w:r>
      <w:r w:rsidRPr="00C765D8">
        <w:rPr>
          <w:rFonts w:ascii="AytoRoquetas Light Condensed" w:hAnsi="AytoRoquetas Light Condensed"/>
          <w:bCs/>
          <w:i/>
        </w:rPr>
        <w:t>GENERAL</w:t>
      </w:r>
      <w:r w:rsidRPr="00C765D8">
        <w:rPr>
          <w:rFonts w:ascii="AytoRoquetas Light Condensed" w:hAnsi="AytoRoquetas Light Condensed"/>
          <w:bCs/>
          <w:i/>
          <w:spacing w:val="-11"/>
        </w:rPr>
        <w:t xml:space="preserve"> </w:t>
      </w:r>
      <w:r w:rsidRPr="00C765D8">
        <w:rPr>
          <w:rFonts w:ascii="AytoRoquetas Light Condensed" w:hAnsi="AytoRoquetas Light Condensed"/>
          <w:bCs/>
          <w:i/>
        </w:rPr>
        <w:t>DEL</w:t>
      </w:r>
      <w:r w:rsidRPr="00C765D8">
        <w:rPr>
          <w:rFonts w:ascii="AytoRoquetas Light Condensed" w:hAnsi="AytoRoquetas Light Condensed"/>
          <w:bCs/>
          <w:i/>
          <w:spacing w:val="-12"/>
        </w:rPr>
        <w:t xml:space="preserve"> </w:t>
      </w:r>
      <w:r w:rsidRPr="00C765D8">
        <w:rPr>
          <w:rFonts w:ascii="AytoRoquetas Light Condensed" w:hAnsi="AytoRoquetas Light Condensed"/>
          <w:bCs/>
          <w:i/>
        </w:rPr>
        <w:t>EJERCICIO</w:t>
      </w:r>
      <w:r w:rsidRPr="00C765D8">
        <w:rPr>
          <w:rFonts w:ascii="AytoRoquetas Light Condensed" w:hAnsi="AytoRoquetas Light Condensed"/>
          <w:bCs/>
          <w:i/>
          <w:spacing w:val="-10"/>
        </w:rPr>
        <w:t xml:space="preserve"> </w:t>
      </w:r>
      <w:r w:rsidRPr="00C765D8">
        <w:rPr>
          <w:rFonts w:ascii="AytoRoquetas Light Condensed" w:hAnsi="AytoRoquetas Light Condensed"/>
          <w:bCs/>
          <w:i/>
          <w:spacing w:val="-4"/>
        </w:rPr>
        <w:t>2022</w:t>
      </w:r>
    </w:p>
    <w:p w14:paraId="0720C9C5"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0FE943AA"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Dña. Dolores del Pilar González Espinosa, Interventora del Consorcio para la gestión de los servicios integrados de abastecimiento de agua y saneamiento de los Municipios del Poniente Almeriense, en cumplimento de lo dispuesto</w:t>
      </w:r>
    </w:p>
    <w:p w14:paraId="02D593F9" w14:textId="77777777" w:rsidR="00D50F61" w:rsidRPr="00C765D8" w:rsidRDefault="00D50F61" w:rsidP="00D50F61">
      <w:pPr>
        <w:pStyle w:val="Ttulo1"/>
        <w:keepNext w:val="0"/>
        <w:suppressAutoHyphens w:val="0"/>
        <w:spacing w:before="0" w:after="0" w:line="276" w:lineRule="auto"/>
        <w:jc w:val="both"/>
        <w:rPr>
          <w:rFonts w:ascii="AytoRoquetas Light Condensed" w:hAnsi="AytoRoquetas Light Condensed"/>
          <w:b w:val="0"/>
          <w:i/>
          <w:color w:val="auto"/>
          <w:sz w:val="22"/>
          <w:lang w:val="es-ES"/>
        </w:rPr>
      </w:pPr>
      <w:r w:rsidRPr="00C765D8">
        <w:rPr>
          <w:rFonts w:ascii="AytoRoquetas Light Condensed" w:hAnsi="AytoRoquetas Light Condensed"/>
          <w:b w:val="0"/>
          <w:i/>
          <w:color w:val="auto"/>
          <w:spacing w:val="-2"/>
          <w:sz w:val="22"/>
          <w:lang w:val="es-ES"/>
        </w:rPr>
        <w:t>INFORMA</w:t>
      </w:r>
    </w:p>
    <w:p w14:paraId="569A684F"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CA08905" w14:textId="77777777" w:rsidR="00D50F61" w:rsidRPr="002E5360" w:rsidRDefault="00D50F61" w:rsidP="00D50F61">
      <w:pPr>
        <w:jc w:val="both"/>
        <w:rPr>
          <w:rFonts w:ascii="AytoRoquetas Light Condensed" w:hAnsi="AytoRoquetas Light Condensed"/>
          <w:bCs/>
          <w:i/>
        </w:rPr>
      </w:pPr>
      <w:r w:rsidRPr="002E5360">
        <w:rPr>
          <w:rFonts w:ascii="AytoRoquetas Light Condensed" w:hAnsi="AytoRoquetas Light Condensed"/>
          <w:bCs/>
          <w:i/>
        </w:rPr>
        <w:t>I.-</w:t>
      </w:r>
      <w:r w:rsidRPr="002E5360">
        <w:rPr>
          <w:rFonts w:ascii="AytoRoquetas Light Condensed" w:hAnsi="AytoRoquetas Light Condensed"/>
          <w:bCs/>
          <w:i/>
          <w:spacing w:val="-16"/>
        </w:rPr>
        <w:t xml:space="preserve"> </w:t>
      </w:r>
      <w:r w:rsidRPr="002E5360">
        <w:rPr>
          <w:rFonts w:ascii="AytoRoquetas Light Condensed" w:hAnsi="AytoRoquetas Light Condensed"/>
          <w:bCs/>
          <w:i/>
        </w:rPr>
        <w:t>ANTECEDENTES</w:t>
      </w:r>
      <w:r w:rsidRPr="002E5360">
        <w:rPr>
          <w:rFonts w:ascii="AytoRoquetas Light Condensed" w:hAnsi="AytoRoquetas Light Condensed"/>
          <w:bCs/>
          <w:i/>
          <w:spacing w:val="-13"/>
        </w:rPr>
        <w:t xml:space="preserve"> </w:t>
      </w:r>
      <w:r w:rsidRPr="002E5360">
        <w:rPr>
          <w:rFonts w:ascii="AytoRoquetas Light Condensed" w:hAnsi="AytoRoquetas Light Condensed"/>
          <w:bCs/>
          <w:i/>
        </w:rPr>
        <w:t>DE</w:t>
      </w:r>
      <w:r w:rsidRPr="002E5360">
        <w:rPr>
          <w:rFonts w:ascii="AytoRoquetas Light Condensed" w:hAnsi="AytoRoquetas Light Condensed"/>
          <w:bCs/>
          <w:i/>
          <w:spacing w:val="-14"/>
        </w:rPr>
        <w:t xml:space="preserve"> </w:t>
      </w:r>
      <w:r w:rsidRPr="002E5360">
        <w:rPr>
          <w:rFonts w:ascii="AytoRoquetas Light Condensed" w:hAnsi="AytoRoquetas Light Condensed"/>
          <w:bCs/>
          <w:i/>
          <w:spacing w:val="-2"/>
        </w:rPr>
        <w:t>HECHO</w:t>
      </w:r>
    </w:p>
    <w:p w14:paraId="35B5925B"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11BC8B8C"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El artículo 27 de los vigentes Estatutos del Consorcio para la gestión de los servicios integrados de abastecimiento de agua y saneamiento de los Municipios del Poniente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09422F36"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4B19EAAE"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 xml:space="preserve">Al día de la fecha no se encuentra constituido el Consejo de Participación Social por lo que habrá de ser la Junta General del Consorcio quien examine las cuentas, se expongan a información pública y posteriormente apruebe las </w:t>
      </w:r>
      <w:r w:rsidRPr="00C765D8">
        <w:rPr>
          <w:rFonts w:ascii="AytoRoquetas Light Condensed" w:hAnsi="AytoRoquetas Light Condensed"/>
          <w:b w:val="0"/>
          <w:bCs/>
          <w:i/>
          <w:spacing w:val="-2"/>
          <w:sz w:val="22"/>
          <w:lang w:val="es-ES"/>
        </w:rPr>
        <w:t>mismas.</w:t>
      </w:r>
    </w:p>
    <w:p w14:paraId="3C4CFAAA"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0392359"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Confeccionados los estados que componen la Cuenta General de la Entidad Local, correspondiente al ejercicio 2022, y una vez llevada a cabo la comprobación y análisis de los mismos, preparada la documentación complementaria exigida por la normativa vigente y una vez aprobada la liquidación del presupuesto del ejercicio 2022, mediante Decreto de</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Presidencia de 10 de febrero de 2023, esta Intervención, de</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 xml:space="preserve">conformidad con lo establecido en el artículo 200.1 del Texto Refundido de la Ley </w:t>
      </w:r>
      <w:r w:rsidRPr="00C765D8">
        <w:rPr>
          <w:rFonts w:ascii="AytoRoquetas Light Condensed" w:hAnsi="AytoRoquetas Light Condensed"/>
          <w:b w:val="0"/>
          <w:bCs/>
          <w:i/>
          <w:sz w:val="22"/>
          <w:lang w:val="es-ES"/>
        </w:rPr>
        <w:lastRenderedPageBreak/>
        <w:t>Reguladora</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de Haciendas Locales, aprobado por Real Decreto Legislativo 2/2004, de 5 de marzo, y en la Regla 47 de la Orden HAP/1781/2013, de 20 de septiembre, por la que se aprueba la Instrucción del Modelo Normal de Contabilidad Local, y a efectos</w:t>
      </w:r>
      <w:r w:rsidRPr="00C765D8">
        <w:rPr>
          <w:rFonts w:ascii="AytoRoquetas Light Condensed" w:hAnsi="AytoRoquetas Light Condensed"/>
          <w:b w:val="0"/>
          <w:bCs/>
          <w:i/>
          <w:spacing w:val="61"/>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rendición</w:t>
      </w:r>
      <w:r w:rsidRPr="00C765D8">
        <w:rPr>
          <w:rFonts w:ascii="AytoRoquetas Light Condensed" w:hAnsi="AytoRoquetas Light Condensed"/>
          <w:b w:val="0"/>
          <w:bCs/>
          <w:i/>
          <w:spacing w:val="62"/>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6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citada</w:t>
      </w:r>
      <w:r w:rsidRPr="00C765D8">
        <w:rPr>
          <w:rFonts w:ascii="AytoRoquetas Light Condensed" w:hAnsi="AytoRoquetas Light Condensed"/>
          <w:b w:val="0"/>
          <w:bCs/>
          <w:i/>
          <w:spacing w:val="61"/>
          <w:sz w:val="22"/>
          <w:lang w:val="es-ES"/>
        </w:rPr>
        <w:t xml:space="preserve"> </w:t>
      </w:r>
      <w:r w:rsidRPr="00C765D8">
        <w:rPr>
          <w:rFonts w:ascii="AytoRoquetas Light Condensed" w:hAnsi="AytoRoquetas Light Condensed"/>
          <w:b w:val="0"/>
          <w:bCs/>
          <w:i/>
          <w:sz w:val="22"/>
          <w:lang w:val="es-ES"/>
        </w:rPr>
        <w:t>cuenta</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por</w:t>
      </w:r>
      <w:r w:rsidRPr="00C765D8">
        <w:rPr>
          <w:rFonts w:ascii="AytoRoquetas Light Condensed" w:hAnsi="AytoRoquetas Light Condensed"/>
          <w:b w:val="0"/>
          <w:bCs/>
          <w:i/>
          <w:spacing w:val="60"/>
          <w:sz w:val="22"/>
          <w:lang w:val="es-ES"/>
        </w:rPr>
        <w:t xml:space="preserve"> </w:t>
      </w:r>
      <w:r w:rsidRPr="00C765D8">
        <w:rPr>
          <w:rFonts w:ascii="AytoRoquetas Light Condensed" w:hAnsi="AytoRoquetas Light Condensed"/>
          <w:b w:val="0"/>
          <w:bCs/>
          <w:i/>
          <w:sz w:val="22"/>
          <w:lang w:val="es-ES"/>
        </w:rPr>
        <w:t>parte</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Presidenta</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63"/>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z w:val="22"/>
        </w:rPr>
        <w:t xml:space="preserve"> </w:t>
      </w:r>
      <w:r w:rsidRPr="00C765D8">
        <w:rPr>
          <w:rFonts w:ascii="AytoRoquetas Light Condensed" w:hAnsi="AytoRoquetas Light Condensed"/>
          <w:b w:val="0"/>
          <w:bCs/>
          <w:i/>
          <w:sz w:val="22"/>
          <w:lang w:val="es-ES"/>
        </w:rPr>
        <w:t>Corporación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ante</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Junta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General,</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para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su</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estudio</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y</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dictamen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y</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posterior aprobación, emite el presente</w:t>
      </w:r>
    </w:p>
    <w:p w14:paraId="5B0DF422"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415B9E48" w14:textId="77777777" w:rsidR="00D50F61" w:rsidRPr="00C765D8" w:rsidRDefault="00D50F61" w:rsidP="00D50F61">
      <w:pPr>
        <w:pStyle w:val="Ttulo1"/>
        <w:keepNext w:val="0"/>
        <w:suppressAutoHyphens w:val="0"/>
        <w:spacing w:before="0" w:after="0" w:line="276" w:lineRule="auto"/>
        <w:jc w:val="both"/>
        <w:rPr>
          <w:rFonts w:ascii="AytoRoquetas Light Condensed" w:hAnsi="AytoRoquetas Light Condensed"/>
          <w:b w:val="0"/>
          <w:i/>
          <w:color w:val="auto"/>
          <w:sz w:val="22"/>
          <w:lang w:val="es-ES"/>
        </w:rPr>
      </w:pPr>
      <w:r w:rsidRPr="00C765D8">
        <w:rPr>
          <w:rFonts w:ascii="AytoRoquetas Light Condensed" w:hAnsi="AytoRoquetas Light Condensed"/>
          <w:b w:val="0"/>
          <w:i/>
          <w:color w:val="auto"/>
          <w:spacing w:val="-2"/>
          <w:sz w:val="22"/>
          <w:lang w:val="es-ES"/>
        </w:rPr>
        <w:t>INFORME</w:t>
      </w:r>
    </w:p>
    <w:p w14:paraId="72D41981"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4DE3528A"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PRIMERO.</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11"/>
          <w:sz w:val="22"/>
          <w:lang w:val="es-ES"/>
        </w:rPr>
        <w:t xml:space="preserve"> </w:t>
      </w:r>
      <w:r w:rsidRPr="00C765D8">
        <w:rPr>
          <w:rFonts w:ascii="AytoRoquetas Light Condensed" w:hAnsi="AytoRoquetas Light Condensed"/>
          <w:b w:val="0"/>
          <w:bCs/>
          <w:i/>
          <w:sz w:val="22"/>
          <w:lang w:val="es-ES"/>
        </w:rPr>
        <w:t>Legislación</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z w:val="22"/>
          <w:lang w:val="es-ES"/>
        </w:rPr>
        <w:t>aplicable</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es</w:t>
      </w:r>
      <w:r w:rsidRPr="00C765D8">
        <w:rPr>
          <w:rFonts w:ascii="AytoRoquetas Light Condensed" w:hAnsi="AytoRoquetas Light Condensed"/>
          <w:b w:val="0"/>
          <w:bCs/>
          <w:i/>
          <w:spacing w:val="-11"/>
          <w:sz w:val="22"/>
          <w:lang w:val="es-ES"/>
        </w:rPr>
        <w:t xml:space="preserve"> </w:t>
      </w:r>
      <w:r w:rsidRPr="00C765D8">
        <w:rPr>
          <w:rFonts w:ascii="AytoRoquetas Light Condensed" w:hAnsi="AytoRoquetas Light Condensed"/>
          <w:b w:val="0"/>
          <w:bCs/>
          <w:i/>
          <w:sz w:val="22"/>
          <w:lang w:val="es-ES"/>
        </w:rPr>
        <w:t>la</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pacing w:val="-2"/>
          <w:sz w:val="22"/>
          <w:lang w:val="es-ES"/>
        </w:rPr>
        <w:t>siguiente:</w:t>
      </w:r>
    </w:p>
    <w:p w14:paraId="24E24888"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18055F6D" w14:textId="77777777" w:rsidR="00D50F61" w:rsidRPr="00C765D8" w:rsidRDefault="00D50F61" w:rsidP="00D50F61">
      <w:pPr>
        <w:pStyle w:val="Prrafodelista"/>
        <w:numPr>
          <w:ilvl w:val="0"/>
          <w:numId w:val="15"/>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Los artículos 22.2 e) y 116 de la Ley 7/1985, de 2 de abril, Reguladora de las Bases del Régimen Local.</w:t>
      </w:r>
    </w:p>
    <w:p w14:paraId="212AA028" w14:textId="77777777" w:rsidR="00D50F61" w:rsidRPr="00C765D8" w:rsidRDefault="00D50F61" w:rsidP="00D50F61">
      <w:pPr>
        <w:pStyle w:val="Prrafodelista"/>
        <w:numPr>
          <w:ilvl w:val="0"/>
          <w:numId w:val="15"/>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 xml:space="preserve">Ley 40/2015, de 1 de octubre, de Régimen Jurídico del Sector </w:t>
      </w:r>
      <w:r w:rsidRPr="00C765D8">
        <w:rPr>
          <w:rFonts w:ascii="AytoRoquetas Light Condensed" w:hAnsi="AytoRoquetas Light Condensed"/>
          <w:bCs/>
          <w:i/>
          <w:spacing w:val="-2"/>
          <w:sz w:val="22"/>
        </w:rPr>
        <w:t>Público.</w:t>
      </w:r>
    </w:p>
    <w:p w14:paraId="7B4EE3E9" w14:textId="77777777" w:rsidR="00D50F61" w:rsidRPr="00C765D8" w:rsidRDefault="00D50F61" w:rsidP="00D50F61">
      <w:pPr>
        <w:pStyle w:val="Prrafodelista"/>
        <w:numPr>
          <w:ilvl w:val="0"/>
          <w:numId w:val="15"/>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Los artículos 208 a 212 del Texto Refundido de la Ley Reguladora</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de las Haciendas Locales aprobado por Real Decreto Legislativo 2/2004, de 5 de marzo.</w:t>
      </w:r>
    </w:p>
    <w:p w14:paraId="1C8A697E" w14:textId="77777777" w:rsidR="00D50F61" w:rsidRPr="00C765D8" w:rsidRDefault="00D50F61" w:rsidP="00D50F61">
      <w:pPr>
        <w:pStyle w:val="Prrafodelista"/>
        <w:numPr>
          <w:ilvl w:val="0"/>
          <w:numId w:val="15"/>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 xml:space="preserve">El artículo 119.3 de la Ley 47/2003, de 26 de noviembre, General </w:t>
      </w:r>
      <w:r w:rsidRPr="00C765D8">
        <w:rPr>
          <w:rFonts w:ascii="AytoRoquetas Light Condensed" w:hAnsi="AytoRoquetas Light Condensed"/>
          <w:bCs/>
          <w:i/>
          <w:spacing w:val="-2"/>
          <w:sz w:val="22"/>
        </w:rPr>
        <w:t>Presupuestaria.</w:t>
      </w:r>
    </w:p>
    <w:p w14:paraId="04FDC664" w14:textId="77777777" w:rsidR="00D50F61" w:rsidRPr="00C765D8" w:rsidRDefault="00D50F61" w:rsidP="00D50F61">
      <w:pPr>
        <w:pStyle w:val="Prrafodelista"/>
        <w:numPr>
          <w:ilvl w:val="0"/>
          <w:numId w:val="15"/>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Las Reglas 44 y siguientes de la Orden HAP/1781/2013, de 20 de septiembre, por la que se aprueba la Instrucción del Modelo Normal de Contabilidad Local.</w:t>
      </w:r>
    </w:p>
    <w:p w14:paraId="16B0A5F9" w14:textId="77777777" w:rsidR="00D50F61" w:rsidRPr="00C765D8" w:rsidRDefault="00D50F61" w:rsidP="00D50F61">
      <w:pPr>
        <w:pStyle w:val="Prrafodelista"/>
        <w:numPr>
          <w:ilvl w:val="0"/>
          <w:numId w:val="15"/>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Resolución de 28 de julio de 2006, de la Intervención General de la Administración del Estado, por la que se recomienda un formato normalizado de la cuenta general de las entidades locales en</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soporte informático que facilite su rendición.</w:t>
      </w:r>
    </w:p>
    <w:p w14:paraId="11DC0B6A" w14:textId="77777777" w:rsidR="00D50F61" w:rsidRPr="00C765D8" w:rsidRDefault="00D50F61" w:rsidP="00D50F61">
      <w:pPr>
        <w:pStyle w:val="Prrafodelista"/>
        <w:numPr>
          <w:ilvl w:val="0"/>
          <w:numId w:val="15"/>
        </w:numPr>
        <w:tabs>
          <w:tab w:val="left" w:pos="117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Orden</w:t>
      </w:r>
      <w:r w:rsidRPr="00C765D8">
        <w:rPr>
          <w:rFonts w:ascii="AytoRoquetas Light Condensed" w:hAnsi="AytoRoquetas Light Condensed"/>
          <w:bCs/>
          <w:i/>
          <w:spacing w:val="-4"/>
          <w:sz w:val="22"/>
        </w:rPr>
        <w:t xml:space="preserve"> </w:t>
      </w:r>
      <w:r w:rsidRPr="00C765D8">
        <w:rPr>
          <w:rFonts w:ascii="AytoRoquetas Light Condensed" w:hAnsi="AytoRoquetas Light Condensed"/>
          <w:bCs/>
          <w:i/>
          <w:sz w:val="22"/>
        </w:rPr>
        <w:t>EHA/3565/2008,</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3</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diciembre,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por</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que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se</w:t>
      </w:r>
      <w:r w:rsidRPr="00C765D8">
        <w:rPr>
          <w:rFonts w:ascii="AytoRoquetas Light Condensed" w:hAnsi="AytoRoquetas Light Condensed"/>
          <w:bCs/>
          <w:i/>
          <w:spacing w:val="-2"/>
          <w:sz w:val="22"/>
        </w:rPr>
        <w:t xml:space="preserve"> Aprueba</w:t>
      </w:r>
    </w:p>
    <w:p w14:paraId="41AE9FB3"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la Estructura de los Presupuestos de las Entidades Locales, modificada por la Orden HAP/419/2014, de 14 de marzo.</w:t>
      </w:r>
    </w:p>
    <w:p w14:paraId="633166B9" w14:textId="77777777" w:rsidR="00D50F61" w:rsidRPr="00C765D8" w:rsidRDefault="00D50F61" w:rsidP="00D50F61">
      <w:pPr>
        <w:pStyle w:val="Prrafodelista"/>
        <w:numPr>
          <w:ilvl w:val="0"/>
          <w:numId w:val="15"/>
        </w:numPr>
        <w:tabs>
          <w:tab w:val="left" w:pos="117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Resolución</w:t>
      </w:r>
      <w:r w:rsidRPr="00C765D8">
        <w:rPr>
          <w:rFonts w:ascii="AytoRoquetas Light Condensed" w:hAnsi="AytoRoquetas Light Condensed"/>
          <w:bCs/>
          <w:i/>
          <w:spacing w:val="1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13</w:t>
      </w:r>
      <w:r w:rsidRPr="00C765D8">
        <w:rPr>
          <w:rFonts w:ascii="AytoRoquetas Light Condensed" w:hAnsi="AytoRoquetas Light Condensed"/>
          <w:bCs/>
          <w:i/>
          <w:spacing w:val="1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abril</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9"/>
          <w:sz w:val="22"/>
        </w:rPr>
        <w:t xml:space="preserve"> </w:t>
      </w:r>
      <w:r w:rsidRPr="00C765D8">
        <w:rPr>
          <w:rFonts w:ascii="AytoRoquetas Light Condensed" w:hAnsi="AytoRoquetas Light Condensed"/>
          <w:bCs/>
          <w:i/>
          <w:sz w:val="22"/>
        </w:rPr>
        <w:t>2015,</w:t>
      </w:r>
      <w:r w:rsidRPr="00C765D8">
        <w:rPr>
          <w:rFonts w:ascii="AytoRoquetas Light Condensed" w:hAnsi="AytoRoquetas Light Condensed"/>
          <w:bCs/>
          <w:i/>
          <w:spacing w:val="1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2"/>
          <w:sz w:val="22"/>
        </w:rPr>
        <w:t xml:space="preserve"> </w:t>
      </w:r>
      <w:r w:rsidRPr="00C765D8">
        <w:rPr>
          <w:rFonts w:ascii="AytoRoquetas Light Condensed" w:hAnsi="AytoRoquetas Light Condensed"/>
          <w:bCs/>
          <w:i/>
          <w:sz w:val="22"/>
        </w:rPr>
        <w:t>Presidencia</w:t>
      </w:r>
      <w:r w:rsidRPr="00C765D8">
        <w:rPr>
          <w:rFonts w:ascii="AytoRoquetas Light Condensed" w:hAnsi="AytoRoquetas Light Condensed"/>
          <w:bCs/>
          <w:i/>
          <w:spacing w:val="9"/>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1"/>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2"/>
          <w:sz w:val="22"/>
        </w:rPr>
        <w:t xml:space="preserve"> </w:t>
      </w:r>
      <w:r w:rsidRPr="00C765D8">
        <w:rPr>
          <w:rFonts w:ascii="AytoRoquetas Light Condensed" w:hAnsi="AytoRoquetas Light Condensed"/>
          <w:bCs/>
          <w:i/>
          <w:spacing w:val="-2"/>
          <w:sz w:val="22"/>
        </w:rPr>
        <w:t>Cámara</w:t>
      </w:r>
    </w:p>
    <w:p w14:paraId="793EB918"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764FD184" w14:textId="77777777" w:rsidR="00D50F61" w:rsidRPr="00C765D8" w:rsidRDefault="00D50F61" w:rsidP="00D50F61">
      <w:pPr>
        <w:pStyle w:val="Prrafodelista"/>
        <w:numPr>
          <w:ilvl w:val="0"/>
          <w:numId w:val="15"/>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Convenio de 21 de abril de 2015, entre la Cámara de Cuentas de Andalucía</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y</w:t>
      </w:r>
      <w:r w:rsidRPr="00C765D8">
        <w:rPr>
          <w:rFonts w:ascii="AytoRoquetas Light Condensed" w:hAnsi="AytoRoquetas Light Condensed"/>
          <w:bCs/>
          <w:i/>
          <w:spacing w:val="75"/>
          <w:sz w:val="22"/>
        </w:rPr>
        <w:t xml:space="preserve"> </w:t>
      </w:r>
      <w:r w:rsidRPr="00C765D8">
        <w:rPr>
          <w:rFonts w:ascii="AytoRoquetas Light Condensed" w:hAnsi="AytoRoquetas Light Condensed"/>
          <w:bCs/>
          <w:i/>
          <w:sz w:val="22"/>
        </w:rPr>
        <w:t>el</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Tribunal</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Cuentas</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para</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coordinación</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76"/>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rPr>
        <w:t xml:space="preserve"> </w:t>
      </w:r>
      <w:r w:rsidRPr="00C765D8">
        <w:rPr>
          <w:rFonts w:ascii="AytoRoquetas Light Condensed" w:hAnsi="AytoRoquetas Light Condensed"/>
          <w:bCs/>
          <w:i/>
          <w:sz w:val="22"/>
        </w:rPr>
        <w:t>rendición</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telemática</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las</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Cuentas</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Generales</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las</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entidades locales andaluzas.</w:t>
      </w:r>
    </w:p>
    <w:p w14:paraId="6F25A245"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11CF31DF"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SEGUNDO. El artículo 200.1 del Real Decreto Legislativo 2/2004, de 5 de marzo, por el que se aprueba el Texto Refundido de la Ley Reguladora de las Haciendas Locales, establece que las Entidades Locales y sus</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 xml:space="preserve">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w:t>
      </w:r>
      <w:r w:rsidRPr="00C765D8">
        <w:rPr>
          <w:rFonts w:ascii="AytoRoquetas Light Condensed" w:hAnsi="AytoRoquetas Light Condensed"/>
          <w:b w:val="0"/>
          <w:bCs/>
          <w:i/>
          <w:spacing w:val="-2"/>
          <w:sz w:val="22"/>
          <w:lang w:val="es-ES"/>
        </w:rPr>
        <w:t>Cuentas”.</w:t>
      </w:r>
    </w:p>
    <w:p w14:paraId="54B8F4C7"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56935C0B"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 xml:space="preserve">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w:t>
      </w:r>
      <w:r w:rsidRPr="00C765D8">
        <w:rPr>
          <w:rFonts w:ascii="AytoRoquetas Light Condensed" w:hAnsi="AytoRoquetas Light Condensed"/>
          <w:b w:val="0"/>
          <w:bCs/>
          <w:i/>
          <w:spacing w:val="-2"/>
          <w:sz w:val="22"/>
          <w:lang w:val="es-ES"/>
        </w:rPr>
        <w:t>General.</w:t>
      </w:r>
    </w:p>
    <w:p w14:paraId="6E3F0575"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02C15630"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TERCERO. De conformidad con el artículo 122 LRJSP, los consorcios estarán sujetos al régimen de presupuestación, contabilidad y control de la Administración Pública a la que estén adscritos, sin perjuicio de su sujeción a</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incluirse</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en la cuenta general de la Administración Pública de adscripción, conforme al apartado cuarto del artículo 122 LRJSP.</w:t>
      </w:r>
    </w:p>
    <w:p w14:paraId="4E142C81"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6FC2C20"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CUARTO.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4335C19C"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00514C6D"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SEXTO. Las cuentas anuales que integran la Cuenta de la propia entidad son las siguientes:</w:t>
      </w:r>
    </w:p>
    <w:p w14:paraId="49EDA167"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3C55C1EA" w14:textId="77777777" w:rsidR="00D50F61" w:rsidRPr="00C765D8" w:rsidRDefault="00D50F61" w:rsidP="00D50F61">
      <w:pPr>
        <w:pStyle w:val="Prrafodelista"/>
        <w:numPr>
          <w:ilvl w:val="0"/>
          <w:numId w:val="14"/>
        </w:numPr>
        <w:tabs>
          <w:tab w:val="left" w:pos="109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pacing w:val="-2"/>
          <w:sz w:val="22"/>
        </w:rPr>
        <w:t>Balance.</w:t>
      </w:r>
    </w:p>
    <w:p w14:paraId="40FCF989" w14:textId="77777777" w:rsidR="00D50F61" w:rsidRPr="00C765D8" w:rsidRDefault="00D50F61" w:rsidP="00D50F61">
      <w:pPr>
        <w:pStyle w:val="Prrafodelista"/>
        <w:numPr>
          <w:ilvl w:val="0"/>
          <w:numId w:val="14"/>
        </w:numPr>
        <w:tabs>
          <w:tab w:val="left" w:pos="109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w:t>
      </w:r>
      <w:r w:rsidRPr="00C765D8">
        <w:rPr>
          <w:rFonts w:ascii="AytoRoquetas Light Condensed" w:hAnsi="AytoRoquetas Light Condensed"/>
          <w:bCs/>
          <w:i/>
          <w:spacing w:val="-13"/>
          <w:sz w:val="22"/>
        </w:rPr>
        <w:t xml:space="preserve"> </w:t>
      </w:r>
      <w:r w:rsidRPr="00C765D8">
        <w:rPr>
          <w:rFonts w:ascii="AytoRoquetas Light Condensed" w:hAnsi="AytoRoquetas Light Condensed"/>
          <w:bCs/>
          <w:i/>
          <w:sz w:val="22"/>
        </w:rPr>
        <w:t>Cuenta</w:t>
      </w:r>
      <w:r w:rsidRPr="00C765D8">
        <w:rPr>
          <w:rFonts w:ascii="AytoRoquetas Light Condensed" w:hAnsi="AytoRoquetas Light Condensed"/>
          <w:bCs/>
          <w:i/>
          <w:spacing w:val="-10"/>
          <w:sz w:val="22"/>
        </w:rPr>
        <w:t xml:space="preserve"> </w:t>
      </w:r>
      <w:r w:rsidRPr="00C765D8">
        <w:rPr>
          <w:rFonts w:ascii="AytoRoquetas Light Condensed" w:hAnsi="AytoRoquetas Light Condensed"/>
          <w:bCs/>
          <w:i/>
          <w:sz w:val="22"/>
        </w:rPr>
        <w:t>del</w:t>
      </w:r>
      <w:r w:rsidRPr="00C765D8">
        <w:rPr>
          <w:rFonts w:ascii="AytoRoquetas Light Condensed" w:hAnsi="AytoRoquetas Light Condensed"/>
          <w:bCs/>
          <w:i/>
          <w:spacing w:val="-12"/>
          <w:sz w:val="22"/>
        </w:rPr>
        <w:t xml:space="preserve"> </w:t>
      </w:r>
      <w:r w:rsidRPr="00C765D8">
        <w:rPr>
          <w:rFonts w:ascii="AytoRoquetas Light Condensed" w:hAnsi="AytoRoquetas Light Condensed"/>
          <w:bCs/>
          <w:i/>
          <w:sz w:val="22"/>
        </w:rPr>
        <w:t>resultado</w:t>
      </w:r>
      <w:r w:rsidRPr="00C765D8">
        <w:rPr>
          <w:rFonts w:ascii="AytoRoquetas Light Condensed" w:hAnsi="AytoRoquetas Light Condensed"/>
          <w:bCs/>
          <w:i/>
          <w:spacing w:val="-12"/>
          <w:sz w:val="22"/>
        </w:rPr>
        <w:t xml:space="preserve"> </w:t>
      </w:r>
      <w:r w:rsidRPr="00C765D8">
        <w:rPr>
          <w:rFonts w:ascii="AytoRoquetas Light Condensed" w:hAnsi="AytoRoquetas Light Condensed"/>
          <w:bCs/>
          <w:i/>
          <w:sz w:val="22"/>
        </w:rPr>
        <w:t>económico-</w:t>
      </w:r>
      <w:r w:rsidRPr="00C765D8">
        <w:rPr>
          <w:rFonts w:ascii="AytoRoquetas Light Condensed" w:hAnsi="AytoRoquetas Light Condensed"/>
          <w:bCs/>
          <w:i/>
          <w:spacing w:val="-2"/>
          <w:sz w:val="22"/>
        </w:rPr>
        <w:t>patrimonial.</w:t>
      </w:r>
    </w:p>
    <w:p w14:paraId="43FDDA35" w14:textId="77777777" w:rsidR="00D50F61" w:rsidRPr="00C765D8" w:rsidRDefault="00D50F61" w:rsidP="00D50F61">
      <w:pPr>
        <w:pStyle w:val="Prrafodelista"/>
        <w:numPr>
          <w:ilvl w:val="0"/>
          <w:numId w:val="14"/>
        </w:numPr>
        <w:tabs>
          <w:tab w:val="left" w:pos="1084"/>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z w:val="22"/>
        </w:rPr>
        <w:t>Estado</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cambios</w:t>
      </w:r>
      <w:r w:rsidRPr="00C765D8">
        <w:rPr>
          <w:rFonts w:ascii="AytoRoquetas Light Condensed" w:hAnsi="AytoRoquetas Light Condensed"/>
          <w:bCs/>
          <w:i/>
          <w:spacing w:val="-6"/>
          <w:sz w:val="22"/>
        </w:rPr>
        <w:t xml:space="preserve"> </w:t>
      </w:r>
      <w:r w:rsidRPr="00C765D8">
        <w:rPr>
          <w:rFonts w:ascii="AytoRoquetas Light Condensed" w:hAnsi="AytoRoquetas Light Condensed"/>
          <w:bCs/>
          <w:i/>
          <w:sz w:val="22"/>
        </w:rPr>
        <w:t>en</w:t>
      </w:r>
      <w:r w:rsidRPr="00C765D8">
        <w:rPr>
          <w:rFonts w:ascii="AytoRoquetas Light Condensed" w:hAnsi="AytoRoquetas Light Condensed"/>
          <w:bCs/>
          <w:i/>
          <w:spacing w:val="-6"/>
          <w:sz w:val="22"/>
        </w:rPr>
        <w:t xml:space="preserve"> </w:t>
      </w:r>
      <w:r w:rsidRPr="00C765D8">
        <w:rPr>
          <w:rFonts w:ascii="AytoRoquetas Light Condensed" w:hAnsi="AytoRoquetas Light Condensed"/>
          <w:bCs/>
          <w:i/>
          <w:sz w:val="22"/>
        </w:rPr>
        <w:t>el</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z w:val="22"/>
        </w:rPr>
        <w:t>patrimonio</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pacing w:val="-4"/>
          <w:sz w:val="22"/>
        </w:rPr>
        <w:t>neto.</w:t>
      </w:r>
    </w:p>
    <w:p w14:paraId="7CA8EA22" w14:textId="77777777" w:rsidR="00D50F61" w:rsidRPr="00C765D8" w:rsidRDefault="00D50F61" w:rsidP="00D50F61">
      <w:pPr>
        <w:pStyle w:val="Prrafodelista"/>
        <w:numPr>
          <w:ilvl w:val="0"/>
          <w:numId w:val="14"/>
        </w:numPr>
        <w:tabs>
          <w:tab w:val="left" w:pos="109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w:t>
      </w:r>
      <w:r w:rsidRPr="00C765D8">
        <w:rPr>
          <w:rFonts w:ascii="AytoRoquetas Light Condensed" w:hAnsi="AytoRoquetas Light Condensed"/>
          <w:bCs/>
          <w:i/>
          <w:spacing w:val="-6"/>
          <w:sz w:val="22"/>
        </w:rPr>
        <w:t xml:space="preserve"> </w:t>
      </w:r>
      <w:r w:rsidRPr="00C765D8">
        <w:rPr>
          <w:rFonts w:ascii="AytoRoquetas Light Condensed" w:hAnsi="AytoRoquetas Light Condensed"/>
          <w:bCs/>
          <w:i/>
          <w:sz w:val="22"/>
        </w:rPr>
        <w:t>Estado</w:t>
      </w:r>
      <w:r w:rsidRPr="00C765D8">
        <w:rPr>
          <w:rFonts w:ascii="AytoRoquetas Light Condensed" w:hAnsi="AytoRoquetas Light Condensed"/>
          <w:bCs/>
          <w:i/>
          <w:spacing w:val="-4"/>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6"/>
          <w:sz w:val="22"/>
        </w:rPr>
        <w:t xml:space="preserve"> </w:t>
      </w:r>
      <w:r w:rsidRPr="00C765D8">
        <w:rPr>
          <w:rFonts w:ascii="AytoRoquetas Light Condensed" w:hAnsi="AytoRoquetas Light Condensed"/>
          <w:bCs/>
          <w:i/>
          <w:sz w:val="22"/>
        </w:rPr>
        <w:t>flujos</w:t>
      </w:r>
      <w:r w:rsidRPr="00C765D8">
        <w:rPr>
          <w:rFonts w:ascii="AytoRoquetas Light Condensed" w:hAnsi="AytoRoquetas Light Condensed"/>
          <w:bCs/>
          <w:i/>
          <w:spacing w:val="-5"/>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pacing w:val="-2"/>
          <w:sz w:val="22"/>
        </w:rPr>
        <w:t>efectivo.</w:t>
      </w:r>
    </w:p>
    <w:p w14:paraId="772B141B" w14:textId="77777777" w:rsidR="00D50F61" w:rsidRPr="00C765D8" w:rsidRDefault="00D50F61" w:rsidP="00D50F61">
      <w:pPr>
        <w:pStyle w:val="Prrafodelista"/>
        <w:numPr>
          <w:ilvl w:val="0"/>
          <w:numId w:val="14"/>
        </w:numPr>
        <w:tabs>
          <w:tab w:val="left" w:pos="109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w:t>
      </w:r>
      <w:r w:rsidRPr="00C765D8">
        <w:rPr>
          <w:rFonts w:ascii="AytoRoquetas Light Condensed" w:hAnsi="AytoRoquetas Light Condensed"/>
          <w:bCs/>
          <w:i/>
          <w:spacing w:val="-9"/>
          <w:sz w:val="22"/>
        </w:rPr>
        <w:t xml:space="preserve"> </w:t>
      </w:r>
      <w:r w:rsidRPr="00C765D8">
        <w:rPr>
          <w:rFonts w:ascii="AytoRoquetas Light Condensed" w:hAnsi="AytoRoquetas Light Condensed"/>
          <w:bCs/>
          <w:i/>
          <w:sz w:val="22"/>
        </w:rPr>
        <w:t>Estado</w:t>
      </w:r>
      <w:r w:rsidRPr="00C765D8">
        <w:rPr>
          <w:rFonts w:ascii="AytoRoquetas Light Condensed" w:hAnsi="AytoRoquetas Light Condensed"/>
          <w:bCs/>
          <w:i/>
          <w:spacing w:val="-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8"/>
          <w:sz w:val="22"/>
        </w:rPr>
        <w:t xml:space="preserve"> </w:t>
      </w:r>
      <w:r w:rsidRPr="00C765D8">
        <w:rPr>
          <w:rFonts w:ascii="AytoRoquetas Light Condensed" w:hAnsi="AytoRoquetas Light Condensed"/>
          <w:bCs/>
          <w:i/>
          <w:sz w:val="22"/>
        </w:rPr>
        <w:t>Liquidación</w:t>
      </w:r>
      <w:r w:rsidRPr="00C765D8">
        <w:rPr>
          <w:rFonts w:ascii="AytoRoquetas Light Condensed" w:hAnsi="AytoRoquetas Light Condensed"/>
          <w:bCs/>
          <w:i/>
          <w:spacing w:val="-8"/>
          <w:sz w:val="22"/>
        </w:rPr>
        <w:t xml:space="preserve"> </w:t>
      </w:r>
      <w:r w:rsidRPr="00C765D8">
        <w:rPr>
          <w:rFonts w:ascii="AytoRoquetas Light Condensed" w:hAnsi="AytoRoquetas Light Condensed"/>
          <w:bCs/>
          <w:i/>
          <w:sz w:val="22"/>
        </w:rPr>
        <w:t>del</w:t>
      </w:r>
      <w:r w:rsidRPr="00C765D8">
        <w:rPr>
          <w:rFonts w:ascii="AytoRoquetas Light Condensed" w:hAnsi="AytoRoquetas Light Condensed"/>
          <w:bCs/>
          <w:i/>
          <w:spacing w:val="-8"/>
          <w:sz w:val="22"/>
        </w:rPr>
        <w:t xml:space="preserve"> </w:t>
      </w:r>
      <w:r w:rsidRPr="00C765D8">
        <w:rPr>
          <w:rFonts w:ascii="AytoRoquetas Light Condensed" w:hAnsi="AytoRoquetas Light Condensed"/>
          <w:bCs/>
          <w:i/>
          <w:spacing w:val="-2"/>
          <w:sz w:val="22"/>
        </w:rPr>
        <w:t>Presupuesto.</w:t>
      </w:r>
    </w:p>
    <w:p w14:paraId="4AAF5674" w14:textId="77777777" w:rsidR="00D50F61" w:rsidRPr="00C765D8" w:rsidRDefault="00D50F61" w:rsidP="00D50F61">
      <w:pPr>
        <w:pStyle w:val="Prrafodelista"/>
        <w:numPr>
          <w:ilvl w:val="0"/>
          <w:numId w:val="14"/>
        </w:numPr>
        <w:tabs>
          <w:tab w:val="left" w:pos="1034"/>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La</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pacing w:val="-2"/>
          <w:sz w:val="22"/>
        </w:rPr>
        <w:t>Memoria.</w:t>
      </w:r>
    </w:p>
    <w:p w14:paraId="439489B7"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347408B3"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 xml:space="preserve">A las cuentas anuales del Consorcio deberá unirse la siguiente </w:t>
      </w:r>
      <w:r w:rsidRPr="00C765D8">
        <w:rPr>
          <w:rFonts w:ascii="AytoRoquetas Light Condensed" w:hAnsi="AytoRoquetas Light Condensed"/>
          <w:b w:val="0"/>
          <w:bCs/>
          <w:i/>
          <w:spacing w:val="-2"/>
          <w:sz w:val="22"/>
          <w:lang w:val="es-ES"/>
        </w:rPr>
        <w:t>documentación:</w:t>
      </w:r>
    </w:p>
    <w:p w14:paraId="627E7EFC"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29DA8016" w14:textId="77777777" w:rsidR="00D50F61" w:rsidRPr="00C765D8" w:rsidRDefault="00D50F61" w:rsidP="00D50F61">
      <w:pPr>
        <w:pStyle w:val="Prrafodelista"/>
        <w:numPr>
          <w:ilvl w:val="0"/>
          <w:numId w:val="15"/>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Actas</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79"/>
          <w:sz w:val="22"/>
        </w:rPr>
        <w:t xml:space="preserve"> </w:t>
      </w:r>
      <w:r w:rsidRPr="00C765D8">
        <w:rPr>
          <w:rFonts w:ascii="AytoRoquetas Light Condensed" w:hAnsi="AytoRoquetas Light Condensed"/>
          <w:bCs/>
          <w:i/>
          <w:sz w:val="22"/>
        </w:rPr>
        <w:t>arqueo</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79"/>
          <w:sz w:val="22"/>
        </w:rPr>
        <w:t xml:space="preserve"> </w:t>
      </w:r>
      <w:r w:rsidRPr="00C765D8">
        <w:rPr>
          <w:rFonts w:ascii="AytoRoquetas Light Condensed" w:hAnsi="AytoRoquetas Light Condensed"/>
          <w:bCs/>
          <w:i/>
          <w:sz w:val="22"/>
        </w:rPr>
        <w:t>las</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existencias</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en</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Caja</w:t>
      </w:r>
      <w:r w:rsidRPr="00C765D8">
        <w:rPr>
          <w:rFonts w:ascii="AytoRoquetas Light Condensed" w:hAnsi="AytoRoquetas Light Condensed"/>
          <w:bCs/>
          <w:i/>
          <w:spacing w:val="79"/>
          <w:sz w:val="22"/>
        </w:rPr>
        <w:t xml:space="preserve"> </w:t>
      </w:r>
      <w:r w:rsidRPr="00C765D8">
        <w:rPr>
          <w:rFonts w:ascii="AytoRoquetas Light Condensed" w:hAnsi="AytoRoquetas Light Condensed"/>
          <w:bCs/>
          <w:i/>
          <w:sz w:val="22"/>
        </w:rPr>
        <w:t>referidas</w:t>
      </w:r>
      <w:r w:rsidRPr="00C765D8">
        <w:rPr>
          <w:rFonts w:ascii="AytoRoquetas Light Condensed" w:hAnsi="AytoRoquetas Light Condensed"/>
          <w:bCs/>
          <w:i/>
          <w:spacing w:val="77"/>
          <w:sz w:val="22"/>
        </w:rPr>
        <w:t xml:space="preserve"> </w:t>
      </w:r>
      <w:r w:rsidRPr="00C765D8">
        <w:rPr>
          <w:rFonts w:ascii="AytoRoquetas Light Condensed" w:hAnsi="AytoRoquetas Light Condensed"/>
          <w:bCs/>
          <w:i/>
          <w:sz w:val="22"/>
        </w:rPr>
        <w:t>a</w:t>
      </w:r>
      <w:r w:rsidRPr="00C765D8">
        <w:rPr>
          <w:rFonts w:ascii="AytoRoquetas Light Condensed" w:hAnsi="AytoRoquetas Light Condensed"/>
          <w:bCs/>
          <w:i/>
          <w:spacing w:val="79"/>
          <w:sz w:val="22"/>
        </w:rPr>
        <w:t xml:space="preserve"> </w:t>
      </w:r>
      <w:r w:rsidRPr="00C765D8">
        <w:rPr>
          <w:rFonts w:ascii="AytoRoquetas Light Condensed" w:hAnsi="AytoRoquetas Light Condensed"/>
          <w:bCs/>
          <w:i/>
          <w:sz w:val="22"/>
        </w:rPr>
        <w:t>fin</w:t>
      </w:r>
      <w:r w:rsidRPr="00C765D8">
        <w:rPr>
          <w:rFonts w:ascii="AytoRoquetas Light Condensed" w:hAnsi="AytoRoquetas Light Condensed"/>
          <w:bCs/>
          <w:i/>
          <w:spacing w:val="78"/>
          <w:sz w:val="22"/>
        </w:rPr>
        <w:t xml:space="preserve"> </w:t>
      </w:r>
      <w:r w:rsidRPr="00C765D8">
        <w:rPr>
          <w:rFonts w:ascii="AytoRoquetas Light Condensed" w:hAnsi="AytoRoquetas Light Condensed"/>
          <w:bCs/>
          <w:i/>
          <w:sz w:val="22"/>
        </w:rPr>
        <w:t xml:space="preserve">de </w:t>
      </w:r>
      <w:r w:rsidRPr="00C765D8">
        <w:rPr>
          <w:rFonts w:ascii="AytoRoquetas Light Condensed" w:hAnsi="AytoRoquetas Light Condensed"/>
          <w:bCs/>
          <w:i/>
          <w:spacing w:val="-2"/>
          <w:sz w:val="22"/>
        </w:rPr>
        <w:t>ejercicio.</w:t>
      </w:r>
    </w:p>
    <w:p w14:paraId="3E708D1B"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EE218BA"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El Acta de arqueo sólo ha de incluir las existencias en Caja a fin de ejercicio, y su comprobación con los datos que arroja la contabilidad. No forman parte del Acta de Arqueo las existencias en cuentas abiertas en entidades de crédito.</w:t>
      </w:r>
    </w:p>
    <w:p w14:paraId="42DB8232"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Esta Intervención ha verificado que el arqueo aportado refleja el recuento del efectivo real en caja y su comprobación con los datos extraídos</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 la contabilidad, y que está suscrito por la Tesorera, constando las diligencias oportunas que han sido consideradas por la misma. Consta en el expediente las certificaciones de cada entidad bancaria de los saldos existentes en las mismas a favor del Consorcio, referidos a fin de ejercicio y agrupados por nombre o razón social de la entidad bancaria. En caso de discrepancia entre los saldos contables y los bancarios, se aportará el</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oportuno estado conciliatorio.</w:t>
      </w:r>
    </w:p>
    <w:p w14:paraId="7A1E7DEB"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ED1A4B1"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SÉPTIMO. La</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aprobación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de la Cuenta General</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es</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un</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acto esencial</w:t>
      </w:r>
      <w:r w:rsidRPr="00C765D8">
        <w:rPr>
          <w:rFonts w:ascii="AytoRoquetas Light Condensed" w:hAnsi="AytoRoquetas Light Condensed"/>
          <w:b w:val="0"/>
          <w:bCs/>
          <w:i/>
          <w:spacing w:val="-2"/>
          <w:sz w:val="22"/>
          <w:lang w:val="es-ES"/>
        </w:rPr>
        <w:t xml:space="preserve"> </w:t>
      </w:r>
      <w:r w:rsidRPr="00C765D8">
        <w:rPr>
          <w:rFonts w:ascii="AytoRoquetas Light Condensed" w:hAnsi="AytoRoquetas Light Condensed"/>
          <w:b w:val="0"/>
          <w:bCs/>
          <w:i/>
          <w:sz w:val="22"/>
          <w:lang w:val="es-ES"/>
        </w:rPr>
        <w:t>para la fiscalización por parte de los órganos de control externo y que no requiere</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de la conformidad de los obligados a su rendición, y que no genera responsabilidad por razón de las mismas, en base a la Regla 50 de la de la Orden HAP/1781/2013, de 20 de septiembre, por la que se aprueba la Instrucción del Modelo Normal de Contabilidad Local.</w:t>
      </w:r>
    </w:p>
    <w:p w14:paraId="4BA8121C"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09CBA719"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OCTAVO. Se adjunta al presente informe de Intervención, el Balance, la Cuenta del Resultado económico-patrimonial, el Estado de cambios en el patrimonio</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neto,</w:t>
      </w:r>
      <w:r w:rsidRPr="00C765D8">
        <w:rPr>
          <w:rFonts w:ascii="AytoRoquetas Light Condensed" w:hAnsi="AytoRoquetas Light Condensed"/>
          <w:b w:val="0"/>
          <w:bCs/>
          <w:i/>
          <w:spacing w:val="29"/>
          <w:sz w:val="22"/>
          <w:lang w:val="es-ES"/>
        </w:rPr>
        <w:t xml:space="preserve"> </w:t>
      </w:r>
      <w:r w:rsidRPr="00C765D8">
        <w:rPr>
          <w:rFonts w:ascii="AytoRoquetas Light Condensed" w:hAnsi="AytoRoquetas Light Condensed"/>
          <w:b w:val="0"/>
          <w:bCs/>
          <w:i/>
          <w:sz w:val="22"/>
          <w:lang w:val="es-ES"/>
        </w:rPr>
        <w:t>el</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Estado</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30"/>
          <w:sz w:val="22"/>
          <w:lang w:val="es-ES"/>
        </w:rPr>
        <w:t xml:space="preserve"> </w:t>
      </w:r>
      <w:r w:rsidRPr="00C765D8">
        <w:rPr>
          <w:rFonts w:ascii="AytoRoquetas Light Condensed" w:hAnsi="AytoRoquetas Light Condensed"/>
          <w:b w:val="0"/>
          <w:bCs/>
          <w:i/>
          <w:sz w:val="22"/>
          <w:lang w:val="es-ES"/>
        </w:rPr>
        <w:t>flujos</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efectivo,</w:t>
      </w:r>
      <w:r w:rsidRPr="00C765D8">
        <w:rPr>
          <w:rFonts w:ascii="AytoRoquetas Light Condensed" w:hAnsi="AytoRoquetas Light Condensed"/>
          <w:b w:val="0"/>
          <w:bCs/>
          <w:i/>
          <w:spacing w:val="27"/>
          <w:sz w:val="22"/>
          <w:lang w:val="es-ES"/>
        </w:rPr>
        <w:t xml:space="preserve"> </w:t>
      </w:r>
      <w:r w:rsidRPr="00C765D8">
        <w:rPr>
          <w:rFonts w:ascii="AytoRoquetas Light Condensed" w:hAnsi="AytoRoquetas Light Condensed"/>
          <w:b w:val="0"/>
          <w:bCs/>
          <w:i/>
          <w:sz w:val="22"/>
          <w:lang w:val="es-ES"/>
        </w:rPr>
        <w:t>el</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Estado</w:t>
      </w:r>
      <w:r w:rsidRPr="00C765D8">
        <w:rPr>
          <w:rFonts w:ascii="AytoRoquetas Light Condensed" w:hAnsi="AytoRoquetas Light Condensed"/>
          <w:b w:val="0"/>
          <w:bCs/>
          <w:i/>
          <w:spacing w:val="30"/>
          <w:sz w:val="22"/>
          <w:lang w:val="es-ES"/>
        </w:rPr>
        <w:t xml:space="preserve"> </w:t>
      </w:r>
      <w:r w:rsidRPr="00C765D8">
        <w:rPr>
          <w:rFonts w:ascii="AytoRoquetas Light Condensed" w:hAnsi="AytoRoquetas Light Condensed"/>
          <w:b w:val="0"/>
          <w:bCs/>
          <w:i/>
          <w:sz w:val="22"/>
          <w:lang w:val="es-ES"/>
        </w:rPr>
        <w:t>de</w:t>
      </w:r>
      <w:r w:rsidRPr="00C765D8">
        <w:rPr>
          <w:rFonts w:ascii="AytoRoquetas Light Condensed" w:hAnsi="AytoRoquetas Light Condensed"/>
          <w:b w:val="0"/>
          <w:bCs/>
          <w:i/>
          <w:spacing w:val="28"/>
          <w:sz w:val="22"/>
          <w:lang w:val="es-ES"/>
        </w:rPr>
        <w:t xml:space="preserve"> </w:t>
      </w:r>
      <w:r w:rsidRPr="00C765D8">
        <w:rPr>
          <w:rFonts w:ascii="AytoRoquetas Light Condensed" w:hAnsi="AytoRoquetas Light Condensed"/>
          <w:b w:val="0"/>
          <w:bCs/>
          <w:i/>
          <w:sz w:val="22"/>
          <w:lang w:val="es-ES"/>
        </w:rPr>
        <w:t>liquidación</w:t>
      </w:r>
      <w:r w:rsidRPr="00C765D8">
        <w:rPr>
          <w:rFonts w:ascii="AytoRoquetas Light Condensed" w:hAnsi="AytoRoquetas Light Condensed"/>
          <w:b w:val="0"/>
          <w:bCs/>
          <w:i/>
          <w:spacing w:val="29"/>
          <w:sz w:val="22"/>
          <w:lang w:val="es-ES"/>
        </w:rPr>
        <w:t xml:space="preserve"> </w:t>
      </w:r>
      <w:r w:rsidRPr="00C765D8">
        <w:rPr>
          <w:rFonts w:ascii="AytoRoquetas Light Condensed" w:hAnsi="AytoRoquetas Light Condensed"/>
          <w:b w:val="0"/>
          <w:bCs/>
          <w:i/>
          <w:spacing w:val="-5"/>
          <w:sz w:val="22"/>
          <w:lang w:val="es-ES"/>
        </w:rPr>
        <w:t>del</w:t>
      </w:r>
    </w:p>
    <w:p w14:paraId="64D62546"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0660DB4E"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Presupuesto y la Memoria, según los Modelos y con el contenido regulado en</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la Tercera parte «Cuentas Anuales» del Anexo de la Orden HAP/1781/2013,</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de 20 de septiembre, por la que se aprueba la Instrucción del Modelo Normal de Contabilidad Local.</w:t>
      </w:r>
    </w:p>
    <w:p w14:paraId="4CC9EFE4"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A04CC46"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Conforme a lo establecido en la REGLA 48.1 C) de la Orden HAP/1781/2013, de 20 de septiembre, por la que se aprueba la Instrucción del modelo normal de contabilidad local, a la Cuenta General se acompañarán</w:t>
      </w:r>
      <w:r w:rsidRPr="00C765D8">
        <w:rPr>
          <w:rFonts w:ascii="AytoRoquetas Light Condensed" w:hAnsi="AytoRoquetas Light Condensed"/>
          <w:b w:val="0"/>
          <w:bCs/>
          <w:i/>
          <w:spacing w:val="80"/>
          <w:sz w:val="22"/>
          <w:lang w:val="es-ES"/>
        </w:rPr>
        <w:t xml:space="preserve"> </w:t>
      </w:r>
      <w:r w:rsidRPr="00C765D8">
        <w:rPr>
          <w:rFonts w:ascii="AytoRoquetas Light Condensed" w:hAnsi="AytoRoquetas Light Condensed"/>
          <w:b w:val="0"/>
          <w:bCs/>
          <w:i/>
          <w:sz w:val="22"/>
          <w:lang w:val="es-ES"/>
        </w:rPr>
        <w:t>“Las cuentas anuales de aquellas unidades dependientes de la entidad local incluidas en el ámbito de aplicación de la Ley orgánica 2/2012, de 27 de abril, de Estabilidad Presupuestaria y Sostenibilidad Financiera”.</w:t>
      </w:r>
      <w:r w:rsidRPr="00C765D8">
        <w:rPr>
          <w:rFonts w:ascii="AytoRoquetas Light Condensed" w:hAnsi="AytoRoquetas Light Condensed"/>
          <w:b w:val="0"/>
          <w:bCs/>
          <w:i/>
          <w:spacing w:val="40"/>
          <w:sz w:val="22"/>
          <w:lang w:val="es-ES"/>
        </w:rPr>
        <w:t xml:space="preserve"> </w:t>
      </w:r>
      <w:r w:rsidRPr="00C765D8">
        <w:rPr>
          <w:rFonts w:ascii="AytoRoquetas Light Condensed" w:hAnsi="AytoRoquetas Light Condensed"/>
          <w:b w:val="0"/>
          <w:bCs/>
          <w:i/>
          <w:sz w:val="22"/>
          <w:lang w:val="es-ES"/>
        </w:rPr>
        <w:t xml:space="preserve">Se deberá remitir una vez aprobada definitivamente la Cuenta General del Consorcio al Ayuntamiento de Roquetas de Mar, para completar y remitir a la Cámara de </w:t>
      </w:r>
      <w:r w:rsidRPr="00C765D8">
        <w:rPr>
          <w:rFonts w:ascii="AytoRoquetas Light Condensed" w:hAnsi="AytoRoquetas Light Condensed"/>
          <w:b w:val="0"/>
          <w:bCs/>
          <w:i/>
          <w:spacing w:val="-2"/>
          <w:sz w:val="22"/>
          <w:lang w:val="es-ES"/>
        </w:rPr>
        <w:t>Cuentas.</w:t>
      </w:r>
    </w:p>
    <w:p w14:paraId="251DA074"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CA141E7"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DÉCIMO. Una vez formada y analizada la Cuenta General del ejercicio 2022, se procede al análisis y evaluación de las conclusiones y recomendaciones, de forma que se lleve a cabo una planificación del trabajo a realizar para implementar dichas recomendaciones.</w:t>
      </w:r>
    </w:p>
    <w:p w14:paraId="516A2ADC"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0FB2225" w14:textId="77777777" w:rsidR="00D50F61" w:rsidRPr="00C765D8" w:rsidRDefault="00D50F61" w:rsidP="00D50F61">
      <w:pPr>
        <w:pStyle w:val="Prrafodelista"/>
        <w:numPr>
          <w:ilvl w:val="0"/>
          <w:numId w:val="13"/>
        </w:numPr>
        <w:tabs>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 Consorcio deberán remitir al Ayuntamiento de Roquetas de Mar una vez aprobada la Cuenta General para su incorporación y remisión a la Cámara de Cuentas-</w:t>
      </w:r>
    </w:p>
    <w:p w14:paraId="6D59D8AE" w14:textId="77777777" w:rsidR="00D50F61" w:rsidRPr="00C765D8" w:rsidRDefault="00D50F61" w:rsidP="00D50F61">
      <w:pPr>
        <w:pStyle w:val="Prrafodelista"/>
        <w:numPr>
          <w:ilvl w:val="0"/>
          <w:numId w:val="13"/>
        </w:numPr>
        <w:tabs>
          <w:tab w:val="left" w:pos="1178"/>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14:paraId="2ADA7323" w14:textId="77777777" w:rsidR="00D50F61" w:rsidRPr="00C765D8" w:rsidRDefault="00D50F61" w:rsidP="00D50F61">
      <w:pPr>
        <w:pStyle w:val="Prrafodelista"/>
        <w:numPr>
          <w:ilvl w:val="0"/>
          <w:numId w:val="13"/>
        </w:numPr>
        <w:tabs>
          <w:tab w:val="left" w:pos="1178"/>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 Consorcio no dispone de un inventario de bienes, lo cual impide</w:t>
      </w:r>
      <w:r w:rsidRPr="00C765D8">
        <w:rPr>
          <w:rFonts w:ascii="AytoRoquetas Light Condensed" w:hAnsi="AytoRoquetas Light Condensed"/>
          <w:bCs/>
          <w:i/>
          <w:spacing w:val="80"/>
          <w:sz w:val="22"/>
        </w:rPr>
        <w:t xml:space="preserve"> </w:t>
      </w:r>
      <w:r w:rsidRPr="00C765D8">
        <w:rPr>
          <w:rFonts w:ascii="AytoRoquetas Light Condensed" w:hAnsi="AytoRoquetas Light Condensed"/>
          <w:bCs/>
          <w:i/>
          <w:sz w:val="22"/>
        </w:rPr>
        <w:t xml:space="preserve">un adecuado registro contable del área de inmovilizado, al no poderse identificar, ni valorar los bienes y derechos que posee el </w:t>
      </w:r>
      <w:r w:rsidRPr="00C765D8">
        <w:rPr>
          <w:rFonts w:ascii="AytoRoquetas Light Condensed" w:hAnsi="AytoRoquetas Light Condensed"/>
          <w:bCs/>
          <w:i/>
          <w:spacing w:val="-2"/>
          <w:sz w:val="22"/>
        </w:rPr>
        <w:t>Consorcio.</w:t>
      </w:r>
    </w:p>
    <w:p w14:paraId="197FDD29" w14:textId="77777777" w:rsidR="00D50F61" w:rsidRPr="00C765D8" w:rsidRDefault="00D50F61" w:rsidP="00D50F61">
      <w:pPr>
        <w:pStyle w:val="Prrafodelista"/>
        <w:numPr>
          <w:ilvl w:val="0"/>
          <w:numId w:val="13"/>
        </w:numPr>
        <w:tabs>
          <w:tab w:val="left" w:pos="1178"/>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 Consorcio no posee más ingresos que los de carácter patrimonial procedentes del canon que las propias concesionarias abonan; asimismo se ha de concluir que las ordenanzas de ingresos, que están siendo aplicadas no tienen un seguimiento adecuado en</w:t>
      </w:r>
      <w:r w:rsidRPr="00C765D8">
        <w:rPr>
          <w:rFonts w:ascii="AytoRoquetas Light Condensed" w:hAnsi="AytoRoquetas Light Condensed"/>
          <w:bCs/>
          <w:i/>
          <w:spacing w:val="40"/>
          <w:sz w:val="22"/>
        </w:rPr>
        <w:t xml:space="preserve"> </w:t>
      </w:r>
      <w:r w:rsidRPr="00C765D8">
        <w:rPr>
          <w:rFonts w:ascii="AytoRoquetas Light Condensed" w:hAnsi="AytoRoquetas Light Condensed"/>
          <w:bCs/>
          <w:i/>
          <w:sz w:val="22"/>
        </w:rPr>
        <w:t>cuanto a la recaudación obtenida por parte de las diferentes entidades consorciadas en sus respectivos ámbitos.</w:t>
      </w:r>
    </w:p>
    <w:p w14:paraId="59542065"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0B6BACDE" w14:textId="77777777" w:rsidR="00D50F61" w:rsidRPr="00C765D8" w:rsidRDefault="00D50F61" w:rsidP="00D50F61">
      <w:pPr>
        <w:pStyle w:val="Prrafodelista"/>
        <w:numPr>
          <w:ilvl w:val="0"/>
          <w:numId w:val="13"/>
        </w:numPr>
        <w:tabs>
          <w:tab w:val="left" w:pos="1178"/>
          <w:tab w:val="left" w:pos="1180"/>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El Consorcio no dispone de más recursos humanos que los necesarios para prestar los servicios de Tesorería, Intervención y Secretaría, no disponiendo de otro personal que directa o indirectamente gestione el servicio púbico y efectúe el seguimiento y control de las concesionarias. Carece de sentido, en atención a los principios</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de eficacia y</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eficiencia</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del</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gasto público la creación</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de una Entidad que no posee recursos</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para cumplir</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con</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sus fines, por</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lo que se recomienda su transformación en Mancomunidad que preste los servicios de los tres Consorcios adscritos a este Ayuntamiento, tal como se recomienda mediante Decreto de 30 de junio de 2020, del Sr.</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Alcalde</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Roquetas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Mar,</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notificado</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los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Presidentes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cada de los tres Consorcios, extremo éste que ya fue puesto de manifiesto por</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Intervención</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con</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motivo</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aprobación</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de</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la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Cuenta</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General del Consorcio correspondiente a los ejercicios 2020 y 2021.</w:t>
      </w:r>
    </w:p>
    <w:p w14:paraId="3CD382E3"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195107D3"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En base</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a lo expuesto,</w:t>
      </w:r>
      <w:r w:rsidRPr="00C765D8">
        <w:rPr>
          <w:rFonts w:ascii="AytoRoquetas Light Condensed" w:hAnsi="AytoRoquetas Light Condensed"/>
          <w:b w:val="0"/>
          <w:bCs/>
          <w:i/>
          <w:spacing w:val="-1"/>
          <w:sz w:val="22"/>
          <w:lang w:val="es-ES"/>
        </w:rPr>
        <w:t xml:space="preserve"> </w:t>
      </w:r>
      <w:r w:rsidRPr="00C765D8">
        <w:rPr>
          <w:rFonts w:ascii="AytoRoquetas Light Condensed" w:hAnsi="AytoRoquetas Light Condensed"/>
          <w:b w:val="0"/>
          <w:bCs/>
          <w:i/>
          <w:sz w:val="22"/>
          <w:lang w:val="es-ES"/>
        </w:rPr>
        <w:t>desde la Intervención Municipal, como órgano de fiscalización interno de la gestión económico-financiera y presupuestaria, y una vez que ha sido examinada la Cuenta General, se emite este informe con las incidencias observadas y manifestadas en el mismo.</w:t>
      </w:r>
    </w:p>
    <w:p w14:paraId="54A5D675"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921382B"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Asimismo,</w:t>
      </w:r>
      <w:r w:rsidRPr="00C765D8">
        <w:rPr>
          <w:rFonts w:ascii="AytoRoquetas Light Condensed" w:hAnsi="AytoRoquetas Light Condensed"/>
          <w:b w:val="0"/>
          <w:bCs/>
          <w:i/>
          <w:spacing w:val="-13"/>
          <w:sz w:val="22"/>
          <w:lang w:val="es-ES"/>
        </w:rPr>
        <w:t xml:space="preserve"> </w:t>
      </w:r>
      <w:r w:rsidRPr="00C765D8">
        <w:rPr>
          <w:rFonts w:ascii="AytoRoquetas Light Condensed" w:hAnsi="AytoRoquetas Light Condensed"/>
          <w:b w:val="0"/>
          <w:bCs/>
          <w:i/>
          <w:sz w:val="22"/>
          <w:lang w:val="es-ES"/>
        </w:rPr>
        <w:t>es</w:t>
      </w:r>
      <w:r w:rsidRPr="00C765D8">
        <w:rPr>
          <w:rFonts w:ascii="AytoRoquetas Light Condensed" w:hAnsi="AytoRoquetas Light Condensed"/>
          <w:b w:val="0"/>
          <w:bCs/>
          <w:i/>
          <w:spacing w:val="-9"/>
          <w:sz w:val="22"/>
          <w:lang w:val="es-ES"/>
        </w:rPr>
        <w:t xml:space="preserve"> </w:t>
      </w:r>
      <w:r w:rsidRPr="00C765D8">
        <w:rPr>
          <w:rFonts w:ascii="AytoRoquetas Light Condensed" w:hAnsi="AytoRoquetas Light Condensed"/>
          <w:b w:val="0"/>
          <w:bCs/>
          <w:i/>
          <w:sz w:val="22"/>
          <w:lang w:val="es-ES"/>
        </w:rPr>
        <w:t>necesario</w:t>
      </w:r>
      <w:r w:rsidRPr="00C765D8">
        <w:rPr>
          <w:rFonts w:ascii="AytoRoquetas Light Condensed" w:hAnsi="AytoRoquetas Light Condensed"/>
          <w:b w:val="0"/>
          <w:bCs/>
          <w:i/>
          <w:spacing w:val="-10"/>
          <w:sz w:val="22"/>
          <w:lang w:val="es-ES"/>
        </w:rPr>
        <w:t xml:space="preserve"> </w:t>
      </w:r>
      <w:r w:rsidRPr="00C765D8">
        <w:rPr>
          <w:rFonts w:ascii="AytoRoquetas Light Condensed" w:hAnsi="AytoRoquetas Light Condensed"/>
          <w:b w:val="0"/>
          <w:bCs/>
          <w:i/>
          <w:spacing w:val="-2"/>
          <w:sz w:val="22"/>
          <w:lang w:val="es-ES"/>
        </w:rPr>
        <w:t>concluir:</w:t>
      </w:r>
    </w:p>
    <w:p w14:paraId="0A74B885"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3AD77333" w14:textId="77777777" w:rsidR="00D50F61" w:rsidRPr="00C765D8" w:rsidRDefault="00D50F61" w:rsidP="00D50F61">
      <w:pPr>
        <w:pStyle w:val="Prrafodelista"/>
        <w:numPr>
          <w:ilvl w:val="1"/>
          <w:numId w:val="13"/>
        </w:numPr>
        <w:tabs>
          <w:tab w:val="left" w:pos="1167"/>
          <w:tab w:val="left" w:pos="116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Que se remiten todos los Estados Contables y la documentación complementaria exigidas por la normativa vigente.</w:t>
      </w:r>
    </w:p>
    <w:p w14:paraId="766B3DCC" w14:textId="77777777" w:rsidR="00D50F61" w:rsidRPr="00C765D8" w:rsidRDefault="00D50F61" w:rsidP="00D50F61">
      <w:pPr>
        <w:pStyle w:val="Prrafodelista"/>
        <w:numPr>
          <w:ilvl w:val="1"/>
          <w:numId w:val="13"/>
        </w:numPr>
        <w:tabs>
          <w:tab w:val="left" w:pos="1167"/>
          <w:tab w:val="left" w:pos="1169"/>
        </w:tabs>
        <w:autoSpaceDE w:val="0"/>
        <w:autoSpaceDN w:val="0"/>
        <w:spacing w:before="0" w:after="0" w:line="276" w:lineRule="auto"/>
        <w:ind w:left="0" w:firstLine="0"/>
        <w:contextualSpacing w:val="0"/>
        <w:rPr>
          <w:rFonts w:ascii="AytoRoquetas Light Condensed" w:hAnsi="AytoRoquetas Light Condensed"/>
          <w:bCs/>
          <w:i/>
          <w:sz w:val="22"/>
        </w:rPr>
      </w:pPr>
      <w:r w:rsidRPr="00C765D8">
        <w:rPr>
          <w:rFonts w:ascii="AytoRoquetas Light Condensed" w:hAnsi="AytoRoquetas Light Condensed"/>
          <w:bCs/>
          <w:i/>
          <w:sz w:val="22"/>
        </w:rPr>
        <w:t>Que</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los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expedientes,</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documentos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y</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libros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mencionados</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en</w:t>
      </w:r>
      <w:r w:rsidRPr="00C765D8">
        <w:rPr>
          <w:rFonts w:ascii="AytoRoquetas Light Condensed" w:hAnsi="AytoRoquetas Light Condensed"/>
          <w:bCs/>
          <w:i/>
          <w:spacing w:val="-2"/>
          <w:sz w:val="22"/>
        </w:rPr>
        <w:t xml:space="preserve"> </w:t>
      </w:r>
      <w:r w:rsidRPr="00C765D8">
        <w:rPr>
          <w:rFonts w:ascii="AytoRoquetas Light Condensed" w:hAnsi="AytoRoquetas Light Condensed"/>
          <w:bCs/>
          <w:i/>
          <w:sz w:val="22"/>
        </w:rPr>
        <w:t>el</w:t>
      </w:r>
      <w:r w:rsidRPr="00C765D8">
        <w:rPr>
          <w:rFonts w:ascii="AytoRoquetas Light Condensed" w:hAnsi="AytoRoquetas Light Condensed"/>
          <w:bCs/>
          <w:i/>
          <w:spacing w:val="-3"/>
          <w:sz w:val="22"/>
        </w:rPr>
        <w:t xml:space="preserve"> </w:t>
      </w:r>
      <w:r w:rsidRPr="00C765D8">
        <w:rPr>
          <w:rFonts w:ascii="AytoRoquetas Light Condensed" w:hAnsi="AytoRoquetas Light Condensed"/>
          <w:bCs/>
          <w:i/>
          <w:sz w:val="22"/>
        </w:rPr>
        <w:t>Título</w:t>
      </w:r>
      <w:r w:rsidRPr="00C765D8">
        <w:rPr>
          <w:rFonts w:ascii="AytoRoquetas Light Condensed" w:hAnsi="AytoRoquetas Light Condensed"/>
          <w:bCs/>
          <w:i/>
          <w:spacing w:val="-1"/>
          <w:sz w:val="22"/>
        </w:rPr>
        <w:t xml:space="preserve"> </w:t>
      </w:r>
      <w:r w:rsidRPr="00C765D8">
        <w:rPr>
          <w:rFonts w:ascii="AytoRoquetas Light Condensed" w:hAnsi="AytoRoquetas Light Condensed"/>
          <w:bCs/>
          <w:i/>
          <w:sz w:val="22"/>
        </w:rPr>
        <w:t>II de la Instrucción de Contabilidad se encuentran a disposición del Tribunal de Cuentas.</w:t>
      </w:r>
    </w:p>
    <w:p w14:paraId="0B2EA5E3"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179EA2CD" w14:textId="77777777" w:rsidR="00D50F61" w:rsidRPr="002E5360" w:rsidRDefault="00D50F61" w:rsidP="00D50F61">
      <w:pPr>
        <w:jc w:val="both"/>
        <w:rPr>
          <w:rFonts w:ascii="AytoRoquetas Light Condensed" w:hAnsi="AytoRoquetas Light Condensed"/>
          <w:bCs/>
          <w:i/>
        </w:rPr>
      </w:pPr>
      <w:r w:rsidRPr="002E5360">
        <w:rPr>
          <w:rFonts w:ascii="AytoRoquetas Light Condensed" w:hAnsi="AytoRoquetas Light Condensed"/>
          <w:bCs/>
          <w:i/>
        </w:rPr>
        <w:t>En virtud de todo lo expuesto en este Informe, procede tramitar las Cuenta General del Consorcio correspondientes al ejercicio 2021.</w:t>
      </w:r>
    </w:p>
    <w:p w14:paraId="3BD841D4"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p>
    <w:p w14:paraId="7262340F" w14:textId="77777777" w:rsidR="00D50F61" w:rsidRPr="00C765D8" w:rsidRDefault="00D50F61" w:rsidP="00D50F61">
      <w:pPr>
        <w:pStyle w:val="Textoindependiente"/>
        <w:spacing w:line="276" w:lineRule="auto"/>
        <w:rPr>
          <w:rFonts w:ascii="AytoRoquetas Light Condensed" w:hAnsi="AytoRoquetas Light Condensed"/>
          <w:b w:val="0"/>
          <w:bCs/>
          <w:i/>
          <w:sz w:val="22"/>
          <w:lang w:val="es-ES"/>
        </w:rPr>
      </w:pPr>
      <w:r w:rsidRPr="00C765D8">
        <w:rPr>
          <w:rFonts w:ascii="AytoRoquetas Light Condensed" w:hAnsi="AytoRoquetas Light Condensed"/>
          <w:b w:val="0"/>
          <w:bCs/>
          <w:i/>
          <w:sz w:val="22"/>
          <w:lang w:val="es-ES"/>
        </w:rPr>
        <w:t>Es cuanto tengo el honor de informar, sin perjuicio de cualquier otra consideración mejor fundada en derecho.</w:t>
      </w:r>
      <w:r w:rsidRPr="00C765D8">
        <w:rPr>
          <w:rFonts w:ascii="AytoRoquetas Light Condensed" w:hAnsi="AytoRoquetas Light Condensed"/>
          <w:bCs/>
          <w:i/>
          <w:sz w:val="22"/>
        </w:rPr>
        <w:t>”</w:t>
      </w:r>
    </w:p>
    <w:p w14:paraId="3C741FAE" w14:textId="77777777" w:rsidR="00D50F61" w:rsidRPr="00C765D8" w:rsidRDefault="00D50F61" w:rsidP="00D50F61">
      <w:pPr>
        <w:pStyle w:val="Textoindependiente"/>
        <w:spacing w:line="276" w:lineRule="auto"/>
        <w:rPr>
          <w:rFonts w:ascii="AytoRoquetas Light Condensed" w:hAnsi="AytoRoquetas Light Condensed"/>
          <w:b w:val="0"/>
          <w:bCs/>
          <w:iCs/>
          <w:sz w:val="22"/>
          <w:lang w:val="es-ES"/>
        </w:rPr>
      </w:pPr>
    </w:p>
    <w:p w14:paraId="4DF03658" w14:textId="77777777" w:rsidR="00D50F61" w:rsidRPr="00C765D8" w:rsidRDefault="00D50F61" w:rsidP="00D50F6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Cs/>
          <w:color w:val="auto"/>
          <w:szCs w:val="24"/>
        </w:rPr>
      </w:pPr>
    </w:p>
    <w:p w14:paraId="1361A989" w14:textId="77777777" w:rsidR="00D50F61" w:rsidRPr="00C765D8" w:rsidRDefault="00D50F61" w:rsidP="00D50F61">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color w:val="auto"/>
          <w:szCs w:val="24"/>
        </w:rPr>
      </w:pPr>
      <w:r w:rsidRPr="00C765D8">
        <w:rPr>
          <w:rFonts w:ascii="AytoRoquetas Light Condensed" w:hAnsi="AytoRoquetas Light Condensed"/>
          <w:color w:val="auto"/>
          <w:szCs w:val="24"/>
        </w:rPr>
        <w:t>Vista la Cuenta del ejercicio 2022 formada por Intervención del Consorcio y sus documentos anexos, así como el informe emitido por la misma.</w:t>
      </w:r>
    </w:p>
    <w:p w14:paraId="24B19EE6" w14:textId="77777777" w:rsidR="00D50F61" w:rsidRPr="00C765D8" w:rsidRDefault="00D50F61" w:rsidP="00D50F61">
      <w:pPr>
        <w:pStyle w:val="Textodebloque"/>
        <w:spacing w:after="0" w:line="276" w:lineRule="auto"/>
        <w:ind w:left="0" w:right="0" w:firstLine="0"/>
        <w:rPr>
          <w:rFonts w:ascii="AytoRoquetas Light Condensed" w:hAnsi="AytoRoquetas Light Condensed"/>
          <w:color w:val="auto"/>
          <w:sz w:val="22"/>
        </w:rPr>
      </w:pPr>
    </w:p>
    <w:p w14:paraId="4D29A4E3" w14:textId="77777777" w:rsidR="00D50F61" w:rsidRPr="00E25D93" w:rsidRDefault="00D50F61" w:rsidP="00D50F61">
      <w:pPr>
        <w:pStyle w:val="Textodebloque"/>
        <w:spacing w:after="0" w:line="276" w:lineRule="auto"/>
        <w:ind w:left="0" w:right="0" w:firstLine="0"/>
        <w:rPr>
          <w:rFonts w:ascii="AytoRoquetas Light Condensed" w:hAnsi="AytoRoquetas Light Condensed"/>
        </w:rPr>
      </w:pPr>
      <w:r w:rsidRPr="00C765D8">
        <w:rPr>
          <w:rFonts w:ascii="AytoRoquetas Light Condensed" w:hAnsi="AytoRoquetas Light Condensed"/>
          <w:color w:val="auto"/>
          <w:sz w:val="22"/>
        </w:rPr>
        <w:t xml:space="preserve">De acuerdo con el contenido de los artículos 200 y siguientes del Texto Refundido de la Ley Reguladora de las Haciendas Locales aprobado por Real Decreto Legislativo 2/2004, la </w:t>
      </w:r>
      <w:r w:rsidRPr="00E25D93">
        <w:rPr>
          <w:rFonts w:ascii="AytoRoquetas Light Condensed" w:hAnsi="AytoRoquetas Light Condensed"/>
        </w:rPr>
        <w:t>JUNTA GENERAL ha resuelto:</w:t>
      </w:r>
    </w:p>
    <w:p w14:paraId="51A76F4E" w14:textId="77777777" w:rsidR="00D50F61" w:rsidRPr="00E25D93" w:rsidRDefault="00D50F61" w:rsidP="00D50F61">
      <w:pPr>
        <w:pStyle w:val="FreeForm"/>
        <w:spacing w:line="288" w:lineRule="auto"/>
        <w:jc w:val="both"/>
        <w:rPr>
          <w:rFonts w:ascii="AytoRoquetas Light Condensed" w:hAnsi="AytoRoquetas Light Condensed"/>
          <w:color w:val="auto"/>
          <w:sz w:val="22"/>
          <w:szCs w:val="22"/>
        </w:rPr>
      </w:pPr>
    </w:p>
    <w:p w14:paraId="1F65F12F" w14:textId="77777777" w:rsidR="00D50F61" w:rsidRPr="00E25D93" w:rsidRDefault="00D50F61" w:rsidP="00D50F61">
      <w:pPr>
        <w:pStyle w:val="FreeForm"/>
        <w:spacing w:line="288" w:lineRule="auto"/>
        <w:jc w:val="both"/>
        <w:rPr>
          <w:rFonts w:ascii="AytoRoquetas Light Condensed" w:hAnsi="AytoRoquetas Light Condensed"/>
          <w:color w:val="auto"/>
          <w:sz w:val="22"/>
          <w:szCs w:val="22"/>
        </w:rPr>
      </w:pPr>
      <w:proofErr w:type="gramStart"/>
      <w:r w:rsidRPr="00E25D93">
        <w:rPr>
          <w:rFonts w:ascii="AytoRoquetas Light Condensed" w:hAnsi="AytoRoquetas Light Condensed"/>
          <w:b/>
          <w:bCs/>
          <w:color w:val="auto"/>
          <w:sz w:val="22"/>
          <w:szCs w:val="22"/>
        </w:rPr>
        <w:t>Primero</w:t>
      </w:r>
      <w:r w:rsidRPr="00E25D93">
        <w:rPr>
          <w:rFonts w:ascii="AytoRoquetas Light Condensed" w:hAnsi="AytoRoquetas Light Condensed"/>
          <w:color w:val="auto"/>
          <w:sz w:val="22"/>
          <w:szCs w:val="22"/>
        </w:rPr>
        <w:t>.-</w:t>
      </w:r>
      <w:proofErr w:type="gramEnd"/>
      <w:r w:rsidRPr="00E25D93">
        <w:rPr>
          <w:rFonts w:ascii="AytoRoquetas Light Condensed" w:hAnsi="AytoRoquetas Light Condensed"/>
          <w:color w:val="auto"/>
          <w:sz w:val="22"/>
          <w:szCs w:val="22"/>
        </w:rPr>
        <w:t xml:space="preserve"> APROBAR INICIALMENTE la Cuenta General 2022.</w:t>
      </w:r>
    </w:p>
    <w:p w14:paraId="24E2567E" w14:textId="77777777" w:rsidR="00D50F61" w:rsidRPr="00E25D93" w:rsidRDefault="00D50F61" w:rsidP="00D50F61">
      <w:pPr>
        <w:pStyle w:val="FreeForm"/>
        <w:spacing w:line="288" w:lineRule="auto"/>
        <w:jc w:val="both"/>
        <w:rPr>
          <w:rFonts w:ascii="AytoRoquetas Light Condensed" w:hAnsi="AytoRoquetas Light Condensed"/>
          <w:color w:val="auto"/>
          <w:sz w:val="22"/>
          <w:szCs w:val="22"/>
        </w:rPr>
      </w:pPr>
    </w:p>
    <w:p w14:paraId="1A1CDF04" w14:textId="77777777" w:rsidR="00D50F61" w:rsidRPr="00E25D93" w:rsidRDefault="00D50F61" w:rsidP="00D50F61">
      <w:pPr>
        <w:spacing w:after="0" w:line="288" w:lineRule="auto"/>
        <w:jc w:val="both"/>
        <w:rPr>
          <w:rFonts w:ascii="AytoRoquetas Light Condensed" w:hAnsi="AytoRoquetas Light Condensed"/>
        </w:rPr>
      </w:pPr>
      <w:proofErr w:type="gramStart"/>
      <w:r w:rsidRPr="00E25D93">
        <w:rPr>
          <w:rFonts w:ascii="AytoRoquetas Light Condensed" w:hAnsi="AytoRoquetas Light Condensed"/>
          <w:b/>
          <w:bCs/>
        </w:rPr>
        <w:t>Segundo</w:t>
      </w:r>
      <w:r w:rsidRPr="00E25D93">
        <w:rPr>
          <w:rFonts w:ascii="AytoRoquetas Light Condensed" w:hAnsi="AytoRoquetas Light Condensed"/>
        </w:rPr>
        <w:t>.-</w:t>
      </w:r>
      <w:proofErr w:type="gramEnd"/>
      <w:r w:rsidRPr="00E25D93">
        <w:rPr>
          <w:rFonts w:ascii="AytoRoquetas Light Condensed" w:hAnsi="AytoRoquetas Light Condensed"/>
        </w:rPr>
        <w:t xml:space="preserve"> Proceder a su exposición al público por plazo de quince días hábiles, durante los cuales los interesados podrán presentar reclamaciones, u observaciones, conforme a lo establecido en el artículo 212 del mismo texto legal. </w:t>
      </w:r>
    </w:p>
    <w:p w14:paraId="2AD6B093" w14:textId="77777777" w:rsidR="00C95F99" w:rsidRPr="00E25D93" w:rsidRDefault="00C95F99" w:rsidP="00086D62">
      <w:pPr>
        <w:pStyle w:val="Textoindependiente"/>
        <w:spacing w:line="288" w:lineRule="auto"/>
        <w:contextualSpacing/>
        <w:rPr>
          <w:rFonts w:ascii="AytoRoquetas Light Condensed" w:hAnsi="AytoRoquetas Light Condensed"/>
          <w:b w:val="0"/>
          <w:bCs/>
          <w:sz w:val="22"/>
          <w:szCs w:val="22"/>
          <w:lang w:val="es-ES"/>
        </w:rPr>
      </w:pPr>
    </w:p>
    <w:p w14:paraId="253F6EC4" w14:textId="77777777" w:rsidR="001B7028" w:rsidRPr="00E25D93" w:rsidRDefault="001B7028" w:rsidP="00086D62">
      <w:pPr>
        <w:pStyle w:val="Default"/>
        <w:spacing w:line="288" w:lineRule="auto"/>
        <w:ind w:firstLine="1134"/>
        <w:contextualSpacing/>
        <w:jc w:val="both"/>
        <w:rPr>
          <w:b/>
          <w:bCs/>
          <w:color w:val="auto"/>
          <w:sz w:val="22"/>
          <w:szCs w:val="22"/>
        </w:rPr>
      </w:pPr>
      <w:r w:rsidRPr="00E25D93">
        <w:rPr>
          <w:rFonts w:cs="Frutiger Light Condensed"/>
          <w:b/>
          <w:bCs/>
          <w:color w:val="auto"/>
          <w:sz w:val="22"/>
          <w:szCs w:val="22"/>
        </w:rPr>
        <w:t xml:space="preserve">Y para que así conste y surta los efectos indicados en el presente acuerdo, expido la presente con la salvedad establecida en el artículo 206 del R.O.F., y a reserva de los términos en que resulte aprobada el Acta correspondiente. </w:t>
      </w:r>
    </w:p>
    <w:p w14:paraId="0D89223C" w14:textId="77777777" w:rsidR="001B7028" w:rsidRPr="00E25D93" w:rsidRDefault="001B7028" w:rsidP="00086D62">
      <w:pPr>
        <w:spacing w:after="0" w:line="288" w:lineRule="auto"/>
        <w:contextualSpacing/>
        <w:jc w:val="both"/>
        <w:rPr>
          <w:rFonts w:ascii="AytoRoquetas Light Condensed" w:hAnsi="AytoRoquetas Light Condensed"/>
        </w:rPr>
      </w:pPr>
    </w:p>
    <w:p w14:paraId="26EC9FBD" w14:textId="45D4A9DE" w:rsidR="001B7028" w:rsidRPr="00E25D93" w:rsidRDefault="001B7028" w:rsidP="00086D62">
      <w:pPr>
        <w:spacing w:after="0" w:line="240" w:lineRule="auto"/>
        <w:contextualSpacing/>
        <w:jc w:val="both"/>
        <w:rPr>
          <w:rFonts w:ascii="AytoRoquetas Light Condensed" w:hAnsi="AytoRoquetas Light Condensed"/>
          <w:i/>
          <w:iCs/>
        </w:rPr>
      </w:pPr>
      <w:r w:rsidRPr="00E25D93">
        <w:rPr>
          <w:rFonts w:ascii="AytoRoquetas Light Condensed" w:hAnsi="AytoRoquetas Light Condensed"/>
          <w:i/>
          <w:iCs/>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1B7028" w:rsidRPr="00E25D93">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panose1 w:val="00000000000000000000"/>
    <w:charset w:val="00"/>
    <w:family w:val="roman"/>
    <w:notTrueType/>
    <w:pitch w:val="default"/>
    <w:sig w:usb0="00000003" w:usb1="00000000" w:usb2="00000000" w:usb3="00000000" w:csb0="00000001"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20002A87" w:usb1="00000000" w:usb2="00000000"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4"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5" w15:restartNumberingAfterBreak="0">
    <w:nsid w:val="167D784B"/>
    <w:multiLevelType w:val="hybridMultilevel"/>
    <w:tmpl w:val="FD4C16E8"/>
    <w:lvl w:ilvl="0" w:tplc="3648E63A">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15:restartNumberingAfterBreak="0">
    <w:nsid w:val="1A5D114F"/>
    <w:multiLevelType w:val="hybridMultilevel"/>
    <w:tmpl w:val="B2C26184"/>
    <w:lvl w:ilvl="0" w:tplc="77125D80">
      <w:numFmt w:val="bullet"/>
      <w:lvlText w:val=""/>
      <w:lvlJc w:val="left"/>
      <w:pPr>
        <w:ind w:left="1080" w:hanging="360"/>
      </w:pPr>
      <w:rPr>
        <w:rFonts w:ascii="Symbol" w:eastAsia="Times New Roman" w:hAnsi="Symbol" w:cs="Arial" w:hint="default"/>
        <w:color w:val="auto"/>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43AB398E"/>
    <w:multiLevelType w:val="hybridMultilevel"/>
    <w:tmpl w:val="7242AA24"/>
    <w:lvl w:ilvl="0" w:tplc="AF782B4C">
      <w:numFmt w:val="bullet"/>
      <w:lvlText w:val=""/>
      <w:lvlJc w:val="left"/>
      <w:pPr>
        <w:ind w:left="1180" w:hanging="360"/>
      </w:pPr>
      <w:rPr>
        <w:rFonts w:ascii="Symbol" w:eastAsia="Symbol" w:hAnsi="Symbol" w:cs="Symbol" w:hint="default"/>
        <w:b w:val="0"/>
        <w:bCs w:val="0"/>
        <w:i w:val="0"/>
        <w:iCs w:val="0"/>
        <w:spacing w:val="0"/>
        <w:w w:val="99"/>
        <w:sz w:val="24"/>
        <w:szCs w:val="24"/>
        <w:lang w:val="es-ES" w:eastAsia="en-US" w:bidi="ar-SA"/>
      </w:rPr>
    </w:lvl>
    <w:lvl w:ilvl="1" w:tplc="90A0F456">
      <w:numFmt w:val="bullet"/>
      <w:lvlText w:val="•"/>
      <w:lvlJc w:val="left"/>
      <w:pPr>
        <w:ind w:left="2092" w:hanging="360"/>
      </w:pPr>
      <w:rPr>
        <w:rFonts w:hint="default"/>
        <w:lang w:val="es-ES" w:eastAsia="en-US" w:bidi="ar-SA"/>
      </w:rPr>
    </w:lvl>
    <w:lvl w:ilvl="2" w:tplc="4D3A1A60">
      <w:numFmt w:val="bullet"/>
      <w:lvlText w:val="•"/>
      <w:lvlJc w:val="left"/>
      <w:pPr>
        <w:ind w:left="3005" w:hanging="360"/>
      </w:pPr>
      <w:rPr>
        <w:rFonts w:hint="default"/>
        <w:lang w:val="es-ES" w:eastAsia="en-US" w:bidi="ar-SA"/>
      </w:rPr>
    </w:lvl>
    <w:lvl w:ilvl="3" w:tplc="4FDE85D0">
      <w:numFmt w:val="bullet"/>
      <w:lvlText w:val="•"/>
      <w:lvlJc w:val="left"/>
      <w:pPr>
        <w:ind w:left="3917" w:hanging="360"/>
      </w:pPr>
      <w:rPr>
        <w:rFonts w:hint="default"/>
        <w:lang w:val="es-ES" w:eastAsia="en-US" w:bidi="ar-SA"/>
      </w:rPr>
    </w:lvl>
    <w:lvl w:ilvl="4" w:tplc="0D329FAC">
      <w:numFmt w:val="bullet"/>
      <w:lvlText w:val="•"/>
      <w:lvlJc w:val="left"/>
      <w:pPr>
        <w:ind w:left="4830" w:hanging="360"/>
      </w:pPr>
      <w:rPr>
        <w:rFonts w:hint="default"/>
        <w:lang w:val="es-ES" w:eastAsia="en-US" w:bidi="ar-SA"/>
      </w:rPr>
    </w:lvl>
    <w:lvl w:ilvl="5" w:tplc="FAAAEE2E">
      <w:numFmt w:val="bullet"/>
      <w:lvlText w:val="•"/>
      <w:lvlJc w:val="left"/>
      <w:pPr>
        <w:ind w:left="5742" w:hanging="360"/>
      </w:pPr>
      <w:rPr>
        <w:rFonts w:hint="default"/>
        <w:lang w:val="es-ES" w:eastAsia="en-US" w:bidi="ar-SA"/>
      </w:rPr>
    </w:lvl>
    <w:lvl w:ilvl="6" w:tplc="E33C3796">
      <w:numFmt w:val="bullet"/>
      <w:lvlText w:val="•"/>
      <w:lvlJc w:val="left"/>
      <w:pPr>
        <w:ind w:left="6655" w:hanging="360"/>
      </w:pPr>
      <w:rPr>
        <w:rFonts w:hint="default"/>
        <w:lang w:val="es-ES" w:eastAsia="en-US" w:bidi="ar-SA"/>
      </w:rPr>
    </w:lvl>
    <w:lvl w:ilvl="7" w:tplc="E11CA694">
      <w:numFmt w:val="bullet"/>
      <w:lvlText w:val="•"/>
      <w:lvlJc w:val="left"/>
      <w:pPr>
        <w:ind w:left="7567" w:hanging="360"/>
      </w:pPr>
      <w:rPr>
        <w:rFonts w:hint="default"/>
        <w:lang w:val="es-ES" w:eastAsia="en-US" w:bidi="ar-SA"/>
      </w:rPr>
    </w:lvl>
    <w:lvl w:ilvl="8" w:tplc="0906A0E6">
      <w:numFmt w:val="bullet"/>
      <w:lvlText w:val="•"/>
      <w:lvlJc w:val="left"/>
      <w:pPr>
        <w:ind w:left="8480" w:hanging="360"/>
      </w:pPr>
      <w:rPr>
        <w:rFonts w:hint="default"/>
        <w:lang w:val="es-ES" w:eastAsia="en-US" w:bidi="ar-SA"/>
      </w:rPr>
    </w:lvl>
  </w:abstractNum>
  <w:abstractNum w:abstractNumId="10" w15:restartNumberingAfterBreak="0">
    <w:nsid w:val="55E613E7"/>
    <w:multiLevelType w:val="hybridMultilevel"/>
    <w:tmpl w:val="7F820676"/>
    <w:lvl w:ilvl="0" w:tplc="479C8592">
      <w:start w:val="1"/>
      <w:numFmt w:val="lowerLetter"/>
      <w:lvlText w:val="%1)"/>
      <w:lvlJc w:val="left"/>
      <w:pPr>
        <w:ind w:left="1100" w:hanging="280"/>
      </w:pPr>
      <w:rPr>
        <w:rFonts w:ascii="Arial" w:eastAsia="Arial" w:hAnsi="Arial" w:cs="Arial" w:hint="default"/>
        <w:b w:val="0"/>
        <w:bCs w:val="0"/>
        <w:i w:val="0"/>
        <w:iCs w:val="0"/>
        <w:spacing w:val="0"/>
        <w:w w:val="99"/>
        <w:sz w:val="24"/>
        <w:szCs w:val="24"/>
        <w:lang w:val="es-ES" w:eastAsia="en-US" w:bidi="ar-SA"/>
      </w:rPr>
    </w:lvl>
    <w:lvl w:ilvl="1" w:tplc="D58AA3AE">
      <w:numFmt w:val="bullet"/>
      <w:lvlText w:val="•"/>
      <w:lvlJc w:val="left"/>
      <w:pPr>
        <w:ind w:left="2020" w:hanging="280"/>
      </w:pPr>
      <w:rPr>
        <w:rFonts w:hint="default"/>
        <w:lang w:val="es-ES" w:eastAsia="en-US" w:bidi="ar-SA"/>
      </w:rPr>
    </w:lvl>
    <w:lvl w:ilvl="2" w:tplc="D6AC2CB8">
      <w:numFmt w:val="bullet"/>
      <w:lvlText w:val="•"/>
      <w:lvlJc w:val="left"/>
      <w:pPr>
        <w:ind w:left="2941" w:hanging="280"/>
      </w:pPr>
      <w:rPr>
        <w:rFonts w:hint="default"/>
        <w:lang w:val="es-ES" w:eastAsia="en-US" w:bidi="ar-SA"/>
      </w:rPr>
    </w:lvl>
    <w:lvl w:ilvl="3" w:tplc="E31ADED4">
      <w:numFmt w:val="bullet"/>
      <w:lvlText w:val="•"/>
      <w:lvlJc w:val="left"/>
      <w:pPr>
        <w:ind w:left="3861" w:hanging="280"/>
      </w:pPr>
      <w:rPr>
        <w:rFonts w:hint="default"/>
        <w:lang w:val="es-ES" w:eastAsia="en-US" w:bidi="ar-SA"/>
      </w:rPr>
    </w:lvl>
    <w:lvl w:ilvl="4" w:tplc="18667F06">
      <w:numFmt w:val="bullet"/>
      <w:lvlText w:val="•"/>
      <w:lvlJc w:val="left"/>
      <w:pPr>
        <w:ind w:left="4782" w:hanging="280"/>
      </w:pPr>
      <w:rPr>
        <w:rFonts w:hint="default"/>
        <w:lang w:val="es-ES" w:eastAsia="en-US" w:bidi="ar-SA"/>
      </w:rPr>
    </w:lvl>
    <w:lvl w:ilvl="5" w:tplc="8BFCE85E">
      <w:numFmt w:val="bullet"/>
      <w:lvlText w:val="•"/>
      <w:lvlJc w:val="left"/>
      <w:pPr>
        <w:ind w:left="5702" w:hanging="280"/>
      </w:pPr>
      <w:rPr>
        <w:rFonts w:hint="default"/>
        <w:lang w:val="es-ES" w:eastAsia="en-US" w:bidi="ar-SA"/>
      </w:rPr>
    </w:lvl>
    <w:lvl w:ilvl="6" w:tplc="2636364A">
      <w:numFmt w:val="bullet"/>
      <w:lvlText w:val="•"/>
      <w:lvlJc w:val="left"/>
      <w:pPr>
        <w:ind w:left="6623" w:hanging="280"/>
      </w:pPr>
      <w:rPr>
        <w:rFonts w:hint="default"/>
        <w:lang w:val="es-ES" w:eastAsia="en-US" w:bidi="ar-SA"/>
      </w:rPr>
    </w:lvl>
    <w:lvl w:ilvl="7" w:tplc="1A84B7AA">
      <w:numFmt w:val="bullet"/>
      <w:lvlText w:val="•"/>
      <w:lvlJc w:val="left"/>
      <w:pPr>
        <w:ind w:left="7543" w:hanging="280"/>
      </w:pPr>
      <w:rPr>
        <w:rFonts w:hint="default"/>
        <w:lang w:val="es-ES" w:eastAsia="en-US" w:bidi="ar-SA"/>
      </w:rPr>
    </w:lvl>
    <w:lvl w:ilvl="8" w:tplc="84B825EA">
      <w:numFmt w:val="bullet"/>
      <w:lvlText w:val="•"/>
      <w:lvlJc w:val="left"/>
      <w:pPr>
        <w:ind w:left="8464" w:hanging="280"/>
      </w:pPr>
      <w:rPr>
        <w:rFonts w:hint="default"/>
        <w:lang w:val="es-ES" w:eastAsia="en-US" w:bidi="ar-SA"/>
      </w:rPr>
    </w:lvl>
  </w:abstractNum>
  <w:abstractNum w:abstractNumId="11"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7EA2B8C"/>
    <w:multiLevelType w:val="hybridMultilevel"/>
    <w:tmpl w:val="37F29E16"/>
    <w:lvl w:ilvl="0" w:tplc="19CADCC2">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A8F0B28"/>
    <w:multiLevelType w:val="hybridMultilevel"/>
    <w:tmpl w:val="6492D57E"/>
    <w:lvl w:ilvl="0" w:tplc="F912EDD6">
      <w:start w:val="1"/>
      <w:numFmt w:val="upperRoman"/>
      <w:lvlText w:val="%1."/>
      <w:lvlJc w:val="left"/>
      <w:pPr>
        <w:ind w:left="1180" w:hanging="720"/>
      </w:pPr>
      <w:rPr>
        <w:rFonts w:ascii="Arial" w:eastAsia="Arial" w:hAnsi="Arial" w:cs="Arial" w:hint="default"/>
        <w:b w:val="0"/>
        <w:bCs w:val="0"/>
        <w:i w:val="0"/>
        <w:iCs w:val="0"/>
        <w:spacing w:val="0"/>
        <w:w w:val="99"/>
        <w:sz w:val="24"/>
        <w:szCs w:val="24"/>
        <w:lang w:val="es-ES" w:eastAsia="en-US" w:bidi="ar-SA"/>
      </w:rPr>
    </w:lvl>
    <w:lvl w:ilvl="1" w:tplc="E800047E">
      <w:start w:val="1"/>
      <w:numFmt w:val="lowerLetter"/>
      <w:lvlText w:val="%2)"/>
      <w:lvlJc w:val="left"/>
      <w:pPr>
        <w:ind w:left="1169" w:hanging="360"/>
      </w:pPr>
      <w:rPr>
        <w:rFonts w:ascii="Arial" w:eastAsia="Arial" w:hAnsi="Arial" w:cs="Arial" w:hint="default"/>
        <w:b w:val="0"/>
        <w:bCs w:val="0"/>
        <w:i w:val="0"/>
        <w:iCs w:val="0"/>
        <w:spacing w:val="-1"/>
        <w:w w:val="99"/>
        <w:sz w:val="24"/>
        <w:szCs w:val="24"/>
        <w:lang w:val="es-ES" w:eastAsia="en-US" w:bidi="ar-SA"/>
      </w:rPr>
    </w:lvl>
    <w:lvl w:ilvl="2" w:tplc="CEB0BBB8">
      <w:numFmt w:val="bullet"/>
      <w:lvlText w:val="•"/>
      <w:lvlJc w:val="left"/>
      <w:pPr>
        <w:ind w:left="2193" w:hanging="360"/>
      </w:pPr>
      <w:rPr>
        <w:rFonts w:hint="default"/>
        <w:lang w:val="es-ES" w:eastAsia="en-US" w:bidi="ar-SA"/>
      </w:rPr>
    </w:lvl>
    <w:lvl w:ilvl="3" w:tplc="0CFA54C4">
      <w:numFmt w:val="bullet"/>
      <w:lvlText w:val="•"/>
      <w:lvlJc w:val="left"/>
      <w:pPr>
        <w:ind w:left="3207" w:hanging="360"/>
      </w:pPr>
      <w:rPr>
        <w:rFonts w:hint="default"/>
        <w:lang w:val="es-ES" w:eastAsia="en-US" w:bidi="ar-SA"/>
      </w:rPr>
    </w:lvl>
    <w:lvl w:ilvl="4" w:tplc="4364E5C0">
      <w:numFmt w:val="bullet"/>
      <w:lvlText w:val="•"/>
      <w:lvlJc w:val="left"/>
      <w:pPr>
        <w:ind w:left="4221" w:hanging="360"/>
      </w:pPr>
      <w:rPr>
        <w:rFonts w:hint="default"/>
        <w:lang w:val="es-ES" w:eastAsia="en-US" w:bidi="ar-SA"/>
      </w:rPr>
    </w:lvl>
    <w:lvl w:ilvl="5" w:tplc="B1208C24">
      <w:numFmt w:val="bullet"/>
      <w:lvlText w:val="•"/>
      <w:lvlJc w:val="left"/>
      <w:pPr>
        <w:ind w:left="5235" w:hanging="360"/>
      </w:pPr>
      <w:rPr>
        <w:rFonts w:hint="default"/>
        <w:lang w:val="es-ES" w:eastAsia="en-US" w:bidi="ar-SA"/>
      </w:rPr>
    </w:lvl>
    <w:lvl w:ilvl="6" w:tplc="D9565656">
      <w:numFmt w:val="bullet"/>
      <w:lvlText w:val="•"/>
      <w:lvlJc w:val="left"/>
      <w:pPr>
        <w:ind w:left="6249" w:hanging="360"/>
      </w:pPr>
      <w:rPr>
        <w:rFonts w:hint="default"/>
        <w:lang w:val="es-ES" w:eastAsia="en-US" w:bidi="ar-SA"/>
      </w:rPr>
    </w:lvl>
    <w:lvl w:ilvl="7" w:tplc="7D300D00">
      <w:numFmt w:val="bullet"/>
      <w:lvlText w:val="•"/>
      <w:lvlJc w:val="left"/>
      <w:pPr>
        <w:ind w:left="7263" w:hanging="360"/>
      </w:pPr>
      <w:rPr>
        <w:rFonts w:hint="default"/>
        <w:lang w:val="es-ES" w:eastAsia="en-US" w:bidi="ar-SA"/>
      </w:rPr>
    </w:lvl>
    <w:lvl w:ilvl="8" w:tplc="2B0CD436">
      <w:numFmt w:val="bullet"/>
      <w:lvlText w:val="•"/>
      <w:lvlJc w:val="left"/>
      <w:pPr>
        <w:ind w:left="8277" w:hanging="360"/>
      </w:pPr>
      <w:rPr>
        <w:rFonts w:hint="default"/>
        <w:lang w:val="es-ES" w:eastAsia="en-US" w:bidi="ar-SA"/>
      </w:rPr>
    </w:lvl>
  </w:abstractNum>
  <w:num w:numId="1" w16cid:durableId="1208030772">
    <w:abstractNumId w:val="2"/>
  </w:num>
  <w:num w:numId="2" w16cid:durableId="1619794789">
    <w:abstractNumId w:val="3"/>
  </w:num>
  <w:num w:numId="3" w16cid:durableId="1769427927">
    <w:abstractNumId w:val="4"/>
  </w:num>
  <w:num w:numId="4" w16cid:durableId="826364829">
    <w:abstractNumId w:val="12"/>
  </w:num>
  <w:num w:numId="5" w16cid:durableId="905068301">
    <w:abstractNumId w:val="8"/>
  </w:num>
  <w:num w:numId="6" w16cid:durableId="1493254677">
    <w:abstractNumId w:val="11"/>
  </w:num>
  <w:num w:numId="7" w16cid:durableId="1852914155">
    <w:abstractNumId w:val="7"/>
  </w:num>
  <w:num w:numId="8" w16cid:durableId="1072461346">
    <w:abstractNumId w:val="0"/>
  </w:num>
  <w:num w:numId="9" w16cid:durableId="1116874861">
    <w:abstractNumId w:val="1"/>
  </w:num>
  <w:num w:numId="10" w16cid:durableId="1907837624">
    <w:abstractNumId w:val="5"/>
  </w:num>
  <w:num w:numId="11" w16cid:durableId="1001271515">
    <w:abstractNumId w:val="6"/>
  </w:num>
  <w:num w:numId="12" w16cid:durableId="81805415">
    <w:abstractNumId w:val="13"/>
  </w:num>
  <w:num w:numId="13" w16cid:durableId="1467429684">
    <w:abstractNumId w:val="14"/>
  </w:num>
  <w:num w:numId="14" w16cid:durableId="923761659">
    <w:abstractNumId w:val="10"/>
  </w:num>
  <w:num w:numId="15" w16cid:durableId="2627339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82F70"/>
    <w:rsid w:val="00086CE9"/>
    <w:rsid w:val="00086D62"/>
    <w:rsid w:val="000D07B3"/>
    <w:rsid w:val="00122CBA"/>
    <w:rsid w:val="00170E73"/>
    <w:rsid w:val="001A725E"/>
    <w:rsid w:val="001B7028"/>
    <w:rsid w:val="001D5D29"/>
    <w:rsid w:val="0021394F"/>
    <w:rsid w:val="00221125"/>
    <w:rsid w:val="002A4E53"/>
    <w:rsid w:val="0033637B"/>
    <w:rsid w:val="003645B5"/>
    <w:rsid w:val="00365163"/>
    <w:rsid w:val="00373889"/>
    <w:rsid w:val="00426701"/>
    <w:rsid w:val="004B7729"/>
    <w:rsid w:val="00537205"/>
    <w:rsid w:val="005D7CEB"/>
    <w:rsid w:val="00832717"/>
    <w:rsid w:val="008743DE"/>
    <w:rsid w:val="008761D5"/>
    <w:rsid w:val="00BF0BD7"/>
    <w:rsid w:val="00C95F99"/>
    <w:rsid w:val="00C96C71"/>
    <w:rsid w:val="00D50F61"/>
    <w:rsid w:val="00DC2C1A"/>
    <w:rsid w:val="00DD6B08"/>
    <w:rsid w:val="00E03B8A"/>
    <w:rsid w:val="00E25D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paragraph" w:styleId="Ttulo1">
    <w:name w:val="heading 1"/>
    <w:basedOn w:val="Normal"/>
    <w:next w:val="Normal"/>
    <w:link w:val="Ttulo1Car"/>
    <w:qFormat/>
    <w:rsid w:val="00D50F61"/>
    <w:pPr>
      <w:keepNext/>
      <w:suppressAutoHyphens/>
      <w:autoSpaceDE/>
      <w:autoSpaceDN/>
      <w:adjustRightInd/>
      <w:spacing w:before="240" w:after="60" w:line="240" w:lineRule="auto"/>
      <w:outlineLvl w:val="0"/>
    </w:pPr>
    <w:rPr>
      <w:rFonts w:ascii="Calibri Light" w:eastAsia="Times New Roman" w:hAnsi="Calibri Light" w:cs="Times New Roman"/>
      <w:b/>
      <w:bCs/>
      <w:color w:val="000000"/>
      <w:kern w:val="32"/>
      <w:sz w:val="32"/>
      <w:szCs w:val="3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uiPriority w:val="99"/>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nhideWhenUsed/>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paragraph" w:customStyle="1" w:styleId="Ttulo21">
    <w:name w:val="Título 21"/>
    <w:next w:val="Body"/>
    <w:qFormat/>
    <w:rsid w:val="000D07B3"/>
    <w:pPr>
      <w:keepNext/>
      <w:spacing w:after="0" w:line="240" w:lineRule="auto"/>
      <w:outlineLvl w:val="1"/>
    </w:pPr>
    <w:rPr>
      <w:rFonts w:ascii="Helvetica" w:eastAsia="ヒラギノ角ゴ Pro W3" w:hAnsi="Helvetica"/>
      <w:b/>
      <w:color w:val="000000"/>
      <w:sz w:val="24"/>
      <w:szCs w:val="20"/>
      <w:lang w:val="es-ES_tradnl"/>
    </w:rPr>
  </w:style>
  <w:style w:type="paragraph" w:customStyle="1" w:styleId="Body">
    <w:name w:val="Body"/>
    <w:rsid w:val="000D07B3"/>
    <w:pPr>
      <w:spacing w:after="0" w:line="240" w:lineRule="auto"/>
    </w:pPr>
    <w:rPr>
      <w:rFonts w:ascii="Helvetica" w:eastAsia="ヒラギノ角ゴ Pro W3" w:hAnsi="Helvetica"/>
      <w:color w:val="000000"/>
      <w:sz w:val="24"/>
      <w:szCs w:val="20"/>
      <w:lang w:val="es-ES_tradnl"/>
    </w:rPr>
  </w:style>
  <w:style w:type="paragraph" w:styleId="Textoindependiente3">
    <w:name w:val="Body Text 3"/>
    <w:basedOn w:val="Normal"/>
    <w:link w:val="Textoindependiente3Car"/>
    <w:uiPriority w:val="99"/>
    <w:semiHidden/>
    <w:unhideWhenUsed/>
    <w:rsid w:val="00E25D9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25D93"/>
    <w:rPr>
      <w:rFonts w:ascii="Calibri" w:hAnsi="Calibri" w:cs="Calibri"/>
      <w:sz w:val="16"/>
      <w:szCs w:val="16"/>
    </w:rPr>
  </w:style>
  <w:style w:type="paragraph" w:styleId="Textodebloque">
    <w:name w:val="Block Text"/>
    <w:basedOn w:val="Normal"/>
    <w:uiPriority w:val="99"/>
    <w:rsid w:val="00E25D93"/>
    <w:pPr>
      <w:tabs>
        <w:tab w:val="left" w:pos="0"/>
        <w:tab w:val="left" w:pos="709"/>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s>
      <w:autoSpaceDE/>
      <w:autoSpaceDN/>
      <w:adjustRightInd/>
      <w:spacing w:after="120" w:line="240" w:lineRule="atLeast"/>
      <w:ind w:left="423" w:right="872" w:firstLine="995"/>
      <w:jc w:val="both"/>
    </w:pPr>
    <w:rPr>
      <w:rFonts w:ascii="Arial" w:eastAsia="Times New Roman" w:hAnsi="Arial" w:cs="Arial"/>
      <w:color w:val="000000"/>
      <w:sz w:val="20"/>
      <w:szCs w:val="24"/>
    </w:rPr>
  </w:style>
  <w:style w:type="character" w:customStyle="1" w:styleId="Ttulo1Car">
    <w:name w:val="Título 1 Car"/>
    <w:basedOn w:val="Fuentedeprrafopredeter"/>
    <w:link w:val="Ttulo1"/>
    <w:rsid w:val="00D50F61"/>
    <w:rPr>
      <w:rFonts w:ascii="Calibri Light" w:eastAsia="Times New Roman" w:hAnsi="Calibri Light"/>
      <w:b/>
      <w:bCs/>
      <w:color w:val="000000"/>
      <w:kern w:val="32"/>
      <w:sz w:val="32"/>
      <w:szCs w:val="32"/>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2182</Words>
  <Characters>11229</Characters>
  <Application>Microsoft Office Word</Application>
  <DocSecurity>0</DocSecurity>
  <Lines>93</Lines>
  <Paragraphs>26</Paragraphs>
  <ScaleCrop>false</ScaleCrop>
  <Company/>
  <LinksUpToDate>false</LinksUpToDate>
  <CharactersWithSpaces>13385</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2</cp:revision>
  <dcterms:created xsi:type="dcterms:W3CDTF">2024-01-17T10:30:00Z</dcterms:created>
  <dcterms:modified xsi:type="dcterms:W3CDTF">2024-01-17T10:30:00Z</dcterms:modified>
</cp:coreProperties>
</file>