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cs="Calibri-BoldItalic" w:ascii="AytoRoquetas Light Condensed" w:hAnsi="AytoRoquetas Light Condensed"/>
        </w:rPr>
        <w:t>CONSORCIO PARA LA GESTIÓN DEL CICLO INTEGRAL DE AGUA DE USO URBANO DEL PONIENTE ALMERIENSE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b/>
          <w:bCs/>
        </w:rPr>
        <w:t xml:space="preserve">Nº. EXPEDIENTE: </w:t>
      </w:r>
      <w:r>
        <w:rPr>
          <w:rFonts w:ascii="AytoRoquetas Light Condensed" w:hAnsi="AytoRoquetas Light Condensed"/>
        </w:rPr>
        <w:t>2024/ 35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b/>
          <w:bCs/>
        </w:rPr>
        <w:t>ASUNTO</w:t>
      </w:r>
      <w:r>
        <w:rPr>
          <w:rFonts w:ascii="AytoRoquetas Light Condensed" w:hAnsi="AytoRoquetas Light Condensed"/>
        </w:rPr>
        <w:t>: CONTRATO MENOR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tabs>
          <w:tab w:val="clear" w:pos="708"/>
          <w:tab w:val="left" w:pos="665" w:leader="none"/>
          <w:tab w:val="center" w:pos="4393" w:leader="none"/>
        </w:tabs>
        <w:spacing w:lineRule="auto" w:line="288" w:before="0" w:after="0"/>
        <w:contextualSpacing/>
        <w:jc w:val="both"/>
        <w:rPr>
          <w:rFonts w:ascii="AytoRoquetas Light Condensed" w:hAnsi="AytoRoquetas Light Condensed"/>
          <w:b/>
          <w:b/>
        </w:rPr>
      </w:pPr>
      <w:r>
        <w:rPr>
          <w:rFonts w:ascii="AytoRoquetas Light Condensed" w:hAnsi="AytoRoquetas Light Condensed"/>
          <w:b/>
        </w:rPr>
        <w:tab/>
        <w:tab/>
        <w:t>MEMORIA JUSTIFICATIVA DEL CONTRATO MENOR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  <w:b/>
          <w:b/>
          <w:bCs/>
        </w:rPr>
      </w:pPr>
      <w:r>
        <w:rPr>
          <w:rFonts w:ascii="AytoRoquetas Light Condensed" w:hAnsi="AytoRoquetas Light Condensed"/>
          <w:b/>
          <w:bCs/>
        </w:rPr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b/>
          <w:bCs/>
        </w:rPr>
        <w:t>TIPO DE CONTRATO:</w:t>
      </w:r>
      <w:r>
        <w:rPr>
          <w:rFonts w:ascii="AytoRoquetas Light Condensed" w:hAnsi="AytoRoquetas Light Condensed"/>
        </w:rPr>
        <w:t xml:space="preserve"> Servicio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  <w:b/>
          <w:b/>
          <w:bCs/>
        </w:rPr>
      </w:pPr>
      <w:r>
        <w:rPr>
          <w:rFonts w:ascii="AytoRoquetas Light Condensed" w:hAnsi="AytoRoquetas Light Condensed"/>
          <w:b/>
          <w:bCs/>
        </w:rPr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b/>
          <w:bCs/>
        </w:rPr>
        <w:t>PROCEDIMIENTO Y FORMA DE ADJUDICACIÓN: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b/>
          <w:bCs/>
        </w:rPr>
        <w:tab/>
      </w:r>
      <w:r>
        <w:rPr>
          <w:rFonts w:ascii="AytoRoquetas Light Condensed" w:hAnsi="AytoRoquetas Light Condensed"/>
        </w:rPr>
        <w:t xml:space="preserve">Contrato Menor </w:t>
      </w:r>
      <w:bookmarkStart w:id="0" w:name="_Hlk46404595"/>
      <w:r>
        <w:rPr>
          <w:rFonts w:ascii="AytoRoquetas Light Condensed" w:hAnsi="AytoRoquetas Light Condensed"/>
        </w:rPr>
        <w:t xml:space="preserve">para la </w:t>
      </w:r>
      <w:bookmarkEnd w:id="0"/>
      <w:r>
        <w:rPr>
          <w:rFonts w:ascii="AytoRoquetas Light Condensed" w:hAnsi="AytoRoquetas Light Condensed"/>
        </w:rPr>
        <w:t>representación letrada en el Procedimiento Ordinario nº 149/2024, Negociado: GI, del Juzgado de lo Contencioso Administrativo nº 4 de Almería, seguido a instancia de Hidralia, Gestión Integral de Aguas de Andalucía, S.A.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  <w:b/>
          <w:b/>
          <w:bCs/>
        </w:rPr>
      </w:pPr>
      <w:r>
        <w:rPr>
          <w:rFonts w:ascii="AytoRoquetas Light Condensed" w:hAnsi="AytoRoquetas Light Condensed"/>
          <w:b/>
          <w:bCs/>
        </w:rPr>
        <w:t>OBJETO Y CALIFICACIÓN DEL CONTRATO: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objeto del presente contrato, en virtud del art. 17, de la Ley 9/2017, de 8 de noviembre, de Contratos del Sector Público (en adelante, LCSP), es la </w:t>
      </w:r>
      <w:bookmarkStart w:id="1" w:name="_Hlk46404615"/>
      <w:r>
        <w:rPr>
          <w:rFonts w:ascii="AytoRoquetas Light Condensed" w:hAnsi="AytoRoquetas Light Condensed"/>
        </w:rPr>
        <w:t>prestación del servicio descrito anteriormente.</w:t>
      </w:r>
      <w:bookmarkEnd w:id="1"/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JUSTIFICACIÓN DE LA NECESIDAD DEL CONTRATO: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 fecha 3 de abril de 2024 se ha recibido Oficio remitido por el Juzgado de lo Contencioso Administrativo nº 4 de Almería, relativo al Procedimiento Ordinario nº 149/2024, Negociado: GI, seguido a instancia de Hidralia, Gestión Integral de Aguas de Andalucía, S.A., frente a la Resolución del Consorcio del Ciclo Integral del Agua del Poniente Almeriense, de 5 de diciembre de 2023 relativa a la revisión ordinaria de los costes del servicio.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 w:cs="Calibri-BoldItalic"/>
        </w:rPr>
      </w:pPr>
      <w:r>
        <w:rPr>
          <w:rFonts w:ascii="AytoRoquetas Light Condensed" w:hAnsi="AytoRoquetas Light Condensed"/>
        </w:rPr>
        <w:tab/>
        <w:t xml:space="preserve">El Consorcio del Ciclo Integral del Agua del Poniente Almeriense no dispone de los medios personales necesarios para la actuación en el mencionado procedimiento ordinario, tales como Letrado y procurador, por lo que resulta necesaria la </w:t>
      </w:r>
      <w:r>
        <w:rPr>
          <w:rFonts w:cs="Calibri-BoldItalic" w:ascii="AytoRoquetas Light Condensed" w:hAnsi="AytoRoquetas Light Condensed"/>
        </w:rPr>
        <w:t>contratación de los servicios correspondientes para la defensa jurídica del Consorcio.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 w:cs="Calibri-BoldItalic"/>
        </w:rPr>
      </w:pPr>
      <w:r>
        <w:rPr>
          <w:rFonts w:cs="Calibri-BoldItalic" w:ascii="AytoRoquetas Light Condensed" w:hAnsi="AytoRoquetas Light Condensed"/>
        </w:rPr>
      </w:r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ESPECIFICACIONES DEL CONTRATO: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La prestación incluye los trabajos propios e inherentes para la defensa letrada en el Procedimiento Ordinario nº 149/2024, Negociado: GI, seguido a instancia de Hidralia, Gestión Integral de Aguas de Andalucía, S.A., frente a la Resolución del Consorcio del Ciclo Integral del Agua del Poniente Almeriense.</w:t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Personación y Estudio</w:t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Contestación a la demanda</w:t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Prueba</w:t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Conclusiones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  <w:bookmarkStart w:id="2" w:name="_Hlk46404665"/>
      <w:bookmarkStart w:id="3" w:name="_Hlk46404665"/>
      <w:bookmarkEnd w:id="3"/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JUSTIFICACIÓN DEL PROCEDIMIENTO, TRAMITACIÓN Y FORMA DE ADJUDICACIÓN DEL EXPEDIENTE: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En aplicación del artículo 118 de la Ley 9/2017 de Contratos del Sector Público, el contrato se califica de menor en función de la cuantía del mismo, al ser su importe inferior a 15.000 euros (IVA excluido).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ÓRGANO DE CONTRATACIÓN: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 órgano de contratación competente es el Presidente del Consorcio, cuyo nombramiento se produjo en sesión extraordinaria de Junta General del Consorcio celebrada el 5 de diciembre de 2023.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VALOR ESTIMADO: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Atendiendo a los honorarios aplicados a los servicios a prestar en el presente contrato, tenemos lo siguiente: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 presente contrato tiene un valor estimado de (</w:t>
      </w:r>
      <w:r>
        <w:rPr>
          <w:rFonts w:ascii="AytoRoquetas Light Condensed" w:hAnsi="AytoRoquetas Light Condensed"/>
          <w:b/>
        </w:rPr>
        <w:t>5.500,00</w:t>
      </w:r>
      <w:r>
        <w:rPr>
          <w:rFonts w:ascii="AytoRoquetas Light Condensed" w:hAnsi="AytoRoquetas Light Condensed"/>
        </w:rPr>
        <w:t>.-€) IVA no incluido.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PRESUPUESTO DEL CONTRATO Y APLICACIÓN PRESUPUESTARIA:</w:t>
      </w:r>
    </w:p>
    <w:p>
      <w:pPr>
        <w:pStyle w:val="Normal"/>
        <w:spacing w:before="0" w:after="200"/>
        <w:contextualSpacing/>
        <w:rPr/>
      </w:pPr>
      <w:r>
        <w:rPr/>
      </w:r>
    </w:p>
    <w:tbl>
      <w:tblPr>
        <w:tblW w:w="836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09"/>
        <w:gridCol w:w="2934"/>
        <w:gridCol w:w="2923"/>
      </w:tblGrid>
      <w:tr>
        <w:trPr>
          <w:trHeight w:val="290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EAAAA" w:val="clear"/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contextualSpacing/>
              <w:jc w:val="center"/>
              <w:rPr>
                <w:rFonts w:ascii="AytoRoquetas Light Condensed" w:hAnsi="AytoRoquetas Light Condensed" w:cs="Calibri"/>
                <w:b/>
                <w:b/>
                <w:bCs/>
              </w:rPr>
            </w:pPr>
            <w:r>
              <w:rPr>
                <w:rFonts w:cs="Calibri" w:ascii="AytoRoquetas Light Condensed" w:hAnsi="AytoRoquetas Light Condensed"/>
                <w:b/>
                <w:bCs/>
              </w:rPr>
              <w:t>IMPORTE IVA INCLUIDO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EAAAA" w:val="clear"/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contextualSpacing/>
              <w:jc w:val="center"/>
              <w:rPr>
                <w:rFonts w:ascii="AytoRoquetas Light Condensed" w:hAnsi="AytoRoquetas Light Condensed" w:cs="Calibri"/>
                <w:b/>
                <w:b/>
                <w:bCs/>
              </w:rPr>
            </w:pPr>
            <w:r>
              <w:rPr>
                <w:rFonts w:cs="Calibri" w:ascii="AytoRoquetas Light Condensed" w:hAnsi="AytoRoquetas Light Condensed"/>
                <w:b/>
                <w:bCs/>
              </w:rPr>
              <w:t>APLICACIÓN PRESUPUESTARIA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EAAAA" w:val="clear"/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contextualSpacing/>
              <w:jc w:val="center"/>
              <w:rPr>
                <w:rFonts w:ascii="AytoRoquetas Light Condensed" w:hAnsi="AytoRoquetas Light Condensed" w:cs="Calibri"/>
                <w:b/>
                <w:b/>
                <w:bCs/>
              </w:rPr>
            </w:pPr>
            <w:r>
              <w:rPr>
                <w:rFonts w:cs="Calibri" w:ascii="AytoRoquetas Light Condensed" w:hAnsi="AytoRoquetas Light Condensed"/>
                <w:b/>
                <w:bCs/>
              </w:rPr>
              <w:t>DENOMINACION</w:t>
            </w:r>
          </w:p>
        </w:tc>
      </w:tr>
      <w:tr>
        <w:trPr>
          <w:trHeight w:val="351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contextualSpacing/>
              <w:jc w:val="center"/>
              <w:rPr>
                <w:rFonts w:ascii="AytoRoquetas Light Condensed" w:hAnsi="AytoRoquetas Light Condensed" w:cs="Calibri"/>
                <w:bCs/>
              </w:rPr>
            </w:pPr>
            <w:r>
              <w:rPr>
                <w:rFonts w:ascii="AytoRoquetas Light Condensed" w:hAnsi="AytoRoquetas Light Condensed"/>
                <w:b/>
              </w:rPr>
              <w:t>6.655,00 €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contextualSpacing/>
              <w:jc w:val="center"/>
              <w:rPr>
                <w:rFonts w:ascii="AytoRoquetas Light Condensed" w:hAnsi="AytoRoquetas Light Condensed" w:cs="Calibri"/>
              </w:rPr>
            </w:pPr>
            <w:r>
              <w:rPr>
                <w:rFonts w:cs="Calibri" w:ascii="AytoRoquetas Light Condensed" w:hAnsi="AytoRoquetas Light Condensed"/>
              </w:rPr>
              <w:t>16122604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88" w:before="0" w:after="0"/>
              <w:contextualSpacing/>
              <w:jc w:val="center"/>
              <w:rPr>
                <w:rFonts w:ascii="AytoRoquetas Light Condensed" w:hAnsi="AytoRoquetas Light Condensed" w:cs="Calibri"/>
              </w:rPr>
            </w:pPr>
            <w:r>
              <w:rPr>
                <w:rFonts w:cs="Calibri" w:ascii="AytoRoquetas Light Condensed" w:hAnsi="AytoRoquetas Light Condensed"/>
              </w:rPr>
              <w:t>ASISTENCIA LETRADA</w:t>
            </w:r>
            <w:bookmarkStart w:id="4" w:name="_Hlk35947448"/>
            <w:bookmarkEnd w:id="4"/>
          </w:p>
        </w:tc>
      </w:tr>
    </w:tbl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 w:cs="Times New Roman"/>
          <w:b/>
          <w:b/>
          <w:highlight w:val="green"/>
        </w:rPr>
      </w:pPr>
      <w:r>
        <w:rPr>
          <w:rFonts w:cs="Times New Roman" w:ascii="AytoRoquetas Light Condensed" w:hAnsi="AytoRoquetas Light Condensed"/>
          <w:b/>
          <w:highlight w:val="green"/>
        </w:rPr>
      </w:r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ADECUACIÓN DEL PRECIO AL MERCADO / MOTIVACIÓN DEL CONTRATO: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 precio del contrato es adecuado, encontrándose en valores cercanos a los honorarios establecidos para este servicio.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RIESGO Y VENTURA: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La ejecución del contrato se realizará a riego y ventura del contratista, según dispone el artículo 197 de la LCSP. Por lo que, las prestaciones deberán ser realizadas por un precio igual o inferior al estimado en esta memoria, no haciéndose cargo el Consorcio de otras cantidades que superen el presupuesto más arriba indicado.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 xml:space="preserve">PLAZO DE EJECUCIÓN: 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 plazo de ejecución de la prestación de los servicios objeto del contrato es de un año.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  <w:bookmarkStart w:id="5" w:name="_Hlk46405018"/>
      <w:bookmarkStart w:id="6" w:name="_Hlk46405018"/>
      <w:bookmarkEnd w:id="6"/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 w:eastAsia="CIDFont+F2" w:cs="CIDFont+F2"/>
          <w:b w:val="false"/>
          <w:b w:val="false"/>
          <w:bCs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 xml:space="preserve">LUGAR DE PRESTACIÓN: </w:t>
      </w:r>
      <w:r>
        <w:rPr>
          <w:rFonts w:eastAsia="CIDFont+F2" w:cs="CIDFont+F2" w:ascii="AytoRoquetas Light Condensed" w:hAnsi="AytoRoquetas Light Condensed"/>
          <w:b w:val="false"/>
          <w:bCs/>
          <w:sz w:val="22"/>
          <w:szCs w:val="22"/>
        </w:rPr>
        <w:t>Consorcio para la Gestión del Ciclo Integral de Agua de Uso Urbano en el Poniente Almeriense</w:t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  <w:b/>
          <w:b/>
        </w:rPr>
      </w:pPr>
      <w:r>
        <w:rPr>
          <w:rFonts w:ascii="AytoRoquetas Light Condensed" w:hAnsi="AytoRoquetas Light Condensed"/>
          <w:b/>
        </w:rPr>
        <w:t>RESPONSABLE DEL CONTRATO: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  <w:b/>
          <w:b/>
        </w:rPr>
      </w:pPr>
      <w:r>
        <w:rPr>
          <w:rFonts w:ascii="AytoRoquetas Light Condensed" w:hAnsi="AytoRoquetas Light Condensed"/>
          <w:b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  <w:iCs/>
        </w:rPr>
        <w:t xml:space="preserve">Hector José Hernández Martínez, </w:t>
      </w:r>
      <w:r>
        <w:rPr>
          <w:rFonts w:ascii="AytoRoquetas Light Condensed" w:hAnsi="AytoRoquetas Light Condensed"/>
        </w:rPr>
        <w:t>(Técnico del Consorcio).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  <w:b/>
          <w:b/>
        </w:rPr>
      </w:pPr>
      <w:r>
        <w:rPr>
          <w:rFonts w:ascii="AytoRoquetas Light Condensed" w:hAnsi="AytoRoquetas Light Condensed"/>
          <w:b/>
        </w:rPr>
      </w:r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PLAZO DE GARANTÍA O JUSTIFICACIÓN DE SU NO ESTABLECIMIENTO: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 plazo de garantía será EL LEGALMENTE EXIGIBLE a contar desde la realización del servicio contratado.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GARANTÍAS EXIGIDAS PARA CONTRATAR: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No es necesaria la constitución de garantía definitiva de conformidad con lo establecido en el artículo 153 en relación con el artículo 118 de la Ley 9/2017 de Contratos del Sector Público.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FORMA DE PAGO: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Los honorarios de la asistencia letrada serán satisfechos mediante el pago de una única factura a la finalización de la prestación del servicio.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remisión de la factura al Consorcio habrá de realizarse de forma electrónica a través de la plataforma Punto General de Entrada de Facturas Electrónicas de la Administración General del Estado (FACe), cuya dirección es </w:t>
      </w:r>
      <w:hyperlink r:id="rId2">
        <w:r>
          <w:rPr>
            <w:rStyle w:val="EnlacedeInternet"/>
            <w:rFonts w:ascii="AytoRoquetas Light Condensed" w:hAnsi="AytoRoquetas Light Condensed"/>
            <w:color w:val="auto"/>
          </w:rPr>
          <w:t>https://face.gob.es/es/</w:t>
        </w:r>
      </w:hyperlink>
      <w:r>
        <w:rPr>
          <w:rFonts w:ascii="AytoRoquetas Light Condensed" w:hAnsi="AytoRoquetas Light Condensed"/>
        </w:rPr>
        <w:t>.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firstLine="708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Los códigos DIR3 del </w:t>
      </w:r>
      <w:r>
        <w:rPr>
          <w:rFonts w:cs="Calibri-BoldItalic" w:ascii="AytoRoquetas Light Condensed" w:hAnsi="AytoRoquetas Light Condensed"/>
        </w:rPr>
        <w:t>CONSORCIO PARA LA GESTIÓN DEL CICLO INTEGRAL DE AGUA DE USO URBANO EN EL PONIENTE ALMERIENSE</w:t>
      </w:r>
      <w:r>
        <w:rPr>
          <w:rFonts w:ascii="AytoRoquetas Light Condensed" w:hAnsi="AytoRoquetas Light Condensed"/>
        </w:rPr>
        <w:t xml:space="preserve"> en FACE son los siguientes: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</w:p>
    <w:p>
      <w:pPr>
        <w:pStyle w:val="Normal"/>
        <w:spacing w:lineRule="auto" w:line="288" w:before="0" w:after="0"/>
        <w:ind w:left="567" w:hanging="0"/>
        <w:contextualSpacing/>
        <w:jc w:val="both"/>
        <w:rPr>
          <w:rFonts w:ascii="AytoRoquetas Light Condensed" w:hAnsi="AytoRoquetas Light Condensed" w:cs="Calibri-BoldItalic"/>
        </w:rPr>
      </w:pPr>
      <w:r>
        <w:rPr>
          <w:rFonts w:ascii="AytoRoquetas Light Condensed" w:hAnsi="AytoRoquetas Light Condensed"/>
        </w:rPr>
        <w:t xml:space="preserve">CIF Entidad: G04151247 </w:t>
      </w:r>
      <w:r>
        <w:rPr>
          <w:rFonts w:cs="Calibri-BoldItalic" w:ascii="AytoRoquetas Light Condensed" w:hAnsi="AytoRoquetas Light Condensed"/>
        </w:rPr>
        <w:t>CONSORCIO PARA LA GESTIÓN DEL CICLO INTEGRAL DE AGUA DE USO URBANO DEL PONIENTE ALMERIENSE</w:t>
      </w:r>
    </w:p>
    <w:p>
      <w:pPr>
        <w:pStyle w:val="Normal"/>
        <w:spacing w:lineRule="auto" w:line="288" w:before="0" w:after="0"/>
        <w:ind w:left="567" w:hanging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Oficina Contable: LA0005919</w:t>
      </w:r>
    </w:p>
    <w:p>
      <w:pPr>
        <w:pStyle w:val="Normal"/>
        <w:spacing w:lineRule="auto" w:line="288" w:before="0" w:after="0"/>
        <w:ind w:left="567" w:hanging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Órgano Gestor: LA0005919</w:t>
      </w:r>
    </w:p>
    <w:p>
      <w:pPr>
        <w:pStyle w:val="Normal"/>
        <w:spacing w:lineRule="auto" w:line="288" w:before="0" w:after="0"/>
        <w:ind w:left="567" w:hanging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Unidad Tramitadora: LA0005919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</w:r>
      <w:bookmarkStart w:id="7" w:name="_Hlk46405062"/>
      <w:bookmarkStart w:id="8" w:name="_Hlk46405062"/>
      <w:bookmarkEnd w:id="8"/>
    </w:p>
    <w:p>
      <w:pPr>
        <w:pStyle w:val="Ttulo1"/>
        <w:keepNext w:val="false"/>
        <w:keepLines w:val="false"/>
        <w:numPr>
          <w:ilvl w:val="0"/>
          <w:numId w:val="0"/>
        </w:numPr>
        <w:spacing w:lineRule="auto" w:line="288" w:before="0" w:after="0"/>
        <w:ind w:left="0" w:hanging="0"/>
        <w:contextualSpacing/>
        <w:rPr>
          <w:rFonts w:ascii="AytoRoquetas Light Condensed" w:hAnsi="AytoRoquetas Light Condensed"/>
          <w:sz w:val="22"/>
          <w:szCs w:val="22"/>
        </w:rPr>
      </w:pPr>
      <w:r>
        <w:rPr>
          <w:rFonts w:ascii="AytoRoquetas Light Condensed" w:hAnsi="AytoRoquetas Light Condensed"/>
          <w:sz w:val="22"/>
          <w:szCs w:val="22"/>
        </w:rPr>
        <w:t>ENTIDAD PROPUESTA PARA LA ADJUDICACIÓN DIRECTA:</w:t>
      </w:r>
    </w:p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spacing w:lineRule="auto" w:line="288" w:before="0" w:after="0"/>
        <w:ind w:left="567" w:hanging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Nombre: Alfredo Najas de la Cruz</w:t>
      </w:r>
    </w:p>
    <w:p>
      <w:pPr>
        <w:pStyle w:val="Normal"/>
        <w:spacing w:lineRule="auto" w:line="288" w:before="0" w:after="0"/>
        <w:ind w:left="567" w:hanging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N.I.F. 45589684G</w:t>
      </w:r>
    </w:p>
    <w:p>
      <w:pPr>
        <w:pStyle w:val="Normal"/>
        <w:spacing w:lineRule="auto" w:line="288" w:before="0" w:after="0"/>
        <w:ind w:left="567" w:hanging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Dirección: C/ Navarro Rodrigo, 21, 3º</w:t>
      </w:r>
    </w:p>
    <w:p>
      <w:pPr>
        <w:pStyle w:val="Normal"/>
        <w:spacing w:lineRule="auto" w:line="288" w:before="0" w:after="0"/>
        <w:ind w:left="567" w:hanging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Código Postal: 04001 - Almería</w:t>
      </w:r>
    </w:p>
    <w:p>
      <w:pPr>
        <w:pStyle w:val="ListParagraph"/>
        <w:spacing w:lineRule="auto" w:line="288" w:before="0" w:after="0"/>
        <w:ind w:left="567" w:hanging="0"/>
        <w:contextualSpacing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Correo electrónico: alfreso@najasabogados.com</w:t>
      </w:r>
    </w:p>
    <w:p>
      <w:pPr>
        <w:pStyle w:val="Normal"/>
        <w:spacing w:lineRule="auto" w:line="288" w:before="0" w:after="0"/>
        <w:contextualSpacing/>
        <w:jc w:val="both"/>
        <w:rPr>
          <w:rFonts w:ascii="AytoRoquetas Light Condensed" w:hAnsi="AytoRoquetas Light Condensed"/>
          <w:iCs/>
        </w:rPr>
      </w:pPr>
      <w:r>
        <w:rPr>
          <w:rFonts w:ascii="AytoRoquetas Light Condensed" w:hAnsi="AytoRoquetas Light Condensed"/>
          <w:iCs/>
        </w:rPr>
      </w:r>
    </w:p>
    <w:p>
      <w:pPr>
        <w:pStyle w:val="Normal"/>
        <w:spacing w:lineRule="auto" w:line="288" w:before="0" w:after="0"/>
        <w:contextualSpacing/>
        <w:jc w:val="center"/>
        <w:rPr>
          <w:rFonts w:ascii="AytoRoquetas Light Condensed" w:hAnsi="AytoRoquetas Light Condensed"/>
          <w:iCs/>
        </w:rPr>
      </w:pPr>
      <w:r>
        <w:rPr>
          <w:rFonts w:ascii="AytoRoquetas Light Condensed" w:hAnsi="AytoRoquetas Light Condensed"/>
          <w:iCs/>
        </w:rPr>
        <w:t>En Roquetas de Mar, a 15 de abril de 2024</w:t>
      </w:r>
    </w:p>
    <w:p>
      <w:pPr>
        <w:pStyle w:val="Normal"/>
        <w:spacing w:lineRule="auto" w:line="288" w:before="0" w:after="0"/>
        <w:contextualSpacing/>
        <w:jc w:val="center"/>
        <w:rPr>
          <w:rFonts w:ascii="AytoRoquetas Light Condensed" w:hAnsi="AytoRoquetas Light Condensed"/>
          <w:iCs/>
        </w:rPr>
      </w:pPr>
      <w:r>
        <w:rPr>
          <w:rFonts w:ascii="AytoRoquetas Light Condensed" w:hAnsi="AytoRoquetas Light Condensed"/>
          <w:iCs/>
        </w:rPr>
      </w:r>
    </w:p>
    <w:p>
      <w:pPr>
        <w:pStyle w:val="Normal"/>
        <w:spacing w:lineRule="auto" w:line="288" w:before="0" w:after="0"/>
        <w:contextualSpacing/>
        <w:jc w:val="center"/>
        <w:rPr>
          <w:rFonts w:ascii="AytoRoquetas Light Condensed" w:hAnsi="AytoRoquetas Light Condensed"/>
          <w:iCs/>
        </w:rPr>
      </w:pPr>
      <w:r>
        <w:rPr>
          <w:rFonts w:ascii="AytoRoquetas Light Condensed" w:hAnsi="AytoRoquetas Light Condensed"/>
          <w:iCs/>
        </w:rPr>
      </w:r>
    </w:p>
    <w:p>
      <w:pPr>
        <w:pStyle w:val="Normal"/>
        <w:spacing w:lineRule="auto" w:line="288" w:before="0" w:after="0"/>
        <w:contextualSpacing/>
        <w:jc w:val="center"/>
        <w:rPr>
          <w:rFonts w:ascii="AytoRoquetas Light Condensed" w:hAnsi="AytoRoquetas Light Condensed"/>
          <w:iCs/>
        </w:rPr>
      </w:pPr>
      <w:r>
        <w:rPr>
          <w:rFonts w:ascii="AytoRoquetas Light Condensed" w:hAnsi="AytoRoquetas Light Condensed"/>
          <w:iCs/>
        </w:rPr>
        <w:t>El Técnico adscrito al Consorcio</w:t>
      </w:r>
    </w:p>
    <w:p>
      <w:pPr>
        <w:pStyle w:val="Normal"/>
        <w:spacing w:lineRule="auto" w:line="288" w:before="0" w:after="0"/>
        <w:contextualSpacing/>
        <w:jc w:val="center"/>
        <w:rPr>
          <w:rFonts w:ascii="AytoRoquetas Light Condensed" w:hAnsi="AytoRoquetas Light Condensed"/>
          <w:iCs/>
        </w:rPr>
      </w:pPr>
      <w:r>
        <w:rPr>
          <w:rFonts w:ascii="AytoRoquetas Light Condensed" w:hAnsi="AytoRoquetas Light Condensed"/>
          <w:iCs/>
        </w:rPr>
        <w:t>Hector José Hernández Martínez</w:t>
      </w:r>
    </w:p>
    <w:sectPr>
      <w:headerReference w:type="default" r:id="rId3"/>
      <w:type w:val="nextPage"/>
      <w:pgSz w:w="11906" w:h="16838"/>
      <w:pgMar w:left="1701" w:right="1418" w:gutter="0" w:header="709" w:top="2835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Frutiger LT Std 47 Light Cn">
    <w:charset w:val="00"/>
    <w:family w:val="roman"/>
    <w:pitch w:val="variable"/>
  </w:font>
  <w:font w:name="Calibri Light">
    <w:charset w:val="00"/>
    <w:family w:val="roman"/>
    <w:pitch w:val="variable"/>
  </w:font>
  <w:font w:name="Tahoma">
    <w:charset w:val="00"/>
    <w:family w:val="roman"/>
    <w:pitch w:val="variable"/>
  </w:font>
  <w:font w:name="AytoRoquetas Light Condensed">
    <w:charset w:val="00"/>
    <w:family w:val="roman"/>
    <w:pitch w:val="variable"/>
  </w:font>
  <w:font w:name="Arial Unicode MS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aconcuadrcula"/>
      <w:tblW w:w="9786" w:type="dxa"/>
      <w:jc w:val="left"/>
      <w:tblInd w:w="-709" w:type="dxa"/>
      <w:tblLayout w:type="fixed"/>
      <w:tblCellMar>
        <w:top w:w="0" w:type="dxa"/>
        <w:left w:w="0" w:type="dxa"/>
        <w:bottom w:w="0" w:type="dxa"/>
        <w:right w:w="0" w:type="dxa"/>
      </w:tblCellMar>
      <w:tblLook w:firstRow="1" w:noVBand="1" w:lastRow="0" w:firstColumn="1" w:lastColumn="0" w:noHBand="0" w:val="04a0"/>
    </w:tblPr>
    <w:tblGrid>
      <w:gridCol w:w="4206"/>
      <w:gridCol w:w="5579"/>
    </w:tblGrid>
    <w:tr>
      <w:trPr>
        <w:trHeight w:val="709" w:hRule="atLeast"/>
      </w:trPr>
      <w:tc>
        <w:tcPr>
          <w:tcW w:w="4206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rFonts w:ascii="Frutiger LT Std 47 Light Cn" w:hAnsi="Frutiger LT Std 47 Light Cn" w:cs="Arial"/>
              <w:sz w:val="16"/>
              <w:szCs w:val="16"/>
              <w:lang w:val="es-ES_tradnl"/>
            </w:rPr>
          </w:pPr>
          <w:r>
            <w:rPr/>
            <w:drawing>
              <wp:inline distT="0" distB="0" distL="0" distR="0">
                <wp:extent cx="1514475" cy="685800"/>
                <wp:effectExtent l="0" t="0" r="0" b="0"/>
                <wp:docPr id="1" name="6 Imagen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6 Imagen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0" t="0" r="51171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right"/>
            <w:rPr>
              <w:rFonts w:ascii="Frutiger LT Std 47 Light Cn" w:hAnsi="Frutiger LT Std 47 Light Cn" w:cs="Arial"/>
              <w:sz w:val="16"/>
              <w:szCs w:val="16"/>
              <w:lang w:val="es-ES_tradnl"/>
            </w:rPr>
          </w:pPr>
          <w:r>
            <w:rPr>
              <w:rFonts w:cs="Arial" w:ascii="Frutiger LT Std 47 Light Cn" w:hAnsi="Frutiger LT Std 47 Light Cn"/>
              <w:sz w:val="16"/>
              <w:szCs w:val="16"/>
              <w:lang w:val="es-ES_tradnl"/>
            </w:rPr>
          </w:r>
        </w:p>
      </w:tc>
    </w:tr>
  </w:tbl>
  <w:p>
    <w:pPr>
      <w:pStyle w:val="Cabece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"/>
      <w:lvlJc w:val="left"/>
      <w:pPr>
        <w:tabs>
          <w:tab w:val="num" w:pos="0"/>
        </w:tabs>
        <w:ind w:left="432" w:hanging="432"/>
      </w:pPr>
      <w:rPr>
        <w:sz w:val="22"/>
        <w:b/>
        <w:bCs/>
      </w:rPr>
    </w:lvl>
    <w:lvl w:ilvl="1">
      <w:start w:val="1"/>
      <w:pStyle w:val="Ttulo2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pStyle w:val="Ttulo3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pStyle w:val="Ttulo4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pStyle w:val="Ttulo5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pStyle w:val="Ttulo6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pStyle w:val="Ttulo7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pStyle w:val="Ttulo8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pStyle w:val="Ttulo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a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a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f437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692c2b"/>
    <w:pPr>
      <w:keepNext w:val="true"/>
      <w:keepLines/>
      <w:numPr>
        <w:ilvl w:val="0"/>
        <w:numId w:val="1"/>
      </w:numPr>
      <w:spacing w:lineRule="auto" w:line="252" w:before="240" w:after="0"/>
      <w:jc w:val="both"/>
      <w:outlineLvl w:val="0"/>
    </w:pPr>
    <w:rPr>
      <w:rFonts w:ascii="Frutiger LT Std 47 Light Cn" w:hAnsi="Frutiger LT Std 47 Light Cn" w:eastAsia="Times New Roman" w:cs="Times New Roman"/>
      <w:b/>
      <w:sz w:val="20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2c2b"/>
    <w:pPr>
      <w:keepNext w:val="true"/>
      <w:keepLines/>
      <w:numPr>
        <w:ilvl w:val="1"/>
        <w:numId w:val="1"/>
      </w:numPr>
      <w:spacing w:lineRule="auto" w:line="252" w:before="40" w:after="0"/>
      <w:jc w:val="both"/>
      <w:outlineLvl w:val="1"/>
    </w:pPr>
    <w:rPr>
      <w:rFonts w:ascii="Frutiger LT Std 47 Light Cn" w:hAnsi="Frutiger LT Std 47 Light Cn" w:eastAsia="Times New Roman" w:cs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2c2b"/>
    <w:pPr>
      <w:keepNext w:val="true"/>
      <w:keepLines/>
      <w:numPr>
        <w:ilvl w:val="2"/>
        <w:numId w:val="1"/>
      </w:numPr>
      <w:spacing w:lineRule="auto" w:line="252" w:before="40" w:after="0"/>
      <w:jc w:val="both"/>
      <w:outlineLvl w:val="2"/>
    </w:pPr>
    <w:rPr>
      <w:rFonts w:ascii="Frutiger LT Std 47 Light Cn" w:hAnsi="Frutiger LT Std 47 Light Cn" w:eastAsia="Times New Roman" w:cs="Times New Roman"/>
      <w:b/>
      <w:sz w:val="20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2c2b"/>
    <w:pPr>
      <w:keepNext w:val="true"/>
      <w:keepLines/>
      <w:numPr>
        <w:ilvl w:val="3"/>
        <w:numId w:val="1"/>
      </w:numPr>
      <w:spacing w:lineRule="auto" w:line="252" w:before="40" w:after="0"/>
      <w:jc w:val="both"/>
      <w:outlineLvl w:val="3"/>
    </w:pPr>
    <w:rPr>
      <w:rFonts w:ascii="Calibri Light" w:hAnsi="Calibri Light" w:eastAsia="Times New Roman" w:cs="Times New Roman"/>
      <w:i/>
      <w:iCs/>
      <w:color w:val="2F5496"/>
      <w:sz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2c2b"/>
    <w:pPr>
      <w:keepNext w:val="true"/>
      <w:keepLines/>
      <w:numPr>
        <w:ilvl w:val="4"/>
        <w:numId w:val="1"/>
      </w:numPr>
      <w:spacing w:lineRule="auto" w:line="252" w:before="40" w:after="0"/>
      <w:jc w:val="both"/>
      <w:outlineLvl w:val="4"/>
    </w:pPr>
    <w:rPr>
      <w:rFonts w:ascii="Calibri Light" w:hAnsi="Calibri Light" w:eastAsia="Times New Roman" w:cs="Times New Roman"/>
      <w:color w:val="2F5496"/>
      <w:sz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2c2b"/>
    <w:pPr>
      <w:keepNext w:val="true"/>
      <w:keepLines/>
      <w:numPr>
        <w:ilvl w:val="5"/>
        <w:numId w:val="1"/>
      </w:numPr>
      <w:spacing w:lineRule="auto" w:line="252" w:before="40" w:after="0"/>
      <w:jc w:val="both"/>
      <w:outlineLvl w:val="5"/>
    </w:pPr>
    <w:rPr>
      <w:rFonts w:ascii="Calibri Light" w:hAnsi="Calibri Light" w:eastAsia="Times New Roman" w:cs="Times New Roman"/>
      <w:color w:val="1F3763"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2c2b"/>
    <w:pPr>
      <w:keepNext w:val="true"/>
      <w:keepLines/>
      <w:numPr>
        <w:ilvl w:val="6"/>
        <w:numId w:val="1"/>
      </w:numPr>
      <w:spacing w:lineRule="auto" w:line="252" w:before="40" w:after="0"/>
      <w:jc w:val="both"/>
      <w:outlineLvl w:val="6"/>
    </w:pPr>
    <w:rPr>
      <w:rFonts w:ascii="Calibri Light" w:hAnsi="Calibri Light" w:eastAsia="Times New Roman" w:cs="Times New Roman"/>
      <w:i/>
      <w:iCs/>
      <w:color w:val="1F3763"/>
      <w:sz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2c2b"/>
    <w:pPr>
      <w:keepNext w:val="true"/>
      <w:keepLines/>
      <w:numPr>
        <w:ilvl w:val="7"/>
        <w:numId w:val="1"/>
      </w:numPr>
      <w:spacing w:lineRule="auto" w:line="252" w:before="40" w:after="0"/>
      <w:jc w:val="both"/>
      <w:outlineLvl w:val="7"/>
    </w:pPr>
    <w:rPr>
      <w:rFonts w:ascii="Calibri Light" w:hAnsi="Calibri Light" w:eastAsia="Times New Roman" w:cs="Times New Roman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2c2b"/>
    <w:pPr>
      <w:keepNext w:val="true"/>
      <w:keepLines/>
      <w:numPr>
        <w:ilvl w:val="8"/>
        <w:numId w:val="1"/>
      </w:numPr>
      <w:spacing w:lineRule="auto" w:line="252" w:before="40" w:after="0"/>
      <w:jc w:val="both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3e1a11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3e1a11"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9d769f"/>
    <w:rPr>
      <w:rFonts w:ascii="Tahoma" w:hAnsi="Tahoma" w:cs="Tahoma"/>
      <w:sz w:val="16"/>
      <w:szCs w:val="16"/>
    </w:rPr>
  </w:style>
  <w:style w:type="character" w:styleId="Ttulo1Car" w:customStyle="1">
    <w:name w:val="Título 1 Car"/>
    <w:basedOn w:val="DefaultParagraphFont"/>
    <w:link w:val="Ttulo1"/>
    <w:uiPriority w:val="9"/>
    <w:qFormat/>
    <w:rsid w:val="00692c2b"/>
    <w:rPr>
      <w:rFonts w:ascii="Frutiger LT Std 47 Light Cn" w:hAnsi="Frutiger LT Std 47 Light Cn" w:eastAsia="Times New Roman" w:cs="Times New Roman"/>
      <w:b/>
      <w:sz w:val="20"/>
      <w:szCs w:val="32"/>
      <w:lang w:val="es-ES"/>
    </w:rPr>
  </w:style>
  <w:style w:type="character" w:styleId="Ttulo2Car" w:customStyle="1">
    <w:name w:val="Título 2 Car"/>
    <w:basedOn w:val="DefaultParagraphFont"/>
    <w:link w:val="Ttulo2"/>
    <w:uiPriority w:val="9"/>
    <w:semiHidden/>
    <w:qFormat/>
    <w:rsid w:val="00692c2b"/>
    <w:rPr>
      <w:rFonts w:ascii="Frutiger LT Std 47 Light Cn" w:hAnsi="Frutiger LT Std 47 Light Cn" w:eastAsia="Times New Roman" w:cs="Times New Roman"/>
      <w:b/>
      <w:sz w:val="20"/>
      <w:szCs w:val="26"/>
      <w:lang w:val="es-ES"/>
    </w:rPr>
  </w:style>
  <w:style w:type="character" w:styleId="Ttulo3Car" w:customStyle="1">
    <w:name w:val="Título 3 Car"/>
    <w:basedOn w:val="DefaultParagraphFont"/>
    <w:link w:val="Ttulo3"/>
    <w:uiPriority w:val="9"/>
    <w:semiHidden/>
    <w:qFormat/>
    <w:rsid w:val="00692c2b"/>
    <w:rPr>
      <w:rFonts w:ascii="Frutiger LT Std 47 Light Cn" w:hAnsi="Frutiger LT Std 47 Light Cn" w:eastAsia="Times New Roman" w:cs="Times New Roman"/>
      <w:b/>
      <w:sz w:val="20"/>
      <w:szCs w:val="24"/>
      <w:lang w:val="es-ES"/>
    </w:rPr>
  </w:style>
  <w:style w:type="character" w:styleId="Ttulo4Car" w:customStyle="1">
    <w:name w:val="Título 4 Car"/>
    <w:basedOn w:val="DefaultParagraphFont"/>
    <w:link w:val="Ttulo4"/>
    <w:uiPriority w:val="9"/>
    <w:semiHidden/>
    <w:qFormat/>
    <w:rsid w:val="00692c2b"/>
    <w:rPr>
      <w:rFonts w:ascii="Calibri Light" w:hAnsi="Calibri Light" w:eastAsia="Times New Roman" w:cs="Times New Roman"/>
      <w:i/>
      <w:iCs/>
      <w:color w:val="2F5496"/>
      <w:sz w:val="20"/>
      <w:lang w:val="es-ES"/>
    </w:rPr>
  </w:style>
  <w:style w:type="character" w:styleId="Ttulo5Car" w:customStyle="1">
    <w:name w:val="Título 5 Car"/>
    <w:basedOn w:val="DefaultParagraphFont"/>
    <w:link w:val="Ttulo5"/>
    <w:uiPriority w:val="9"/>
    <w:semiHidden/>
    <w:qFormat/>
    <w:rsid w:val="00692c2b"/>
    <w:rPr>
      <w:rFonts w:ascii="Calibri Light" w:hAnsi="Calibri Light" w:eastAsia="Times New Roman" w:cs="Times New Roman"/>
      <w:color w:val="2F5496"/>
      <w:sz w:val="20"/>
      <w:lang w:val="es-ES"/>
    </w:rPr>
  </w:style>
  <w:style w:type="character" w:styleId="Ttulo6Car" w:customStyle="1">
    <w:name w:val="Título 6 Car"/>
    <w:basedOn w:val="DefaultParagraphFont"/>
    <w:link w:val="Ttulo6"/>
    <w:uiPriority w:val="9"/>
    <w:semiHidden/>
    <w:qFormat/>
    <w:rsid w:val="00692c2b"/>
    <w:rPr>
      <w:rFonts w:ascii="Calibri Light" w:hAnsi="Calibri Light" w:eastAsia="Times New Roman" w:cs="Times New Roman"/>
      <w:color w:val="1F3763"/>
      <w:sz w:val="20"/>
      <w:lang w:val="es-ES"/>
    </w:rPr>
  </w:style>
  <w:style w:type="character" w:styleId="Ttulo7Car" w:customStyle="1">
    <w:name w:val="Título 7 Car"/>
    <w:basedOn w:val="DefaultParagraphFont"/>
    <w:link w:val="Ttulo7"/>
    <w:uiPriority w:val="9"/>
    <w:semiHidden/>
    <w:qFormat/>
    <w:rsid w:val="00692c2b"/>
    <w:rPr>
      <w:rFonts w:ascii="Calibri Light" w:hAnsi="Calibri Light" w:eastAsia="Times New Roman" w:cs="Times New Roman"/>
      <w:i/>
      <w:iCs/>
      <w:color w:val="1F3763"/>
      <w:sz w:val="20"/>
      <w:lang w:val="es-ES"/>
    </w:rPr>
  </w:style>
  <w:style w:type="character" w:styleId="Ttulo8Car" w:customStyle="1">
    <w:name w:val="Título 8 Car"/>
    <w:basedOn w:val="DefaultParagraphFont"/>
    <w:link w:val="Ttulo8"/>
    <w:uiPriority w:val="9"/>
    <w:semiHidden/>
    <w:qFormat/>
    <w:rsid w:val="00692c2b"/>
    <w:rPr>
      <w:rFonts w:ascii="Calibri Light" w:hAnsi="Calibri Light" w:eastAsia="Times New Roman" w:cs="Times New Roman"/>
      <w:color w:val="272727"/>
      <w:sz w:val="21"/>
      <w:szCs w:val="21"/>
      <w:lang w:val="es-ES"/>
    </w:rPr>
  </w:style>
  <w:style w:type="character" w:styleId="Ttulo9Car" w:customStyle="1">
    <w:name w:val="Título 9 Car"/>
    <w:basedOn w:val="DefaultParagraphFont"/>
    <w:link w:val="Ttulo9"/>
    <w:uiPriority w:val="9"/>
    <w:semiHidden/>
    <w:qFormat/>
    <w:rsid w:val="00692c2b"/>
    <w:rPr>
      <w:rFonts w:ascii="Calibri Light" w:hAnsi="Calibri Light" w:eastAsia="Times New Roman" w:cs="Times New Roman"/>
      <w:i/>
      <w:iCs/>
      <w:color w:val="272727"/>
      <w:sz w:val="21"/>
      <w:szCs w:val="21"/>
      <w:lang w:val="es-ES"/>
    </w:rPr>
  </w:style>
  <w:style w:type="character" w:styleId="PrrafodelistaCar" w:customStyle="1">
    <w:name w:val="Párrafo de lista Car"/>
    <w:link w:val="Prrafodelista"/>
    <w:uiPriority w:val="34"/>
    <w:qFormat/>
    <w:locked/>
    <w:rsid w:val="00912980"/>
    <w:rPr>
      <w:rFonts w:ascii="Calibri" w:hAnsi="Calibri" w:eastAsia="Calibri" w:cs="Times New Roman"/>
      <w:lang w:val="es-ES"/>
    </w:rPr>
  </w:style>
  <w:style w:type="character" w:styleId="EnlacedeInternet">
    <w:name w:val="Enlace de Internet"/>
    <w:basedOn w:val="DefaultParagraphFont"/>
    <w:uiPriority w:val="99"/>
    <w:unhideWhenUsed/>
    <w:rsid w:val="002424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42499"/>
    <w:rPr>
      <w:color w:val="605E5C"/>
      <w:shd w:fill="E1DFDD" w:val="clear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AytoRoquetas Light Condensed" w:hAnsi="AytoRoquetas Light Condensed" w:eastAsia="Microsoft YaHei" w:cs="Arial Unicode M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ascii="AytoRoquetas Light Condensed" w:hAnsi="AytoRoquetas Light Condensed" w:cs="Arial Unicode M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3e1a1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9d76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PrrafodelistaCar"/>
    <w:uiPriority w:val="34"/>
    <w:qFormat/>
    <w:rsid w:val="00f26290"/>
    <w:pPr>
      <w:ind w:left="708" w:hanging="0"/>
    </w:pPr>
    <w:rPr>
      <w:rFonts w:ascii="Calibri" w:hAnsi="Calibri" w:eastAsia="Calibri" w:cs="Times New Roman"/>
    </w:rPr>
  </w:style>
  <w:style w:type="paragraph" w:styleId="Default" w:customStyle="1">
    <w:name w:val="Default"/>
    <w:qFormat/>
    <w:rsid w:val="00692c2b"/>
    <w:pPr>
      <w:widowControl/>
      <w:suppressAutoHyphens w:val="true"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es-ES" w:eastAsia="es-E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Sombreadoclaro">
    <w:name w:val="Light Shading"/>
    <w:basedOn w:val="Tablanormal"/>
    <w:uiPriority w:val="60"/>
    <w:semiHidden/>
    <w:unhideWhenUsed/>
    <w:rsid w:val="00692c2b"/>
    <w:pPr>
      <w:spacing w:after="0" w:line="240" w:lineRule="auto"/>
    </w:pPr>
    <w:rPr>
      <w:lang w:val="es-ES" w:eastAsia="es-ES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beforeLines="0" w:after="0" w:afterLines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beforeLines="0" w:after="0" w:afterLines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ace.gob.es/es/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Application>LibreOffice/7.2.4.1$Windows_X86_64 LibreOffice_project/27d75539669ac387bb498e35313b970b7fe9c4f9</Application>
  <AppVersion>15.0000</AppVersion>
  <Pages>4</Pages>
  <Words>775</Words>
  <Characters>4325</Characters>
  <CharactersWithSpaces>5043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2022-01-07T09:09:00Z</dcterms:created>
  <dc:creator>Javier Alcover Ley</dc:creator>
  <dc:description/>
  <dc:language>es-ES</dc:language>
  <cp:lastModifiedBy/>
  <cp:lastPrinted>2024-04-15T09:55:00Z</cp:lastPrinted>
  <dcterms:modified xsi:type="dcterms:W3CDTF">2024-04-15T14:27:12Z</dcterms:modified>
  <cp:revision>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