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94258" w14:textId="7CDFF49E" w:rsidR="007C49F5" w:rsidRPr="008619AB" w:rsidRDefault="007C49F5" w:rsidP="00C14BD3">
      <w:pPr>
        <w:spacing w:after="0" w:line="288" w:lineRule="auto"/>
        <w:jc w:val="both"/>
        <w:rPr>
          <w:rFonts w:ascii="AytoRoquetas Light Condensed" w:hAnsi="AytoRoquetas Light Condensed"/>
          <w:b/>
          <w:bCs/>
        </w:rPr>
      </w:pPr>
      <w:r w:rsidRPr="008619AB">
        <w:rPr>
          <w:rFonts w:ascii="AytoRoquetas Light Condensed" w:hAnsi="AytoRoquetas Light Condensed"/>
          <w:b/>
          <w:bCs/>
        </w:rPr>
        <w:t>ACTA DE APERTURA DEL SOBRE UNO EN EL PROCEDIMIENTO ABIERTO ORDINARIO DE CONTRATACIÓN PARA EL SERVICIO DE REDACCIÓN DE PROYECTO CONSTRUCTIVO AMPLIACIÓN DE LA LÍNEA DE TRATAMIENTO DE LODOS DE LA EDAR DE ROQUETAS DE MAR (ALMERÍA) PARA LA PRODUCCIÓN DE BIOGÁS Y APROVECHAMIENTO ENERGÉTICO Y TRATAMIENTO DEL DIGERIDO, FINANCIADO CON FONDOS PROCEDENTES DEL PLAN DE RECUPERACIÓN, TRANSFORMACIÓN Y RESILIENCIA.</w:t>
      </w:r>
    </w:p>
    <w:p w14:paraId="4F6DC0F2" w14:textId="77777777" w:rsidR="007C49F5" w:rsidRPr="00C14BD3" w:rsidRDefault="007C49F5" w:rsidP="00C14BD3">
      <w:pPr>
        <w:spacing w:after="0" w:line="288" w:lineRule="auto"/>
        <w:jc w:val="both"/>
        <w:rPr>
          <w:rFonts w:ascii="AytoRoquetas Light Condensed" w:hAnsi="AytoRoquetas Light Condensed"/>
        </w:rPr>
      </w:pPr>
    </w:p>
    <w:p w14:paraId="16DC8220" w14:textId="5E8D954A" w:rsidR="007C49F5" w:rsidRPr="00C14BD3" w:rsidRDefault="007C49F5" w:rsidP="008619AB">
      <w:pPr>
        <w:spacing w:after="0" w:line="288" w:lineRule="auto"/>
        <w:ind w:firstLine="1134"/>
        <w:jc w:val="both"/>
        <w:rPr>
          <w:rFonts w:ascii="AytoRoquetas Light Condensed" w:hAnsi="AytoRoquetas Light Condensed"/>
        </w:rPr>
      </w:pPr>
      <w:r w:rsidRPr="00C14BD3">
        <w:rPr>
          <w:rFonts w:ascii="AytoRoquetas Light Condensed" w:hAnsi="AytoRoquetas Light Condensed"/>
        </w:rPr>
        <w:t>En la Ciudad de Roquetas de Mar, a día 21 de marzo de 2024, siendo las 12:00 horas se reúnen, en la Secretaría General del Ayuntamiento de Roquetas de Mar, al objeto constituir la MESA DE CONTRATACIÓN, compuesta por:</w:t>
      </w:r>
    </w:p>
    <w:p w14:paraId="70215251" w14:textId="77777777" w:rsidR="007C49F5" w:rsidRPr="00C14BD3" w:rsidRDefault="007C49F5" w:rsidP="00C14BD3">
      <w:pPr>
        <w:spacing w:after="0" w:line="288" w:lineRule="auto"/>
        <w:jc w:val="both"/>
        <w:rPr>
          <w:rFonts w:ascii="AytoRoquetas Light Condensed" w:hAnsi="AytoRoquetas Light Condensed"/>
        </w:rPr>
      </w:pPr>
    </w:p>
    <w:p w14:paraId="2478C684" w14:textId="78A514F1"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PRESIDENTE</w:t>
      </w:r>
    </w:p>
    <w:p w14:paraId="486474F8" w14:textId="018244CB"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Gabriel Amat Ayllón, Presidente del Consorcio.</w:t>
      </w:r>
    </w:p>
    <w:p w14:paraId="7C8E74E0" w14:textId="77777777" w:rsidR="007C49F5" w:rsidRPr="00C14BD3" w:rsidRDefault="007C49F5" w:rsidP="00C14BD3">
      <w:pPr>
        <w:spacing w:after="0" w:line="288" w:lineRule="auto"/>
        <w:jc w:val="both"/>
        <w:rPr>
          <w:rFonts w:ascii="AytoRoquetas Light Condensed" w:hAnsi="AytoRoquetas Light Condensed"/>
        </w:rPr>
      </w:pPr>
    </w:p>
    <w:p w14:paraId="50E81EB7" w14:textId="495FD580"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SECRETARIO</w:t>
      </w:r>
    </w:p>
    <w:p w14:paraId="73EF3D66" w14:textId="7D95CC2D"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Cándido Montoya Fernández de la Reguera, Administrativo.</w:t>
      </w:r>
    </w:p>
    <w:p w14:paraId="66AF3058" w14:textId="77777777" w:rsidR="007C49F5" w:rsidRDefault="007C49F5" w:rsidP="00C14BD3">
      <w:pPr>
        <w:spacing w:after="0" w:line="288" w:lineRule="auto"/>
        <w:jc w:val="both"/>
        <w:rPr>
          <w:rFonts w:ascii="AytoRoquetas Light Condensed" w:hAnsi="AytoRoquetas Light Condensed"/>
        </w:rPr>
      </w:pPr>
    </w:p>
    <w:p w14:paraId="3C1379FA" w14:textId="0026AC5E"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VOCAL SERVICIOS JURÍDICOS</w:t>
      </w:r>
    </w:p>
    <w:p w14:paraId="523B327A" w14:textId="43BB3F90"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Guillermo Lago Núñez, Secretario del Consorcio.</w:t>
      </w:r>
    </w:p>
    <w:p w14:paraId="181BECF1" w14:textId="77777777" w:rsidR="007C49F5" w:rsidRPr="00C14BD3" w:rsidRDefault="007C49F5" w:rsidP="00C14BD3">
      <w:pPr>
        <w:spacing w:after="0" w:line="288" w:lineRule="auto"/>
        <w:jc w:val="both"/>
        <w:rPr>
          <w:rFonts w:ascii="AytoRoquetas Light Condensed" w:hAnsi="AytoRoquetas Light Condensed"/>
        </w:rPr>
      </w:pPr>
    </w:p>
    <w:p w14:paraId="440C572D" w14:textId="69DE8186"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VOCAL INTERVENTORA</w:t>
      </w:r>
    </w:p>
    <w:p w14:paraId="28791F8F" w14:textId="76C6CF89"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Dolores del Pilar González Espinosa, Interventora.</w:t>
      </w:r>
    </w:p>
    <w:p w14:paraId="4D1F75A4" w14:textId="77777777" w:rsidR="007C49F5" w:rsidRDefault="007C49F5" w:rsidP="00C14BD3">
      <w:pPr>
        <w:spacing w:after="0" w:line="288" w:lineRule="auto"/>
        <w:jc w:val="both"/>
        <w:rPr>
          <w:rFonts w:ascii="AytoRoquetas Light Condensed" w:hAnsi="AytoRoquetas Light Condensed"/>
        </w:rPr>
      </w:pPr>
    </w:p>
    <w:p w14:paraId="7FD40554" w14:textId="11AF4278" w:rsidR="00FA41CF" w:rsidRDefault="00FA41CF" w:rsidP="00C14BD3">
      <w:pPr>
        <w:spacing w:after="0" w:line="288" w:lineRule="auto"/>
        <w:jc w:val="both"/>
        <w:rPr>
          <w:rFonts w:ascii="AytoRoquetas Light Condensed" w:hAnsi="AytoRoquetas Light Condensed"/>
        </w:rPr>
      </w:pPr>
      <w:r>
        <w:rPr>
          <w:rFonts w:ascii="AytoRoquetas Light Condensed" w:hAnsi="AytoRoquetas Light Condensed"/>
        </w:rPr>
        <w:t>VOCAL</w:t>
      </w:r>
    </w:p>
    <w:p w14:paraId="064A9750" w14:textId="5B8BE4E1" w:rsidR="00FA41CF" w:rsidRDefault="00FA41CF" w:rsidP="00C14BD3">
      <w:pPr>
        <w:spacing w:after="0" w:line="288" w:lineRule="auto"/>
        <w:jc w:val="both"/>
        <w:rPr>
          <w:rFonts w:ascii="AytoRoquetas Light Condensed" w:hAnsi="AytoRoquetas Light Condensed"/>
        </w:rPr>
      </w:pPr>
      <w:r>
        <w:rPr>
          <w:rFonts w:ascii="AytoRoquetas Light Condensed" w:hAnsi="AytoRoquetas Light Condensed"/>
        </w:rPr>
        <w:t>Rosendo Requena Reyes</w:t>
      </w:r>
    </w:p>
    <w:p w14:paraId="2D0D7EC7" w14:textId="77777777" w:rsidR="00FA41CF" w:rsidRPr="00C14BD3" w:rsidRDefault="00FA41CF" w:rsidP="00C14BD3">
      <w:pPr>
        <w:spacing w:after="0" w:line="288" w:lineRule="auto"/>
        <w:jc w:val="both"/>
        <w:rPr>
          <w:rFonts w:ascii="AytoRoquetas Light Condensed" w:hAnsi="AytoRoquetas Light Condensed"/>
        </w:rPr>
      </w:pPr>
    </w:p>
    <w:p w14:paraId="09D3BAFD" w14:textId="62227E74"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De acuerdo con la Cláusula 20.5.- Calificación de la documentación administrativa, se procede a la apertura del Sobre UNO para su calificación en acto privado.</w:t>
      </w:r>
    </w:p>
    <w:p w14:paraId="79697C13" w14:textId="77777777" w:rsidR="007C49F5" w:rsidRPr="00C14BD3" w:rsidRDefault="007C49F5" w:rsidP="00C14BD3">
      <w:pPr>
        <w:spacing w:after="0" w:line="288" w:lineRule="auto"/>
        <w:jc w:val="both"/>
        <w:rPr>
          <w:rFonts w:ascii="AytoRoquetas Light Condensed" w:hAnsi="AytoRoquetas Light Condensed"/>
        </w:rPr>
      </w:pPr>
    </w:p>
    <w:p w14:paraId="7BDA9E92" w14:textId="0354CF53" w:rsidR="007C49F5" w:rsidRPr="00C14BD3" w:rsidRDefault="007C49F5" w:rsidP="00042F40">
      <w:pPr>
        <w:spacing w:after="0" w:line="288" w:lineRule="auto"/>
        <w:ind w:firstLine="1134"/>
        <w:jc w:val="both"/>
        <w:rPr>
          <w:rFonts w:ascii="AytoRoquetas Light Condensed" w:hAnsi="AytoRoquetas Light Condensed"/>
        </w:rPr>
      </w:pPr>
      <w:r w:rsidRPr="00C14BD3">
        <w:rPr>
          <w:rFonts w:ascii="AytoRoquetas Light Condensed" w:hAnsi="AytoRoquetas Light Condensed"/>
        </w:rPr>
        <w:t>Por el Sr. Secretario de la Mesa se pone en conocimiento de los concurrentes que el objeto de esta sesión es proceder a la apertura del Sobre UNO en procedimiento tramitado para la adjudicación del contrato especificados, informando de que, de conformidad con el Pliego de Cláusulas Administrativas Particulares y el anuncio de licitación, el plazo de presentación de proposiciones finalizaba a las 23:59 horas del 18 de marzo de 2024.</w:t>
      </w:r>
    </w:p>
    <w:p w14:paraId="4BC499E2" w14:textId="77777777" w:rsidR="007C49F5" w:rsidRPr="00C14BD3" w:rsidRDefault="007C49F5" w:rsidP="00C14BD3">
      <w:pPr>
        <w:spacing w:after="0" w:line="288" w:lineRule="auto"/>
        <w:jc w:val="both"/>
        <w:rPr>
          <w:rFonts w:ascii="AytoRoquetas Light Condensed" w:hAnsi="AytoRoquetas Light Condensed"/>
        </w:rPr>
      </w:pPr>
    </w:p>
    <w:p w14:paraId="6BD5D138" w14:textId="44CAC3A8" w:rsidR="007C49F5" w:rsidRPr="00C14BD3" w:rsidRDefault="007C49F5" w:rsidP="00042F40">
      <w:pPr>
        <w:spacing w:after="0" w:line="288" w:lineRule="auto"/>
        <w:ind w:firstLine="1134"/>
        <w:jc w:val="both"/>
        <w:rPr>
          <w:rFonts w:ascii="AytoRoquetas Light Condensed" w:hAnsi="AytoRoquetas Light Condensed"/>
        </w:rPr>
      </w:pPr>
      <w:r w:rsidRPr="00C14BD3">
        <w:rPr>
          <w:rFonts w:ascii="AytoRoquetas Light Condensed" w:hAnsi="AytoRoquetas Light Condensed"/>
        </w:rPr>
        <w:lastRenderedPageBreak/>
        <w:t>Previa lectura de los preceptos de aplicación y demás particulares del expediente, por petición de la Presidencia, el Sr. Secretario de la Mesa procede a la última validación en la plataforma de licitación electrónica para acceder al expediente, constando la presentación de las siguientes ofertas:</w:t>
      </w:r>
    </w:p>
    <w:p w14:paraId="74BBC28C" w14:textId="77777777" w:rsidR="007C49F5" w:rsidRPr="00C14BD3" w:rsidRDefault="007C49F5" w:rsidP="00C14BD3">
      <w:pPr>
        <w:spacing w:after="0" w:line="288" w:lineRule="auto"/>
        <w:jc w:val="both"/>
        <w:rPr>
          <w:rFonts w:ascii="AytoRoquetas Light Condensed" w:hAnsi="AytoRoquetas Light Condensed"/>
        </w:rPr>
      </w:pPr>
    </w:p>
    <w:p w14:paraId="17BDD322" w14:textId="2945C5A3" w:rsidR="007C49F5" w:rsidRPr="00C14BD3" w:rsidRDefault="007C49F5" w:rsidP="00C14BD3">
      <w:pPr>
        <w:spacing w:after="0" w:line="288" w:lineRule="auto"/>
        <w:jc w:val="both"/>
        <w:rPr>
          <w:rFonts w:ascii="AytoRoquetas Light Condensed" w:hAnsi="AytoRoquetas Light Condensed"/>
        </w:rPr>
      </w:pPr>
      <w:r w:rsidRPr="00C14BD3">
        <w:rPr>
          <w:rFonts w:ascii="AytoRoquetas Light Condensed" w:hAnsi="AytoRoquetas Light Condensed"/>
        </w:rPr>
        <w:t>LISTADO DE LICITADORES</w:t>
      </w:r>
    </w:p>
    <w:p w14:paraId="4E828BE4" w14:textId="77777777" w:rsidR="007C49F5" w:rsidRPr="00C14BD3" w:rsidRDefault="007C49F5" w:rsidP="00C14BD3">
      <w:pPr>
        <w:spacing w:after="0" w:line="288" w:lineRule="auto"/>
        <w:jc w:val="both"/>
        <w:rPr>
          <w:rFonts w:ascii="AytoRoquetas Light Condensed" w:hAnsi="AytoRoquetas Light Condensed"/>
        </w:rPr>
      </w:pPr>
    </w:p>
    <w:tbl>
      <w:tblPr>
        <w:tblStyle w:val="Tablaconcuadrcula"/>
        <w:tblW w:w="0" w:type="auto"/>
        <w:tblLook w:val="04A0" w:firstRow="1" w:lastRow="0" w:firstColumn="1" w:lastColumn="0" w:noHBand="0" w:noVBand="1"/>
      </w:tblPr>
      <w:tblGrid>
        <w:gridCol w:w="1005"/>
        <w:gridCol w:w="3952"/>
        <w:gridCol w:w="1505"/>
        <w:gridCol w:w="2088"/>
      </w:tblGrid>
      <w:tr w:rsidR="00E42CF2" w:rsidRPr="00C14BD3" w14:paraId="45E38FAA" w14:textId="77777777" w:rsidTr="00E42CF2">
        <w:tc>
          <w:tcPr>
            <w:tcW w:w="1005" w:type="dxa"/>
          </w:tcPr>
          <w:p w14:paraId="4AE915CA" w14:textId="77777777" w:rsidR="007C49F5" w:rsidRPr="00C14BD3" w:rsidRDefault="007C49F5" w:rsidP="00330DFD">
            <w:pPr>
              <w:spacing w:after="0" w:line="288" w:lineRule="auto"/>
              <w:jc w:val="center"/>
              <w:rPr>
                <w:rFonts w:ascii="AytoRoquetas Light Condensed" w:hAnsi="AytoRoquetas Light Condensed"/>
              </w:rPr>
            </w:pPr>
          </w:p>
        </w:tc>
        <w:tc>
          <w:tcPr>
            <w:tcW w:w="3952" w:type="dxa"/>
          </w:tcPr>
          <w:p w14:paraId="6AF5D606" w14:textId="54BC76DA" w:rsidR="007C49F5" w:rsidRPr="00C14BD3" w:rsidRDefault="007C49F5" w:rsidP="00330DFD">
            <w:pPr>
              <w:spacing w:after="0" w:line="288" w:lineRule="auto"/>
              <w:jc w:val="center"/>
              <w:rPr>
                <w:rFonts w:ascii="AytoRoquetas Light Condensed" w:hAnsi="AytoRoquetas Light Condensed"/>
              </w:rPr>
            </w:pPr>
            <w:r w:rsidRPr="00C14BD3">
              <w:rPr>
                <w:rFonts w:ascii="AytoRoquetas Light Condensed" w:hAnsi="AytoRoquetas Light Condensed"/>
              </w:rPr>
              <w:t>LICITADOR</w:t>
            </w:r>
          </w:p>
        </w:tc>
        <w:tc>
          <w:tcPr>
            <w:tcW w:w="1505" w:type="dxa"/>
          </w:tcPr>
          <w:p w14:paraId="742096BE" w14:textId="72F3A3D4" w:rsidR="007C49F5" w:rsidRPr="00C14BD3" w:rsidRDefault="007C49F5" w:rsidP="00330DFD">
            <w:pPr>
              <w:spacing w:after="0" w:line="288" w:lineRule="auto"/>
              <w:jc w:val="center"/>
              <w:rPr>
                <w:rFonts w:ascii="AytoRoquetas Light Condensed" w:hAnsi="AytoRoquetas Light Condensed"/>
              </w:rPr>
            </w:pPr>
            <w:r w:rsidRPr="00C14BD3">
              <w:rPr>
                <w:rFonts w:ascii="AytoRoquetas Light Condensed" w:hAnsi="AytoRoquetas Light Condensed"/>
              </w:rPr>
              <w:t>C.I.F.</w:t>
            </w:r>
          </w:p>
        </w:tc>
        <w:tc>
          <w:tcPr>
            <w:tcW w:w="2088" w:type="dxa"/>
          </w:tcPr>
          <w:p w14:paraId="2143ECE3" w14:textId="5C5A2263" w:rsidR="007C49F5" w:rsidRPr="00C14BD3" w:rsidRDefault="007C49F5" w:rsidP="00330DFD">
            <w:pPr>
              <w:spacing w:after="0" w:line="288" w:lineRule="auto"/>
              <w:jc w:val="center"/>
              <w:rPr>
                <w:rFonts w:ascii="AytoRoquetas Light Condensed" w:hAnsi="AytoRoquetas Light Condensed"/>
              </w:rPr>
            </w:pPr>
            <w:r w:rsidRPr="00C14BD3">
              <w:rPr>
                <w:rFonts w:ascii="AytoRoquetas Light Condensed" w:hAnsi="AytoRoquetas Light Condensed"/>
              </w:rPr>
              <w:t>PRESENTACIÓN</w:t>
            </w:r>
          </w:p>
        </w:tc>
      </w:tr>
      <w:tr w:rsidR="00E42CF2" w:rsidRPr="00C14BD3" w14:paraId="3CADFA80" w14:textId="77777777" w:rsidTr="00E42CF2">
        <w:tc>
          <w:tcPr>
            <w:tcW w:w="1005" w:type="dxa"/>
          </w:tcPr>
          <w:p w14:paraId="460B465F" w14:textId="2C5F39D2" w:rsidR="007C49F5" w:rsidRPr="00C14BD3" w:rsidRDefault="00E42CF2" w:rsidP="00330DFD">
            <w:pPr>
              <w:spacing w:after="0" w:line="288" w:lineRule="auto"/>
              <w:jc w:val="center"/>
              <w:rPr>
                <w:rFonts w:ascii="AytoRoquetas Light Condensed" w:hAnsi="AytoRoquetas Light Condensed"/>
              </w:rPr>
            </w:pPr>
            <w:r w:rsidRPr="00C14BD3">
              <w:rPr>
                <w:rFonts w:ascii="AytoRoquetas Light Condensed" w:hAnsi="AytoRoquetas Light Condensed"/>
              </w:rPr>
              <w:t>1</w:t>
            </w:r>
          </w:p>
        </w:tc>
        <w:tc>
          <w:tcPr>
            <w:tcW w:w="3952" w:type="dxa"/>
          </w:tcPr>
          <w:p w14:paraId="39978DA4" w14:textId="5582F696"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GABINETE TÉCNICO AMBIENTAL, S.L.U.</w:t>
            </w:r>
          </w:p>
        </w:tc>
        <w:tc>
          <w:tcPr>
            <w:tcW w:w="1505" w:type="dxa"/>
          </w:tcPr>
          <w:p w14:paraId="0621B256" w14:textId="15312C95"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B21381793</w:t>
            </w:r>
          </w:p>
        </w:tc>
        <w:tc>
          <w:tcPr>
            <w:tcW w:w="2088" w:type="dxa"/>
          </w:tcPr>
          <w:p w14:paraId="55C333FB" w14:textId="48B30703"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18-03-2024 20:06</w:t>
            </w:r>
          </w:p>
        </w:tc>
      </w:tr>
      <w:tr w:rsidR="00E42CF2" w:rsidRPr="00C14BD3" w14:paraId="10D713E4" w14:textId="77777777" w:rsidTr="00E42CF2">
        <w:tc>
          <w:tcPr>
            <w:tcW w:w="1005" w:type="dxa"/>
          </w:tcPr>
          <w:p w14:paraId="796FE3ED" w14:textId="5C3A051B" w:rsidR="007C49F5" w:rsidRPr="00C14BD3" w:rsidRDefault="00E42CF2" w:rsidP="00330DFD">
            <w:pPr>
              <w:spacing w:after="0" w:line="288" w:lineRule="auto"/>
              <w:jc w:val="center"/>
              <w:rPr>
                <w:rFonts w:ascii="AytoRoquetas Light Condensed" w:hAnsi="AytoRoquetas Light Condensed"/>
              </w:rPr>
            </w:pPr>
            <w:r w:rsidRPr="00C14BD3">
              <w:rPr>
                <w:rFonts w:ascii="AytoRoquetas Light Condensed" w:hAnsi="AytoRoquetas Light Condensed"/>
              </w:rPr>
              <w:t>2</w:t>
            </w:r>
          </w:p>
        </w:tc>
        <w:tc>
          <w:tcPr>
            <w:tcW w:w="3952" w:type="dxa"/>
          </w:tcPr>
          <w:p w14:paraId="5487FCB9" w14:textId="134293C5"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 xml:space="preserve">INERCO </w:t>
            </w:r>
            <w:proofErr w:type="spellStart"/>
            <w:r w:rsidRPr="00C14BD3">
              <w:rPr>
                <w:rFonts w:ascii="AytoRoquetas Light Condensed" w:hAnsi="AytoRoquetas Light Condensed"/>
              </w:rPr>
              <w:t>Biogas</w:t>
            </w:r>
            <w:proofErr w:type="spellEnd"/>
            <w:r w:rsidRPr="00C14BD3">
              <w:rPr>
                <w:rFonts w:ascii="AytoRoquetas Light Condensed" w:hAnsi="AytoRoquetas Light Condensed"/>
              </w:rPr>
              <w:t xml:space="preserve"> SL</w:t>
            </w:r>
          </w:p>
        </w:tc>
        <w:tc>
          <w:tcPr>
            <w:tcW w:w="1505" w:type="dxa"/>
          </w:tcPr>
          <w:p w14:paraId="7FF72855" w14:textId="1A12FA24"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B90419755</w:t>
            </w:r>
          </w:p>
        </w:tc>
        <w:tc>
          <w:tcPr>
            <w:tcW w:w="2088" w:type="dxa"/>
          </w:tcPr>
          <w:p w14:paraId="47D350FF" w14:textId="014DCB47"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18-03-2024 20:05</w:t>
            </w:r>
          </w:p>
        </w:tc>
      </w:tr>
      <w:tr w:rsidR="00E42CF2" w:rsidRPr="00C14BD3" w14:paraId="7A2EB5AA" w14:textId="77777777" w:rsidTr="00E42CF2">
        <w:tc>
          <w:tcPr>
            <w:tcW w:w="1005" w:type="dxa"/>
          </w:tcPr>
          <w:p w14:paraId="2622CFB9" w14:textId="38E2B227" w:rsidR="007C49F5" w:rsidRPr="00C14BD3" w:rsidRDefault="00E42CF2" w:rsidP="00330DFD">
            <w:pPr>
              <w:spacing w:after="0" w:line="288" w:lineRule="auto"/>
              <w:jc w:val="center"/>
              <w:rPr>
                <w:rFonts w:ascii="AytoRoquetas Light Condensed" w:hAnsi="AytoRoquetas Light Condensed"/>
              </w:rPr>
            </w:pPr>
            <w:r w:rsidRPr="00C14BD3">
              <w:rPr>
                <w:rFonts w:ascii="AytoRoquetas Light Condensed" w:hAnsi="AytoRoquetas Light Condensed"/>
              </w:rPr>
              <w:t>3</w:t>
            </w:r>
          </w:p>
        </w:tc>
        <w:tc>
          <w:tcPr>
            <w:tcW w:w="3952" w:type="dxa"/>
          </w:tcPr>
          <w:p w14:paraId="2087A109" w14:textId="30BBB6C4"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SOLUTIO GESTIÓN INTEGRAL DE PROYECTOS, S.L.</w:t>
            </w:r>
          </w:p>
        </w:tc>
        <w:tc>
          <w:tcPr>
            <w:tcW w:w="1505" w:type="dxa"/>
          </w:tcPr>
          <w:p w14:paraId="0E398BEC" w14:textId="2A148AF0"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B04794046</w:t>
            </w:r>
          </w:p>
        </w:tc>
        <w:tc>
          <w:tcPr>
            <w:tcW w:w="2088" w:type="dxa"/>
          </w:tcPr>
          <w:p w14:paraId="50B9924F" w14:textId="579FF57F" w:rsidR="007C49F5"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18-03-2024 20:07</w:t>
            </w:r>
          </w:p>
        </w:tc>
      </w:tr>
    </w:tbl>
    <w:p w14:paraId="30C5BF39" w14:textId="77777777" w:rsidR="007C49F5" w:rsidRPr="00C14BD3" w:rsidRDefault="007C49F5" w:rsidP="00C14BD3">
      <w:pPr>
        <w:spacing w:after="0" w:line="288" w:lineRule="auto"/>
        <w:jc w:val="both"/>
        <w:rPr>
          <w:rFonts w:ascii="AytoRoquetas Light Condensed" w:hAnsi="AytoRoquetas Light Condensed"/>
        </w:rPr>
      </w:pPr>
    </w:p>
    <w:p w14:paraId="531CBE73" w14:textId="77777777" w:rsidR="00E42CF2" w:rsidRPr="00C14BD3" w:rsidRDefault="00E42CF2" w:rsidP="00C14BD3">
      <w:pPr>
        <w:spacing w:after="0" w:line="288" w:lineRule="auto"/>
        <w:jc w:val="both"/>
        <w:rPr>
          <w:rFonts w:ascii="AytoRoquetas Light Condensed" w:hAnsi="AytoRoquetas Light Condensed"/>
        </w:rPr>
      </w:pPr>
    </w:p>
    <w:p w14:paraId="253A74F2" w14:textId="220B34E0" w:rsidR="00E42CF2" w:rsidRPr="00C14BD3" w:rsidRDefault="00E42CF2" w:rsidP="00C14BD3">
      <w:pPr>
        <w:spacing w:after="0" w:line="288" w:lineRule="auto"/>
        <w:jc w:val="both"/>
        <w:rPr>
          <w:rFonts w:ascii="AytoRoquetas Light Condensed" w:hAnsi="AytoRoquetas Light Condensed"/>
        </w:rPr>
      </w:pPr>
      <w:r w:rsidRPr="00C14BD3">
        <w:rPr>
          <w:rFonts w:ascii="AytoRoquetas Light Condensed" w:hAnsi="AytoRoquetas Light Condensed"/>
        </w:rPr>
        <w:t>Apertura y calificación de la documentación administrativa, Sobre UNO.</w:t>
      </w:r>
    </w:p>
    <w:p w14:paraId="335DE17D" w14:textId="77777777" w:rsidR="007C22CD" w:rsidRPr="00C14BD3" w:rsidRDefault="007C22CD" w:rsidP="00C14BD3">
      <w:pPr>
        <w:spacing w:after="0" w:line="288" w:lineRule="auto"/>
        <w:jc w:val="both"/>
        <w:rPr>
          <w:rFonts w:ascii="AytoRoquetas Light Condensed" w:hAnsi="AytoRoquetas Light Condensed"/>
        </w:rPr>
      </w:pPr>
    </w:p>
    <w:p w14:paraId="7B9AAA09" w14:textId="49AC71FF" w:rsidR="00E42CF2" w:rsidRPr="00C14BD3" w:rsidRDefault="00E42CF2" w:rsidP="00042F40">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A requerimiento del Presidente de la Mesa, por tratarse de una presentación de</w:t>
      </w:r>
      <w:r w:rsidR="007C22CD" w:rsidRPr="00C14BD3">
        <w:rPr>
          <w:rFonts w:ascii="AytoRoquetas Light Condensed" w:hAnsi="AytoRoquetas Light Condensed"/>
        </w:rPr>
        <w:t xml:space="preserve"> </w:t>
      </w:r>
      <w:r w:rsidRPr="00C14BD3">
        <w:rPr>
          <w:rFonts w:ascii="AytoRoquetas Light Condensed" w:hAnsi="AytoRoquetas Light Condensed"/>
        </w:rPr>
        <w:t>documentación por sistema telemático, se procede al descifrado de los sobres a fin de</w:t>
      </w:r>
      <w:r w:rsidR="007C22CD" w:rsidRPr="00C14BD3">
        <w:rPr>
          <w:rFonts w:ascii="AytoRoquetas Light Condensed" w:hAnsi="AytoRoquetas Light Condensed"/>
        </w:rPr>
        <w:t xml:space="preserve"> </w:t>
      </w:r>
      <w:r w:rsidRPr="00C14BD3">
        <w:rPr>
          <w:rFonts w:ascii="AytoRoquetas Light Condensed" w:hAnsi="AytoRoquetas Light Condensed"/>
        </w:rPr>
        <w:t>comprobar la integridad e identidad de las ofertas presentadas y alojadas en la</w:t>
      </w:r>
      <w:r w:rsidR="007C22CD" w:rsidRPr="00C14BD3">
        <w:rPr>
          <w:rFonts w:ascii="AytoRoquetas Light Condensed" w:hAnsi="AytoRoquetas Light Condensed"/>
        </w:rPr>
        <w:t xml:space="preserve"> </w:t>
      </w:r>
      <w:r w:rsidRPr="00C14BD3">
        <w:rPr>
          <w:rFonts w:ascii="AytoRoquetas Light Condensed" w:hAnsi="AytoRoquetas Light Condensed"/>
        </w:rPr>
        <w:t>Plataforma del Contratación del Sector Público que serán, seguidamente, certificadas</w:t>
      </w:r>
      <w:r w:rsidR="007C22CD" w:rsidRPr="00C14BD3">
        <w:rPr>
          <w:rFonts w:ascii="AytoRoquetas Light Condensed" w:hAnsi="AytoRoquetas Light Condensed"/>
        </w:rPr>
        <w:t xml:space="preserve"> </w:t>
      </w:r>
      <w:r w:rsidRPr="00C14BD3">
        <w:rPr>
          <w:rFonts w:ascii="AytoRoquetas Light Condensed" w:hAnsi="AytoRoquetas Light Condensed"/>
        </w:rPr>
        <w:t>por el Secretario de la Mesa.</w:t>
      </w:r>
    </w:p>
    <w:p w14:paraId="08B0E987" w14:textId="77777777" w:rsidR="007C22CD" w:rsidRPr="00C14BD3" w:rsidRDefault="007C22CD" w:rsidP="00C14BD3">
      <w:pPr>
        <w:spacing w:after="0" w:line="288" w:lineRule="auto"/>
        <w:jc w:val="both"/>
        <w:rPr>
          <w:rFonts w:ascii="AytoRoquetas Light Condensed" w:hAnsi="AytoRoquetas Light Condensed"/>
        </w:rPr>
      </w:pPr>
    </w:p>
    <w:p w14:paraId="264A772D" w14:textId="2F7A2AEF" w:rsidR="00E42CF2" w:rsidRPr="00C14BD3" w:rsidRDefault="00E42CF2" w:rsidP="00042F40">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Seguidamente por la Mesa se procede a calificar la documentación</w:t>
      </w:r>
      <w:r w:rsidR="007C22CD" w:rsidRPr="00C14BD3">
        <w:rPr>
          <w:rFonts w:ascii="AytoRoquetas Light Condensed" w:hAnsi="AytoRoquetas Light Condensed"/>
        </w:rPr>
        <w:t xml:space="preserve"> </w:t>
      </w:r>
      <w:r w:rsidRPr="00C14BD3">
        <w:rPr>
          <w:rFonts w:ascii="AytoRoquetas Light Condensed" w:hAnsi="AytoRoquetas Light Condensed"/>
        </w:rPr>
        <w:t>administrativa presentada por el único licitador verificando que constan los documentos,</w:t>
      </w:r>
      <w:r w:rsidR="007C22CD" w:rsidRPr="00C14BD3">
        <w:rPr>
          <w:rFonts w:ascii="AytoRoquetas Light Condensed" w:hAnsi="AytoRoquetas Light Condensed"/>
        </w:rPr>
        <w:t xml:space="preserve"> </w:t>
      </w:r>
      <w:r w:rsidRPr="00C14BD3">
        <w:rPr>
          <w:rFonts w:ascii="AytoRoquetas Light Condensed" w:hAnsi="AytoRoquetas Light Condensed"/>
        </w:rPr>
        <w:t>manifestaciones y declaraciones responsables indicadas en la Cláusula 17, Sobre</w:t>
      </w:r>
      <w:r w:rsidR="007C22CD" w:rsidRPr="00C14BD3">
        <w:rPr>
          <w:rFonts w:ascii="AytoRoquetas Light Condensed" w:hAnsi="AytoRoquetas Light Condensed"/>
        </w:rPr>
        <w:t xml:space="preserve"> </w:t>
      </w:r>
      <w:r w:rsidRPr="00C14BD3">
        <w:rPr>
          <w:rFonts w:ascii="AytoRoquetas Light Condensed" w:hAnsi="AytoRoquetas Light Condensed"/>
        </w:rPr>
        <w:t>UNO: Documentación administrativa, del Pliego de Cláusulas Administrativas</w:t>
      </w:r>
      <w:r w:rsidR="007C22CD" w:rsidRPr="00C14BD3">
        <w:rPr>
          <w:rFonts w:ascii="AytoRoquetas Light Condensed" w:hAnsi="AytoRoquetas Light Condensed"/>
        </w:rPr>
        <w:t xml:space="preserve"> </w:t>
      </w:r>
      <w:r w:rsidRPr="00C14BD3">
        <w:rPr>
          <w:rFonts w:ascii="AytoRoquetas Light Condensed" w:hAnsi="AytoRoquetas Light Condensed"/>
        </w:rPr>
        <w:t>Particulares, con el siguiente resultado:</w:t>
      </w:r>
    </w:p>
    <w:p w14:paraId="03700243" w14:textId="77777777" w:rsidR="007C22CD" w:rsidRPr="00C14BD3" w:rsidRDefault="007C22CD" w:rsidP="00C14BD3">
      <w:pPr>
        <w:spacing w:after="0" w:line="288" w:lineRule="auto"/>
        <w:jc w:val="both"/>
        <w:rPr>
          <w:rFonts w:ascii="AytoRoquetas Light Condensed" w:hAnsi="AytoRoquetas Light Condensed"/>
        </w:rPr>
      </w:pPr>
    </w:p>
    <w:p w14:paraId="1B1A3CD3" w14:textId="206532B9" w:rsidR="005141BD" w:rsidRPr="00DA0A19" w:rsidRDefault="005141BD" w:rsidP="00DA0A19">
      <w:pPr>
        <w:pStyle w:val="Prrafodelista"/>
        <w:numPr>
          <w:ilvl w:val="0"/>
          <w:numId w:val="7"/>
        </w:numPr>
        <w:spacing w:after="0" w:line="288" w:lineRule="auto"/>
        <w:jc w:val="both"/>
        <w:rPr>
          <w:rFonts w:ascii="AytoRoquetas Light Condensed" w:hAnsi="AytoRoquetas Light Condensed"/>
        </w:rPr>
      </w:pPr>
      <w:r w:rsidRPr="00DA0A19">
        <w:rPr>
          <w:rFonts w:ascii="AytoRoquetas Light Condensed" w:hAnsi="AytoRoquetas Light Condensed"/>
        </w:rPr>
        <w:t>GABINETE TÉCNICO AMBIENTAL, S.L.U.</w:t>
      </w:r>
    </w:p>
    <w:p w14:paraId="70193833" w14:textId="2FD1A65F" w:rsidR="005141BD" w:rsidRPr="00C14BD3" w:rsidRDefault="005141BD" w:rsidP="00184605">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Presenta la documentación requerida en la Modalidad I de la cláusula 17º del Pliego de Cláusulas Administrativas Particulares que rigen la convocatoria.</w:t>
      </w:r>
    </w:p>
    <w:p w14:paraId="1F0486E0" w14:textId="77777777" w:rsidR="005141BD" w:rsidRPr="00C14BD3" w:rsidRDefault="005141BD" w:rsidP="00C14BD3">
      <w:pPr>
        <w:spacing w:after="0" w:line="288" w:lineRule="auto"/>
        <w:jc w:val="both"/>
        <w:rPr>
          <w:rFonts w:ascii="AytoRoquetas Light Condensed" w:hAnsi="AytoRoquetas Light Condensed"/>
        </w:rPr>
      </w:pPr>
    </w:p>
    <w:p w14:paraId="48A3CBDE" w14:textId="3DA32FF1" w:rsidR="00E0211A" w:rsidRPr="00C14BD3" w:rsidRDefault="00E0211A" w:rsidP="00C14BD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II-B:</w:t>
      </w:r>
      <w:r w:rsidR="001106C1" w:rsidRPr="00C14BD3">
        <w:rPr>
          <w:rFonts w:ascii="AytoRoquetas Light Condensed" w:hAnsi="AytoRoquetas Light Condensed"/>
        </w:rPr>
        <w:t xml:space="preserve"> </w:t>
      </w:r>
      <w:r w:rsidR="008D31A3">
        <w:rPr>
          <w:rFonts w:ascii="AytoRoquetas Light Condensed" w:hAnsi="AytoRoquetas Light Condensed"/>
        </w:rPr>
        <w:t>D</w:t>
      </w:r>
      <w:r w:rsidR="001106C1" w:rsidRPr="00C14BD3">
        <w:rPr>
          <w:rFonts w:ascii="AytoRoquetas Light Condensed" w:hAnsi="AytoRoquetas Light Condensed"/>
        </w:rPr>
        <w:t>eclaración responsable conteniendo compromiso de adscripción de medios personales y/o materiales.</w:t>
      </w:r>
    </w:p>
    <w:p w14:paraId="5AF02DFC" w14:textId="2FE115D2" w:rsidR="00E0211A" w:rsidRPr="00C14BD3" w:rsidRDefault="00E0211A" w:rsidP="00C14BD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VI:</w:t>
      </w:r>
      <w:r w:rsidR="001106C1" w:rsidRPr="00C14BD3">
        <w:rPr>
          <w:rFonts w:ascii="AytoRoquetas Light Condensed" w:hAnsi="AytoRoquetas Light Condensed"/>
        </w:rPr>
        <w:t xml:space="preserve"> </w:t>
      </w:r>
      <w:r w:rsidR="008D31A3">
        <w:rPr>
          <w:rFonts w:ascii="AytoRoquetas Light Condensed" w:hAnsi="AytoRoquetas Light Condensed"/>
        </w:rPr>
        <w:t>R</w:t>
      </w:r>
      <w:r w:rsidR="001106C1" w:rsidRPr="00C14BD3">
        <w:rPr>
          <w:rFonts w:ascii="AytoRoquetas Light Condensed" w:hAnsi="AytoRoquetas Light Condensed"/>
        </w:rPr>
        <w:t>elación de empresas pertenecientes al mismo grupo.</w:t>
      </w:r>
    </w:p>
    <w:p w14:paraId="61801E76" w14:textId="7C8C766D" w:rsidR="00E0211A" w:rsidRPr="00C14BD3" w:rsidRDefault="00E0211A" w:rsidP="00C14BD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VIII:</w:t>
      </w:r>
      <w:r w:rsidR="001106C1" w:rsidRPr="00C14BD3">
        <w:rPr>
          <w:rFonts w:ascii="AytoRoquetas Light Condensed" w:hAnsi="AytoRoquetas Light Condensed"/>
        </w:rPr>
        <w:t xml:space="preserve"> </w:t>
      </w:r>
      <w:r w:rsidR="008D31A3">
        <w:rPr>
          <w:rFonts w:ascii="AytoRoquetas Light Condensed" w:hAnsi="AytoRoquetas Light Condensed"/>
        </w:rPr>
        <w:t>D</w:t>
      </w:r>
      <w:r w:rsidR="001106C1" w:rsidRPr="00C14BD3">
        <w:rPr>
          <w:rFonts w:ascii="AytoRoquetas Light Condensed" w:hAnsi="AytoRoquetas Light Condensed"/>
        </w:rPr>
        <w:t>eclaración de datos a efectos de notificaciones.</w:t>
      </w:r>
    </w:p>
    <w:p w14:paraId="2070E765" w14:textId="557C40F1" w:rsidR="00E0211A" w:rsidRPr="00C14BD3" w:rsidRDefault="00E0211A" w:rsidP="00C14BD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X:</w:t>
      </w:r>
      <w:r w:rsidR="001106C1" w:rsidRPr="00C14BD3">
        <w:rPr>
          <w:rFonts w:ascii="AytoRoquetas Light Condensed" w:hAnsi="AytoRoquetas Light Condensed"/>
        </w:rPr>
        <w:t xml:space="preserve"> </w:t>
      </w:r>
      <w:r w:rsidR="008D31A3">
        <w:rPr>
          <w:rFonts w:ascii="AytoRoquetas Light Condensed" w:hAnsi="AytoRoquetas Light Condensed"/>
        </w:rPr>
        <w:t>M</w:t>
      </w:r>
      <w:r w:rsidR="001106C1" w:rsidRPr="00C14BD3">
        <w:rPr>
          <w:rFonts w:ascii="AytoRoquetas Light Condensed" w:hAnsi="AytoRoquetas Light Condensed"/>
        </w:rPr>
        <w:t>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 (doc. obligatorio)</w:t>
      </w:r>
    </w:p>
    <w:p w14:paraId="4A7B0A01" w14:textId="5561B3F3" w:rsidR="00C14BD3" w:rsidRPr="00C14BD3" w:rsidRDefault="00C14BD3" w:rsidP="00C14BD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Autorizaciones del licitador</w:t>
      </w:r>
    </w:p>
    <w:p w14:paraId="6D3BA6C5" w14:textId="709E7B4C" w:rsidR="00C14BD3" w:rsidRPr="00C14BD3" w:rsidRDefault="00C14BD3" w:rsidP="00C14BD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Documento europeo único de contratación (DEUC).</w:t>
      </w:r>
    </w:p>
    <w:p w14:paraId="50CC58E4" w14:textId="77777777" w:rsidR="00C14BD3" w:rsidRPr="00C14BD3" w:rsidRDefault="00C14BD3" w:rsidP="00C14BD3">
      <w:pPr>
        <w:spacing w:after="0" w:line="288" w:lineRule="auto"/>
        <w:jc w:val="both"/>
        <w:rPr>
          <w:rFonts w:ascii="AytoRoquetas Light Condensed" w:hAnsi="AytoRoquetas Light Condensed"/>
        </w:rPr>
      </w:pPr>
    </w:p>
    <w:p w14:paraId="46D8584D" w14:textId="77777777" w:rsidR="00C14BD3" w:rsidRPr="00C14BD3" w:rsidRDefault="00C14BD3" w:rsidP="00042F40">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Examinada la documentación presentada se observan las siguientes deficiencias subsanables en la citada documentación:</w:t>
      </w:r>
    </w:p>
    <w:p w14:paraId="74C057EA" w14:textId="77777777" w:rsidR="00C14BD3" w:rsidRPr="00C14BD3" w:rsidRDefault="00C14BD3" w:rsidP="00C14BD3">
      <w:pPr>
        <w:spacing w:after="0" w:line="288" w:lineRule="auto"/>
        <w:jc w:val="both"/>
        <w:rPr>
          <w:rFonts w:ascii="AytoRoquetas Light Condensed" w:hAnsi="AytoRoquetas Light Condensed"/>
        </w:rPr>
      </w:pPr>
    </w:p>
    <w:p w14:paraId="728B61F3" w14:textId="5C6051D9" w:rsidR="00C14BD3" w:rsidRPr="00C14BD3" w:rsidRDefault="00C14BD3" w:rsidP="00C14BD3">
      <w:pPr>
        <w:spacing w:after="0" w:line="288" w:lineRule="auto"/>
        <w:jc w:val="both"/>
        <w:rPr>
          <w:rFonts w:ascii="AytoRoquetas Light Condensed" w:hAnsi="AytoRoquetas Light Condensed"/>
        </w:rPr>
      </w:pPr>
      <w:r w:rsidRPr="00C14BD3">
        <w:rPr>
          <w:rFonts w:ascii="AytoRoquetas Light Condensed" w:hAnsi="AytoRoquetas Light Condensed"/>
        </w:rPr>
        <w:t>ANEXO IX:</w:t>
      </w:r>
      <w:r w:rsidR="001106C1" w:rsidRPr="00C14BD3">
        <w:rPr>
          <w:rFonts w:ascii="AytoRoquetas Light Condensed" w:hAnsi="AytoRoquetas Light Condensed"/>
        </w:rPr>
        <w:t xml:space="preserve"> </w:t>
      </w:r>
      <w:r w:rsidR="008D31A3">
        <w:rPr>
          <w:rFonts w:ascii="AytoRoquetas Light Condensed" w:hAnsi="AytoRoquetas Light Condensed"/>
        </w:rPr>
        <w:t>D</w:t>
      </w:r>
      <w:r w:rsidR="001106C1" w:rsidRPr="00C14BD3">
        <w:rPr>
          <w:rFonts w:ascii="AytoRoquetas Light Condensed" w:hAnsi="AytoRoquetas Light Condensed"/>
        </w:rPr>
        <w:t>eclaración relativa a la subcontratación. notificaciones.</w:t>
      </w:r>
    </w:p>
    <w:p w14:paraId="39AC2FC0" w14:textId="4D6084D9" w:rsidR="00C14BD3" w:rsidRPr="00C14BD3" w:rsidRDefault="00C14BD3" w:rsidP="00C14BD3">
      <w:pPr>
        <w:spacing w:after="0" w:line="288" w:lineRule="auto"/>
        <w:jc w:val="both"/>
        <w:rPr>
          <w:rFonts w:ascii="AytoRoquetas Light Condensed" w:hAnsi="AytoRoquetas Light Condensed"/>
        </w:rPr>
      </w:pPr>
      <w:r w:rsidRPr="00C14BD3">
        <w:rPr>
          <w:rFonts w:ascii="AytoRoquetas Light Condensed" w:hAnsi="AytoRoquetas Light Condensed"/>
        </w:rPr>
        <w:t>ANEXO XI:</w:t>
      </w:r>
      <w:r w:rsidR="001106C1" w:rsidRPr="00C14BD3">
        <w:rPr>
          <w:rFonts w:ascii="AytoRoquetas Light Condensed" w:hAnsi="AytoRoquetas Light Condensed"/>
        </w:rPr>
        <w:t xml:space="preserve"> </w:t>
      </w:r>
      <w:r w:rsidR="008D31A3">
        <w:rPr>
          <w:rFonts w:ascii="AytoRoquetas Light Condensed" w:hAnsi="AytoRoquetas Light Condensed"/>
        </w:rPr>
        <w:t>D</w:t>
      </w:r>
      <w:r w:rsidR="001106C1" w:rsidRPr="00C14BD3">
        <w:rPr>
          <w:rFonts w:ascii="AytoRoquetas Light Condensed" w:hAnsi="AytoRoquetas Light Condensed"/>
        </w:rPr>
        <w:t>eclaración de confidencialidad</w:t>
      </w:r>
    </w:p>
    <w:p w14:paraId="659335EB" w14:textId="35FC54B5" w:rsidR="00C14BD3" w:rsidRPr="00AC768A" w:rsidRDefault="00C14BD3" w:rsidP="00C14BD3">
      <w:pPr>
        <w:spacing w:after="0" w:line="288" w:lineRule="auto"/>
        <w:jc w:val="both"/>
        <w:rPr>
          <w:rFonts w:ascii="AytoRoquetas Light Condensed" w:hAnsi="AytoRoquetas Light Condensed"/>
        </w:rPr>
      </w:pPr>
      <w:r w:rsidRPr="00AC768A">
        <w:rPr>
          <w:rFonts w:ascii="AytoRoquetas Light Condensed" w:hAnsi="AytoRoquetas Light Condensed"/>
        </w:rPr>
        <w:t>ANEXO XII:</w:t>
      </w:r>
      <w:r w:rsidR="001106C1" w:rsidRPr="00AC768A">
        <w:rPr>
          <w:rFonts w:ascii="AytoRoquetas Light Condensed" w:hAnsi="AytoRoquetas Light Condensed"/>
        </w:rPr>
        <w:t xml:space="preserve"> </w:t>
      </w:r>
      <w:r w:rsidR="008D31A3" w:rsidRPr="00AC768A">
        <w:rPr>
          <w:rFonts w:ascii="AytoRoquetas Light Condensed" w:hAnsi="AytoRoquetas Light Condensed"/>
        </w:rPr>
        <w:t>A</w:t>
      </w:r>
      <w:r w:rsidR="001106C1" w:rsidRPr="00AC768A">
        <w:rPr>
          <w:rFonts w:ascii="AytoRoquetas Light Condensed" w:hAnsi="AytoRoquetas Light Condensed"/>
        </w:rPr>
        <w:t>utorización para la cesión de información relativa a obligaciones tributarias con el estado y de la seguridad social en procedimientos de contratación.</w:t>
      </w:r>
    </w:p>
    <w:p w14:paraId="427D7585" w14:textId="77777777" w:rsidR="00F03543" w:rsidRDefault="00F03543">
      <w:pPr>
        <w:autoSpaceDE/>
        <w:autoSpaceDN/>
        <w:adjustRightInd/>
        <w:spacing w:after="160" w:line="259" w:lineRule="auto"/>
        <w:rPr>
          <w:rFonts w:ascii="AytoRoquetas Light Condensed" w:hAnsi="AytoRoquetas Light Condensed"/>
        </w:rPr>
      </w:pPr>
    </w:p>
    <w:p w14:paraId="232EBAAF" w14:textId="4345BF7D" w:rsidR="009D3BD0" w:rsidRPr="009D3BD0" w:rsidRDefault="009D3BD0" w:rsidP="00C322A8">
      <w:pPr>
        <w:spacing w:after="0" w:line="288" w:lineRule="auto"/>
        <w:ind w:firstLine="1080"/>
        <w:jc w:val="both"/>
        <w:rPr>
          <w:rFonts w:ascii="AytoRoquetas Light Condensed" w:hAnsi="AytoRoquetas Light Condensed" w:cs="ArialMT"/>
        </w:rPr>
      </w:pPr>
      <w:r>
        <w:rPr>
          <w:rFonts w:ascii="AytoRoquetas Light Condensed" w:hAnsi="AytoRoquetas Light Condensed"/>
        </w:rPr>
        <w:t xml:space="preserve">Por la mesa de contratación se acuerda </w:t>
      </w:r>
      <w:r w:rsidRPr="009D3BD0">
        <w:rPr>
          <w:rFonts w:ascii="AytoRoquetas Light Condensed" w:hAnsi="AytoRoquetas Light Condensed"/>
        </w:rPr>
        <w:t>conced</w:t>
      </w:r>
      <w:r>
        <w:rPr>
          <w:rFonts w:ascii="AytoRoquetas Light Condensed" w:hAnsi="AytoRoquetas Light Condensed"/>
        </w:rPr>
        <w:t>erle</w:t>
      </w:r>
      <w:r w:rsidR="00C322A8">
        <w:rPr>
          <w:rFonts w:ascii="AytoRoquetas Light Condensed" w:hAnsi="AytoRoquetas Light Condensed"/>
        </w:rPr>
        <w:t>, en este acto,</w:t>
      </w:r>
      <w:r>
        <w:rPr>
          <w:rFonts w:ascii="AytoRoquetas Light Condensed" w:hAnsi="AytoRoquetas Light Condensed"/>
        </w:rPr>
        <w:t xml:space="preserve"> a </w:t>
      </w:r>
      <w:r w:rsidRPr="00DA0A19">
        <w:rPr>
          <w:rFonts w:ascii="AytoRoquetas Light Condensed" w:hAnsi="AytoRoquetas Light Condensed"/>
        </w:rPr>
        <w:t>GABINETE TÉCNICO AMBIENTAL, S.L.U.</w:t>
      </w:r>
      <w:r w:rsidRPr="009D3BD0">
        <w:rPr>
          <w:rFonts w:ascii="AytoRoquetas Light Condensed" w:hAnsi="AytoRoquetas Light Condensed"/>
        </w:rPr>
        <w:t xml:space="preserve"> </w:t>
      </w:r>
      <w:r w:rsidRPr="009D3BD0">
        <w:rPr>
          <w:rFonts w:ascii="AytoRoquetas Light Condensed" w:hAnsi="AytoRoquetas Light Condensed" w:cs="ArialMT"/>
        </w:rPr>
        <w:t>plazo de tres (3) días hábiles a partir del siguiente a esta comunicación para subsanar requisitos de participación relativos a solvencia técnica y profesional con la presentación de la siguiente documentación:</w:t>
      </w:r>
    </w:p>
    <w:p w14:paraId="52BC8CE9" w14:textId="77777777" w:rsidR="009D3BD0" w:rsidRPr="0048330C" w:rsidRDefault="009D3BD0" w:rsidP="009D3BD0">
      <w:pPr>
        <w:pStyle w:val="Prrafodelista"/>
        <w:numPr>
          <w:ilvl w:val="1"/>
          <w:numId w:val="6"/>
        </w:numPr>
        <w:spacing w:after="0" w:line="288" w:lineRule="auto"/>
        <w:jc w:val="both"/>
        <w:rPr>
          <w:rFonts w:ascii="AytoRoquetas Light Condensed" w:hAnsi="AytoRoquetas Light Condensed"/>
        </w:rPr>
      </w:pPr>
      <w:r w:rsidRPr="0048330C">
        <w:rPr>
          <w:rFonts w:ascii="AytoRoquetas Light Condensed" w:hAnsi="AytoRoquetas Light Condensed"/>
        </w:rPr>
        <w:t>Anexo IX: Declaración relativa a la subcontratación. notificaciones.</w:t>
      </w:r>
    </w:p>
    <w:p w14:paraId="2676AF79" w14:textId="77777777" w:rsidR="009D3BD0" w:rsidRPr="0048330C" w:rsidRDefault="009D3BD0" w:rsidP="009D3BD0">
      <w:pPr>
        <w:pStyle w:val="Prrafodelista"/>
        <w:numPr>
          <w:ilvl w:val="1"/>
          <w:numId w:val="6"/>
        </w:numPr>
        <w:spacing w:after="0" w:line="288" w:lineRule="auto"/>
        <w:jc w:val="both"/>
        <w:rPr>
          <w:rFonts w:ascii="AytoRoquetas Light Condensed" w:hAnsi="AytoRoquetas Light Condensed"/>
        </w:rPr>
      </w:pPr>
      <w:r w:rsidRPr="0048330C">
        <w:rPr>
          <w:rFonts w:ascii="AytoRoquetas Light Condensed" w:hAnsi="AytoRoquetas Light Condensed"/>
        </w:rPr>
        <w:t>Anexo XI: Declaración de confidencialidad</w:t>
      </w:r>
    </w:p>
    <w:p w14:paraId="32366CDB" w14:textId="77777777" w:rsidR="009D3BD0" w:rsidRDefault="009D3BD0" w:rsidP="009D3BD0">
      <w:pPr>
        <w:pStyle w:val="Prrafodelista"/>
        <w:numPr>
          <w:ilvl w:val="1"/>
          <w:numId w:val="6"/>
        </w:numPr>
        <w:spacing w:after="0" w:line="288" w:lineRule="auto"/>
        <w:jc w:val="both"/>
        <w:rPr>
          <w:rFonts w:ascii="AytoRoquetas Light Condensed" w:hAnsi="AytoRoquetas Light Condensed"/>
        </w:rPr>
      </w:pPr>
      <w:r w:rsidRPr="0048330C">
        <w:rPr>
          <w:rFonts w:ascii="AytoRoquetas Light Condensed" w:hAnsi="AytoRoquetas Light Condensed"/>
        </w:rPr>
        <w:t>Anexo XII: Autorización para la cesión de información relativa a obligaciones tributarias con el estado y de la seguridad social en procedimientos de contratación.</w:t>
      </w:r>
    </w:p>
    <w:p w14:paraId="73CD73E7" w14:textId="77777777" w:rsidR="009D3BD0" w:rsidRDefault="009D3BD0">
      <w:pPr>
        <w:autoSpaceDE/>
        <w:autoSpaceDN/>
        <w:adjustRightInd/>
        <w:spacing w:after="160" w:line="259" w:lineRule="auto"/>
        <w:rPr>
          <w:rFonts w:ascii="AytoRoquetas Light Condensed" w:hAnsi="AytoRoquetas Light Condensed"/>
        </w:rPr>
      </w:pPr>
    </w:p>
    <w:p w14:paraId="10B40825" w14:textId="2F1FD8E8" w:rsidR="00F03543" w:rsidRPr="00DA0A19" w:rsidRDefault="00F03543" w:rsidP="00DA0A19">
      <w:pPr>
        <w:pStyle w:val="Prrafodelista"/>
        <w:numPr>
          <w:ilvl w:val="0"/>
          <w:numId w:val="6"/>
        </w:numPr>
        <w:spacing w:after="0" w:line="288" w:lineRule="auto"/>
        <w:jc w:val="both"/>
        <w:rPr>
          <w:rFonts w:ascii="AytoRoquetas Light Condensed" w:hAnsi="AytoRoquetas Light Condensed"/>
        </w:rPr>
      </w:pPr>
      <w:r w:rsidRPr="00DA0A19">
        <w:rPr>
          <w:rFonts w:ascii="AytoRoquetas Light Condensed" w:hAnsi="AytoRoquetas Light Condensed"/>
        </w:rPr>
        <w:t>INERCO Biogás, S.L.</w:t>
      </w:r>
    </w:p>
    <w:p w14:paraId="245B21A6" w14:textId="77777777" w:rsidR="00F03543" w:rsidRPr="00C14BD3" w:rsidRDefault="00F03543" w:rsidP="00184605">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Presenta la documentación requerida en la Modalidad I de la cláusula 17º del Pliego de Cláusulas Administrativas Particulares que rigen la convocatoria.</w:t>
      </w:r>
    </w:p>
    <w:p w14:paraId="2AFD7F47" w14:textId="3FB2CE0C" w:rsidR="00F0354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II-B:</w:t>
      </w:r>
      <w:r w:rsidR="001106C1" w:rsidRPr="00C14BD3">
        <w:rPr>
          <w:rFonts w:ascii="AytoRoquetas Light Condensed" w:hAnsi="AytoRoquetas Light Condensed"/>
        </w:rPr>
        <w:t xml:space="preserve"> </w:t>
      </w:r>
      <w:r w:rsidR="008D31A3">
        <w:rPr>
          <w:rFonts w:ascii="AytoRoquetas Light Condensed" w:hAnsi="AytoRoquetas Light Condensed"/>
        </w:rPr>
        <w:t>D</w:t>
      </w:r>
      <w:r w:rsidR="001106C1" w:rsidRPr="00C14BD3">
        <w:rPr>
          <w:rFonts w:ascii="AytoRoquetas Light Condensed" w:hAnsi="AytoRoquetas Light Condensed"/>
        </w:rPr>
        <w:t>eclaración responsable conteniendo compromiso de adscripción de medios personales y/o materiales.</w:t>
      </w:r>
    </w:p>
    <w:p w14:paraId="564630B5" w14:textId="5402FC82" w:rsidR="00F03543" w:rsidRDefault="00F03543"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II-C:</w:t>
      </w:r>
      <w:r w:rsidR="001106C1">
        <w:rPr>
          <w:rFonts w:ascii="AytoRoquetas Light Condensed" w:hAnsi="AytoRoquetas Light Condensed"/>
        </w:rPr>
        <w:t xml:space="preserve"> </w:t>
      </w:r>
      <w:r w:rsidR="008D31A3">
        <w:rPr>
          <w:rFonts w:ascii="AytoRoquetas Light Condensed" w:hAnsi="AytoRoquetas Light Condensed"/>
        </w:rPr>
        <w:t>D</w:t>
      </w:r>
      <w:r w:rsidR="001106C1">
        <w:rPr>
          <w:rFonts w:ascii="AytoRoquetas Light Condensed" w:hAnsi="AytoRoquetas Light Condensed"/>
        </w:rPr>
        <w:t>eclaración de compromiso para la integración de la solvencia con medios externos.</w:t>
      </w:r>
    </w:p>
    <w:p w14:paraId="7829BFED" w14:textId="72514984" w:rsidR="00F03543" w:rsidRDefault="00F03543"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V:</w:t>
      </w:r>
      <w:r w:rsidR="001106C1">
        <w:rPr>
          <w:rFonts w:ascii="AytoRoquetas Light Condensed" w:hAnsi="AytoRoquetas Light Condensed"/>
        </w:rPr>
        <w:t xml:space="preserve"> </w:t>
      </w:r>
      <w:r w:rsidR="008D31A3">
        <w:rPr>
          <w:rFonts w:ascii="AytoRoquetas Light Condensed" w:hAnsi="AytoRoquetas Light Condensed"/>
        </w:rPr>
        <w:t>R</w:t>
      </w:r>
      <w:r w:rsidR="001106C1">
        <w:rPr>
          <w:rFonts w:ascii="AytoRoquetas Light Condensed" w:hAnsi="AytoRoquetas Light Condensed"/>
        </w:rPr>
        <w:t>elación de empresas pertenecientes al mismo grupo.</w:t>
      </w:r>
    </w:p>
    <w:p w14:paraId="4AABE025" w14:textId="0D0CE42E" w:rsidR="00F03543" w:rsidRPr="00C14BD3" w:rsidRDefault="00F03543"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VIII:</w:t>
      </w:r>
      <w:r w:rsidR="001106C1">
        <w:rPr>
          <w:rFonts w:ascii="AytoRoquetas Light Condensed" w:hAnsi="AytoRoquetas Light Condensed"/>
        </w:rPr>
        <w:t xml:space="preserve"> </w:t>
      </w:r>
      <w:r w:rsidR="008D31A3">
        <w:rPr>
          <w:rFonts w:ascii="AytoRoquetas Light Condensed" w:hAnsi="AytoRoquetas Light Condensed"/>
        </w:rPr>
        <w:t>D</w:t>
      </w:r>
      <w:r w:rsidR="001106C1">
        <w:rPr>
          <w:rFonts w:ascii="AytoRoquetas Light Condensed" w:hAnsi="AytoRoquetas Light Condensed"/>
        </w:rPr>
        <w:t>eclaración de datos a efectos de notificaciones.</w:t>
      </w:r>
    </w:p>
    <w:p w14:paraId="73170DB0" w14:textId="3C293D19" w:rsidR="00F0354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X:</w:t>
      </w:r>
      <w:r w:rsidR="001106C1" w:rsidRPr="00C14BD3">
        <w:rPr>
          <w:rFonts w:ascii="AytoRoquetas Light Condensed" w:hAnsi="AytoRoquetas Light Condensed"/>
        </w:rPr>
        <w:t xml:space="preserve"> </w:t>
      </w:r>
      <w:r w:rsidR="008D31A3">
        <w:rPr>
          <w:rFonts w:ascii="AytoRoquetas Light Condensed" w:hAnsi="AytoRoquetas Light Condensed"/>
        </w:rPr>
        <w:t>M</w:t>
      </w:r>
      <w:r w:rsidR="001106C1" w:rsidRPr="00C14BD3">
        <w:rPr>
          <w:rFonts w:ascii="AytoRoquetas Light Condensed" w:hAnsi="AytoRoquetas Light Condensed"/>
        </w:rPr>
        <w:t>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 (doc. obligatorio)</w:t>
      </w:r>
    </w:p>
    <w:p w14:paraId="24381B54" w14:textId="16AD3DDE" w:rsidR="00F03543" w:rsidRPr="00C14BD3" w:rsidRDefault="00F03543"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XI:</w:t>
      </w:r>
      <w:r w:rsidR="001106C1">
        <w:rPr>
          <w:rFonts w:ascii="AytoRoquetas Light Condensed" w:hAnsi="AytoRoquetas Light Condensed"/>
        </w:rPr>
        <w:t xml:space="preserve"> </w:t>
      </w:r>
      <w:r w:rsidR="008D31A3">
        <w:rPr>
          <w:rFonts w:ascii="AytoRoquetas Light Condensed" w:hAnsi="AytoRoquetas Light Condensed"/>
        </w:rPr>
        <w:t>D</w:t>
      </w:r>
      <w:r w:rsidR="001106C1">
        <w:rPr>
          <w:rFonts w:ascii="AytoRoquetas Light Condensed" w:hAnsi="AytoRoquetas Light Condensed"/>
        </w:rPr>
        <w:t>eclaración relativa a la subcontratación.</w:t>
      </w:r>
    </w:p>
    <w:p w14:paraId="3C38532B" w14:textId="077419D7" w:rsidR="00F03543" w:rsidRPr="00F03543" w:rsidRDefault="00F03543" w:rsidP="00F03543">
      <w:pPr>
        <w:pStyle w:val="Prrafodelista"/>
        <w:numPr>
          <w:ilvl w:val="0"/>
          <w:numId w:val="6"/>
        </w:numPr>
        <w:spacing w:after="0" w:line="288" w:lineRule="auto"/>
        <w:jc w:val="both"/>
        <w:rPr>
          <w:rFonts w:ascii="AytoRoquetas Light Condensed" w:hAnsi="AytoRoquetas Light Condensed"/>
        </w:rPr>
      </w:pPr>
      <w:r w:rsidRPr="00F03543">
        <w:rPr>
          <w:rFonts w:ascii="AytoRoquetas Light Condensed" w:hAnsi="AytoRoquetas Light Condensed"/>
        </w:rPr>
        <w:t>ANEXO XII:</w:t>
      </w:r>
      <w:r w:rsidR="001106C1" w:rsidRPr="00F03543">
        <w:rPr>
          <w:rFonts w:ascii="AytoRoquetas Light Condensed" w:hAnsi="AytoRoquetas Light Condensed"/>
        </w:rPr>
        <w:t xml:space="preserve"> </w:t>
      </w:r>
      <w:r w:rsidR="008D31A3">
        <w:rPr>
          <w:rFonts w:ascii="AytoRoquetas Light Condensed" w:hAnsi="AytoRoquetas Light Condensed"/>
        </w:rPr>
        <w:t>A</w:t>
      </w:r>
      <w:r w:rsidR="001106C1" w:rsidRPr="00F03543">
        <w:rPr>
          <w:rFonts w:ascii="AytoRoquetas Light Condensed" w:hAnsi="AytoRoquetas Light Condensed"/>
        </w:rPr>
        <w:t>utorización para la cesión de información relativa a obligaciones tributarias con el estado y de la seguridad social en procedimientos de contratación.</w:t>
      </w:r>
    </w:p>
    <w:p w14:paraId="3EC7FFE5" w14:textId="77777777" w:rsidR="00F03543" w:rsidRPr="00C14BD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Autorizaciones del licitador</w:t>
      </w:r>
    </w:p>
    <w:p w14:paraId="57C71AF7" w14:textId="77777777" w:rsidR="00F03543" w:rsidRPr="00C14BD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Documento europeo único de contratación (DEUC).</w:t>
      </w:r>
    </w:p>
    <w:p w14:paraId="4A1131E5" w14:textId="77777777" w:rsidR="00F03543" w:rsidRDefault="00F03543" w:rsidP="00A70FF8">
      <w:pPr>
        <w:spacing w:after="0" w:line="288" w:lineRule="auto"/>
        <w:jc w:val="both"/>
        <w:rPr>
          <w:rFonts w:ascii="AytoRoquetas Light Condensed" w:hAnsi="AytoRoquetas Light Condensed"/>
        </w:rPr>
      </w:pPr>
    </w:p>
    <w:p w14:paraId="7D56F185" w14:textId="76AD21B0" w:rsidR="00306669" w:rsidRPr="00C14BD3" w:rsidRDefault="00306669" w:rsidP="00042F40">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Examinada la documentación presentada se observa</w:t>
      </w:r>
      <w:r>
        <w:rPr>
          <w:rFonts w:ascii="AytoRoquetas Light Condensed" w:hAnsi="AytoRoquetas Light Condensed"/>
        </w:rPr>
        <w:t xml:space="preserve"> que en el Anexo II-B se han incluido datos que contaminan la oferta por conocimiento anticipado de datos, lo que constituye </w:t>
      </w:r>
      <w:r w:rsidR="001106C1">
        <w:rPr>
          <w:rFonts w:ascii="AytoRoquetas Light Condensed" w:hAnsi="AytoRoquetas Light Condensed"/>
        </w:rPr>
        <w:t>la exclusión del licitador.</w:t>
      </w:r>
    </w:p>
    <w:p w14:paraId="34DAAC35" w14:textId="77777777" w:rsidR="00306669" w:rsidRDefault="00306669" w:rsidP="00A70FF8">
      <w:pPr>
        <w:spacing w:after="0" w:line="288" w:lineRule="auto"/>
        <w:jc w:val="both"/>
        <w:rPr>
          <w:rFonts w:ascii="AytoRoquetas Light Condensed" w:hAnsi="AytoRoquetas Light Condensed"/>
        </w:rPr>
      </w:pPr>
    </w:p>
    <w:p w14:paraId="5A7F0768" w14:textId="2A140582" w:rsidR="00F03543" w:rsidRPr="00DA0A19" w:rsidRDefault="00F03543" w:rsidP="00DA0A19">
      <w:pPr>
        <w:pStyle w:val="Prrafodelista"/>
        <w:numPr>
          <w:ilvl w:val="0"/>
          <w:numId w:val="6"/>
        </w:numPr>
        <w:spacing w:after="0" w:line="288" w:lineRule="auto"/>
        <w:jc w:val="both"/>
        <w:rPr>
          <w:rFonts w:ascii="AytoRoquetas Light Condensed" w:hAnsi="AytoRoquetas Light Condensed"/>
        </w:rPr>
      </w:pPr>
      <w:r w:rsidRPr="00DA0A19">
        <w:rPr>
          <w:rFonts w:ascii="AytoRoquetas Light Condensed" w:hAnsi="AytoRoquetas Light Condensed"/>
        </w:rPr>
        <w:t>UTE SOLUTIO-CETEC EDAR ROQUETAS</w:t>
      </w:r>
    </w:p>
    <w:p w14:paraId="3EAED6D8" w14:textId="77777777" w:rsidR="00F03543" w:rsidRPr="00C14BD3" w:rsidRDefault="00F03543" w:rsidP="00184605">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Presenta la documentación requerida en la Modalidad I de la cláusula 17º del Pliego de Cláusulas Administrativas Particulares que rigen la convocatoria.</w:t>
      </w:r>
    </w:p>
    <w:p w14:paraId="5CC11D10" w14:textId="77777777" w:rsidR="00F03543" w:rsidRDefault="00F03543" w:rsidP="00A70FF8">
      <w:pPr>
        <w:spacing w:after="0" w:line="288" w:lineRule="auto"/>
        <w:jc w:val="both"/>
        <w:rPr>
          <w:rFonts w:ascii="AytoRoquetas Light Condensed" w:hAnsi="AytoRoquetas Light Condensed"/>
        </w:rPr>
      </w:pPr>
    </w:p>
    <w:p w14:paraId="3A0A726D" w14:textId="3EB9FCA1" w:rsidR="00F0354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II-B:</w:t>
      </w:r>
      <w:r w:rsidR="006A37E3" w:rsidRPr="00C14BD3">
        <w:rPr>
          <w:rFonts w:ascii="AytoRoquetas Light Condensed" w:hAnsi="AytoRoquetas Light Condensed"/>
        </w:rPr>
        <w:t xml:space="preserve"> </w:t>
      </w:r>
      <w:r w:rsidR="008D31A3">
        <w:rPr>
          <w:rFonts w:ascii="AytoRoquetas Light Condensed" w:hAnsi="AytoRoquetas Light Condensed"/>
        </w:rPr>
        <w:t>D</w:t>
      </w:r>
      <w:r w:rsidR="006A37E3" w:rsidRPr="00C14BD3">
        <w:rPr>
          <w:rFonts w:ascii="AytoRoquetas Light Condensed" w:hAnsi="AytoRoquetas Light Condensed"/>
        </w:rPr>
        <w:t>eclaración responsable conteniendo compromiso de adscripción de medios personales y/o materiales.</w:t>
      </w:r>
    </w:p>
    <w:p w14:paraId="2A3F6757" w14:textId="0797779D" w:rsidR="00BC7BA9" w:rsidRDefault="00BC7BA9"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VI:</w:t>
      </w:r>
      <w:r w:rsidR="006A37E3">
        <w:rPr>
          <w:rFonts w:ascii="AytoRoquetas Light Condensed" w:hAnsi="AytoRoquetas Light Condensed"/>
        </w:rPr>
        <w:t xml:space="preserve"> </w:t>
      </w:r>
      <w:r w:rsidR="008D31A3">
        <w:rPr>
          <w:rFonts w:ascii="AytoRoquetas Light Condensed" w:hAnsi="AytoRoquetas Light Condensed"/>
        </w:rPr>
        <w:t>R</w:t>
      </w:r>
      <w:r w:rsidR="006A37E3">
        <w:rPr>
          <w:rFonts w:ascii="AytoRoquetas Light Condensed" w:hAnsi="AytoRoquetas Light Condensed"/>
        </w:rPr>
        <w:t>elación de empresas pertenecientes al grupo.</w:t>
      </w:r>
    </w:p>
    <w:p w14:paraId="7EC29EE1" w14:textId="6AA71763" w:rsidR="00BC7BA9" w:rsidRDefault="00BC7BA9"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VII:</w:t>
      </w:r>
      <w:r w:rsidR="006A37E3">
        <w:rPr>
          <w:rFonts w:ascii="AytoRoquetas Light Condensed" w:hAnsi="AytoRoquetas Light Condensed"/>
        </w:rPr>
        <w:t xml:space="preserve"> </w:t>
      </w:r>
      <w:r w:rsidR="008D31A3">
        <w:rPr>
          <w:rFonts w:ascii="AytoRoquetas Light Condensed" w:hAnsi="AytoRoquetas Light Condensed"/>
        </w:rPr>
        <w:t>D</w:t>
      </w:r>
      <w:r w:rsidR="006A37E3">
        <w:rPr>
          <w:rFonts w:ascii="AytoRoquetas Light Condensed" w:hAnsi="AytoRoquetas Light Condensed"/>
        </w:rPr>
        <w:t>eclaración de compromiso de constitución en unión temporal</w:t>
      </w:r>
    </w:p>
    <w:p w14:paraId="46E1E517" w14:textId="530FAA9E" w:rsidR="00F03543" w:rsidRPr="00C14BD3" w:rsidRDefault="00F03543" w:rsidP="00F03543">
      <w:pPr>
        <w:pStyle w:val="Prrafodelista"/>
        <w:numPr>
          <w:ilvl w:val="0"/>
          <w:numId w:val="6"/>
        </w:numPr>
        <w:spacing w:after="0" w:line="288" w:lineRule="auto"/>
        <w:jc w:val="both"/>
        <w:rPr>
          <w:rFonts w:ascii="AytoRoquetas Light Condensed" w:hAnsi="AytoRoquetas Light Condensed"/>
        </w:rPr>
      </w:pPr>
      <w:r>
        <w:rPr>
          <w:rFonts w:ascii="AytoRoquetas Light Condensed" w:hAnsi="AytoRoquetas Light Condensed"/>
        </w:rPr>
        <w:t>ANEXO VIII:</w:t>
      </w:r>
      <w:r w:rsidR="006A37E3">
        <w:rPr>
          <w:rFonts w:ascii="AytoRoquetas Light Condensed" w:hAnsi="AytoRoquetas Light Condensed"/>
        </w:rPr>
        <w:t xml:space="preserve"> </w:t>
      </w:r>
      <w:r w:rsidR="008D31A3">
        <w:rPr>
          <w:rFonts w:ascii="AytoRoquetas Light Condensed" w:hAnsi="AytoRoquetas Light Condensed"/>
        </w:rPr>
        <w:t>D</w:t>
      </w:r>
      <w:r w:rsidR="006A37E3">
        <w:rPr>
          <w:rFonts w:ascii="AytoRoquetas Light Condensed" w:hAnsi="AytoRoquetas Light Condensed"/>
        </w:rPr>
        <w:t>eclaración de datos a efectos de notificaciones.</w:t>
      </w:r>
    </w:p>
    <w:p w14:paraId="16855E8F" w14:textId="03B47DFF" w:rsidR="00BC7BA9" w:rsidRPr="00BC7BA9" w:rsidRDefault="00BC7BA9" w:rsidP="00BC7BA9">
      <w:pPr>
        <w:pStyle w:val="Prrafodelista"/>
        <w:numPr>
          <w:ilvl w:val="0"/>
          <w:numId w:val="6"/>
        </w:numPr>
        <w:spacing w:after="0" w:line="288" w:lineRule="auto"/>
        <w:jc w:val="both"/>
        <w:rPr>
          <w:rFonts w:ascii="AytoRoquetas Light Condensed" w:hAnsi="AytoRoquetas Light Condensed"/>
        </w:rPr>
      </w:pPr>
      <w:r w:rsidRPr="00BC7BA9">
        <w:rPr>
          <w:rFonts w:ascii="AytoRoquetas Light Condensed" w:hAnsi="AytoRoquetas Light Condensed"/>
        </w:rPr>
        <w:t>ANEXO IX:</w:t>
      </w:r>
      <w:r w:rsidR="006A37E3" w:rsidRPr="00BC7BA9">
        <w:rPr>
          <w:rFonts w:ascii="AytoRoquetas Light Condensed" w:hAnsi="AytoRoquetas Light Condensed"/>
        </w:rPr>
        <w:t xml:space="preserve"> </w:t>
      </w:r>
      <w:r w:rsidR="008D31A3">
        <w:rPr>
          <w:rFonts w:ascii="AytoRoquetas Light Condensed" w:hAnsi="AytoRoquetas Light Condensed"/>
        </w:rPr>
        <w:t>D</w:t>
      </w:r>
      <w:r w:rsidR="006A37E3" w:rsidRPr="00BC7BA9">
        <w:rPr>
          <w:rFonts w:ascii="AytoRoquetas Light Condensed" w:hAnsi="AytoRoquetas Light Condensed"/>
        </w:rPr>
        <w:t>eclaración relativa a la subcontratación. notificaciones.</w:t>
      </w:r>
    </w:p>
    <w:p w14:paraId="7BF31A0F" w14:textId="777C2F01" w:rsidR="00F0354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ANEXO X:</w:t>
      </w:r>
      <w:r w:rsidR="006A37E3" w:rsidRPr="00C14BD3">
        <w:rPr>
          <w:rFonts w:ascii="AytoRoquetas Light Condensed" w:hAnsi="AytoRoquetas Light Condensed"/>
        </w:rPr>
        <w:t xml:space="preserve"> </w:t>
      </w:r>
      <w:r w:rsidR="008D31A3">
        <w:rPr>
          <w:rFonts w:ascii="AytoRoquetas Light Condensed" w:hAnsi="AytoRoquetas Light Condensed"/>
        </w:rPr>
        <w:t>M</w:t>
      </w:r>
      <w:r w:rsidR="006A37E3" w:rsidRPr="00C14BD3">
        <w:rPr>
          <w:rFonts w:ascii="AytoRoquetas Light Condensed" w:hAnsi="AytoRoquetas Light Condensed"/>
        </w:rPr>
        <w:t>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 (doc. obligatorio)</w:t>
      </w:r>
    </w:p>
    <w:p w14:paraId="48F017A9" w14:textId="73AFD6C3" w:rsidR="00F03543" w:rsidRPr="00AC768A" w:rsidRDefault="00F03543" w:rsidP="00F03543">
      <w:pPr>
        <w:pStyle w:val="Prrafodelista"/>
        <w:numPr>
          <w:ilvl w:val="0"/>
          <w:numId w:val="6"/>
        </w:numPr>
        <w:spacing w:after="0" w:line="288" w:lineRule="auto"/>
        <w:jc w:val="both"/>
        <w:rPr>
          <w:rFonts w:ascii="AytoRoquetas Light Condensed" w:hAnsi="AytoRoquetas Light Condensed"/>
        </w:rPr>
      </w:pPr>
      <w:r w:rsidRPr="00AC768A">
        <w:rPr>
          <w:rFonts w:ascii="AytoRoquetas Light Condensed" w:hAnsi="AytoRoquetas Light Condensed"/>
        </w:rPr>
        <w:t>ANEXO XII:</w:t>
      </w:r>
      <w:r w:rsidR="006A37E3" w:rsidRPr="00AC768A">
        <w:rPr>
          <w:rFonts w:ascii="AytoRoquetas Light Condensed" w:hAnsi="AytoRoquetas Light Condensed"/>
        </w:rPr>
        <w:t xml:space="preserve"> </w:t>
      </w:r>
      <w:r w:rsidR="008D31A3" w:rsidRPr="00AC768A">
        <w:rPr>
          <w:rFonts w:ascii="AytoRoquetas Light Condensed" w:hAnsi="AytoRoquetas Light Condensed"/>
        </w:rPr>
        <w:t>A</w:t>
      </w:r>
      <w:r w:rsidR="006A37E3" w:rsidRPr="00AC768A">
        <w:rPr>
          <w:rFonts w:ascii="AytoRoquetas Light Condensed" w:hAnsi="AytoRoquetas Light Condensed"/>
        </w:rPr>
        <w:t>utorización para la cesión de información relativa a obligaciones tributarias con el estado y de la seguridad social en procedimientos de contratación.</w:t>
      </w:r>
    </w:p>
    <w:p w14:paraId="2F3A4899" w14:textId="77777777" w:rsidR="00BC7BA9" w:rsidRPr="00C14BD3" w:rsidRDefault="00BC7BA9" w:rsidP="00BC7BA9">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Autorizaciones del licitador</w:t>
      </w:r>
    </w:p>
    <w:p w14:paraId="70A0D383" w14:textId="4B4C3B60" w:rsidR="00F03543" w:rsidRPr="00C14BD3" w:rsidRDefault="00F03543" w:rsidP="00F03543">
      <w:pPr>
        <w:pStyle w:val="Prrafodelista"/>
        <w:numPr>
          <w:ilvl w:val="0"/>
          <w:numId w:val="6"/>
        </w:numPr>
        <w:spacing w:after="0" w:line="288" w:lineRule="auto"/>
        <w:jc w:val="both"/>
        <w:rPr>
          <w:rFonts w:ascii="AytoRoquetas Light Condensed" w:hAnsi="AytoRoquetas Light Condensed"/>
        </w:rPr>
      </w:pPr>
      <w:r w:rsidRPr="00C14BD3">
        <w:rPr>
          <w:rFonts w:ascii="AytoRoquetas Light Condensed" w:hAnsi="AytoRoquetas Light Condensed"/>
        </w:rPr>
        <w:t>Documento europeo único de contratación (DEUC)</w:t>
      </w:r>
      <w:r>
        <w:rPr>
          <w:rFonts w:ascii="AytoRoquetas Light Condensed" w:hAnsi="AytoRoquetas Light Condensed"/>
        </w:rPr>
        <w:t xml:space="preserve"> de ambas empresas.</w:t>
      </w:r>
    </w:p>
    <w:p w14:paraId="6C937949" w14:textId="77777777" w:rsidR="00F03543" w:rsidRDefault="00F03543" w:rsidP="00A70FF8">
      <w:pPr>
        <w:spacing w:after="0" w:line="288" w:lineRule="auto"/>
        <w:jc w:val="both"/>
        <w:rPr>
          <w:rFonts w:ascii="AytoRoquetas Light Condensed" w:hAnsi="AytoRoquetas Light Condensed"/>
        </w:rPr>
      </w:pPr>
    </w:p>
    <w:p w14:paraId="4D619D1B" w14:textId="77777777" w:rsidR="001106C1" w:rsidRPr="00C14BD3" w:rsidRDefault="001106C1" w:rsidP="00031F0A">
      <w:pPr>
        <w:spacing w:after="0" w:line="288" w:lineRule="auto"/>
        <w:ind w:firstLine="360"/>
        <w:jc w:val="both"/>
        <w:rPr>
          <w:rFonts w:ascii="AytoRoquetas Light Condensed" w:hAnsi="AytoRoquetas Light Condensed"/>
        </w:rPr>
      </w:pPr>
      <w:r w:rsidRPr="00C14BD3">
        <w:rPr>
          <w:rFonts w:ascii="AytoRoquetas Light Condensed" w:hAnsi="AytoRoquetas Light Condensed"/>
        </w:rPr>
        <w:t>Examinada la documentación presentada se observa</w:t>
      </w:r>
      <w:r>
        <w:rPr>
          <w:rFonts w:ascii="AytoRoquetas Light Condensed" w:hAnsi="AytoRoquetas Light Condensed"/>
        </w:rPr>
        <w:t xml:space="preserve"> que en el Anexo II-B se han incluido datos que contaminan la oferta por conocimiento anticipado de datos, lo que constituye la exclusión del licitador.</w:t>
      </w:r>
    </w:p>
    <w:p w14:paraId="1CC1AEF5" w14:textId="77777777" w:rsidR="001106C1" w:rsidRDefault="001106C1" w:rsidP="003909A0">
      <w:pPr>
        <w:spacing w:after="0" w:line="288" w:lineRule="auto"/>
        <w:jc w:val="both"/>
        <w:rPr>
          <w:rFonts w:ascii="AytoRoquetas Light Condensed" w:hAnsi="AytoRoquetas Light Condensed"/>
        </w:rPr>
      </w:pPr>
    </w:p>
    <w:p w14:paraId="0A296375" w14:textId="77777777" w:rsidR="00D30A20" w:rsidRDefault="00C656D1" w:rsidP="00C656D1">
      <w:pPr>
        <w:spacing w:after="0" w:line="288" w:lineRule="auto"/>
        <w:ind w:firstLine="360"/>
        <w:jc w:val="both"/>
        <w:rPr>
          <w:rFonts w:ascii="AytoRoquetas Light Condensed" w:hAnsi="AytoRoquetas Light Condensed"/>
        </w:rPr>
      </w:pPr>
      <w:r>
        <w:rPr>
          <w:rFonts w:ascii="AytoRoquetas Light Condensed" w:hAnsi="AytoRoquetas Light Condensed"/>
        </w:rPr>
        <w:t>Por la Mesa de Contratación s</w:t>
      </w:r>
      <w:r w:rsidRPr="00C656D1">
        <w:rPr>
          <w:rFonts w:ascii="AytoRoquetas Light Condensed" w:hAnsi="AytoRoquetas Light Condensed"/>
        </w:rPr>
        <w:t xml:space="preserve">e </w:t>
      </w:r>
      <w:r>
        <w:rPr>
          <w:rFonts w:ascii="AytoRoquetas Light Condensed" w:hAnsi="AytoRoquetas Light Condensed"/>
        </w:rPr>
        <w:t>determina</w:t>
      </w:r>
      <w:r w:rsidRPr="00C656D1">
        <w:rPr>
          <w:rFonts w:ascii="AytoRoquetas Light Condensed" w:hAnsi="AytoRoquetas Light Condensed"/>
        </w:rPr>
        <w:t xml:space="preserve"> que INERCO Biogás, S.L. y UTE SOLUTIO-CETEC EDAR ROQUETAS</w:t>
      </w:r>
      <w:r>
        <w:rPr>
          <w:rFonts w:ascii="AytoRoquetas Light Condensed" w:hAnsi="AytoRoquetas Light Condensed"/>
        </w:rPr>
        <w:t xml:space="preserve"> </w:t>
      </w:r>
      <w:r w:rsidRPr="00E054D1">
        <w:rPr>
          <w:rFonts w:ascii="AytoRoquetas Light Condensed" w:hAnsi="AytoRoquetas Light Condensed"/>
        </w:rPr>
        <w:t>ha</w:t>
      </w:r>
      <w:r>
        <w:rPr>
          <w:rFonts w:ascii="AytoRoquetas Light Condensed" w:hAnsi="AytoRoquetas Light Condensed"/>
        </w:rPr>
        <w:t>n</w:t>
      </w:r>
      <w:r w:rsidRPr="00E054D1">
        <w:rPr>
          <w:rFonts w:ascii="AytoRoquetas Light Condensed" w:hAnsi="AytoRoquetas Light Condensed"/>
        </w:rPr>
        <w:t xml:space="preserve"> incluido en el </w:t>
      </w:r>
      <w:r>
        <w:rPr>
          <w:rFonts w:ascii="AytoRoquetas Light Condensed" w:hAnsi="AytoRoquetas Light Condensed"/>
        </w:rPr>
        <w:t>SOBRE UNO, Documentación administrativa</w:t>
      </w:r>
      <w:r w:rsidRPr="00E054D1">
        <w:rPr>
          <w:rFonts w:ascii="AytoRoquetas Light Condensed" w:hAnsi="AytoRoquetas Light Condensed"/>
        </w:rPr>
        <w:t xml:space="preserve">, la </w:t>
      </w:r>
      <w:r>
        <w:rPr>
          <w:rFonts w:ascii="AytoRoquetas Light Condensed" w:hAnsi="AytoRoquetas Light Condensed"/>
        </w:rPr>
        <w:t>antigüedad</w:t>
      </w:r>
      <w:r w:rsidRPr="00E054D1">
        <w:rPr>
          <w:rFonts w:ascii="AytoRoquetas Light Condensed" w:hAnsi="AytoRoquetas Light Condensed"/>
        </w:rPr>
        <w:t xml:space="preserve"> del </w:t>
      </w:r>
      <w:r>
        <w:rPr>
          <w:rFonts w:ascii="AytoRoquetas Light Condensed" w:hAnsi="AytoRoquetas Light Condensed"/>
        </w:rPr>
        <w:t xml:space="preserve">personal técnico asignado a la obra. </w:t>
      </w:r>
      <w:r w:rsidRPr="00E054D1">
        <w:rPr>
          <w:rFonts w:ascii="AytoRoquetas Light Condensed" w:hAnsi="AytoRoquetas Light Condensed"/>
        </w:rPr>
        <w:t xml:space="preserve">Sin embargo, la experiencia, según </w:t>
      </w:r>
      <w:r>
        <w:rPr>
          <w:rFonts w:ascii="AytoRoquetas Light Condensed" w:hAnsi="AytoRoquetas Light Condensed"/>
        </w:rPr>
        <w:t>e</w:t>
      </w:r>
      <w:r w:rsidRPr="00E054D1">
        <w:rPr>
          <w:rFonts w:ascii="AytoRoquetas Light Condensed" w:hAnsi="AytoRoquetas Light Condensed"/>
        </w:rPr>
        <w:t xml:space="preserve">l PCAP debía incluirse en el </w:t>
      </w:r>
      <w:r>
        <w:rPr>
          <w:rFonts w:ascii="AytoRoquetas Light Condensed" w:hAnsi="AytoRoquetas Light Condensed"/>
        </w:rPr>
        <w:t>SOBRE TRES, Documentación relativa a criterios de adjudicación evaluables mediante fórmulas.</w:t>
      </w:r>
    </w:p>
    <w:p w14:paraId="578598DB" w14:textId="77777777" w:rsidR="00D30A20" w:rsidRDefault="00D30A20" w:rsidP="00195034">
      <w:pPr>
        <w:spacing w:after="0" w:line="288" w:lineRule="auto"/>
        <w:jc w:val="both"/>
        <w:rPr>
          <w:rFonts w:ascii="AytoRoquetas Light Condensed" w:hAnsi="AytoRoquetas Light Condensed"/>
        </w:rPr>
      </w:pPr>
    </w:p>
    <w:p w14:paraId="06B80380" w14:textId="77777777" w:rsidR="00E0756A" w:rsidRDefault="00E0756A" w:rsidP="00C656D1">
      <w:pPr>
        <w:spacing w:after="0" w:line="288" w:lineRule="auto"/>
        <w:ind w:firstLine="360"/>
        <w:jc w:val="both"/>
        <w:rPr>
          <w:rFonts w:ascii="AytoRoquetas Light Condensed" w:hAnsi="AytoRoquetas Light Condensed"/>
        </w:rPr>
      </w:pPr>
      <w:r>
        <w:rPr>
          <w:rFonts w:ascii="AytoRoquetas Light Condensed" w:hAnsi="AytoRoquetas Light Condensed"/>
        </w:rPr>
        <w:t>Se considera que esta información produce la</w:t>
      </w:r>
      <w:r w:rsidR="00C656D1" w:rsidRPr="00E054D1">
        <w:rPr>
          <w:rFonts w:ascii="AytoRoquetas Light Condensed" w:hAnsi="AytoRoquetas Light Condensed"/>
        </w:rPr>
        <w:t xml:space="preserve"> contaminación de</w:t>
      </w:r>
      <w:r w:rsidR="00C656D1">
        <w:rPr>
          <w:rFonts w:ascii="AytoRoquetas Light Condensed" w:hAnsi="AytoRoquetas Light Condensed"/>
        </w:rPr>
        <w:t xml:space="preserve"> </w:t>
      </w:r>
      <w:r w:rsidR="00C656D1" w:rsidRPr="00E054D1">
        <w:rPr>
          <w:rFonts w:ascii="AytoRoquetas Light Condensed" w:hAnsi="AytoRoquetas Light Condensed"/>
        </w:rPr>
        <w:t>l</w:t>
      </w:r>
      <w:r w:rsidR="00C656D1">
        <w:rPr>
          <w:rFonts w:ascii="AytoRoquetas Light Condensed" w:hAnsi="AytoRoquetas Light Condensed"/>
        </w:rPr>
        <w:t>a</w:t>
      </w:r>
      <w:r w:rsidR="00C656D1" w:rsidRPr="00E054D1">
        <w:rPr>
          <w:rFonts w:ascii="AytoRoquetas Light Condensed" w:hAnsi="AytoRoquetas Light Condensed"/>
        </w:rPr>
        <w:t xml:space="preserve"> </w:t>
      </w:r>
      <w:r w:rsidR="00C656D1">
        <w:rPr>
          <w:rFonts w:ascii="AytoRoquetas Light Condensed" w:hAnsi="AytoRoquetas Light Condensed"/>
        </w:rPr>
        <w:t>licitación</w:t>
      </w:r>
      <w:r w:rsidR="00C656D1" w:rsidRPr="00E054D1">
        <w:rPr>
          <w:rFonts w:ascii="AytoRoquetas Light Condensed" w:hAnsi="AytoRoquetas Light Condensed"/>
        </w:rPr>
        <w:t xml:space="preserve">, </w:t>
      </w:r>
      <w:r>
        <w:rPr>
          <w:rFonts w:ascii="AytoRoquetas Light Condensed" w:hAnsi="AytoRoquetas Light Condensed"/>
        </w:rPr>
        <w:t>por adelantar</w:t>
      </w:r>
      <w:r w:rsidR="00C656D1" w:rsidRPr="00E054D1">
        <w:rPr>
          <w:rFonts w:ascii="AytoRoquetas Light Condensed" w:hAnsi="AytoRoquetas Light Condensed"/>
        </w:rPr>
        <w:t xml:space="preserve"> un</w:t>
      </w:r>
      <w:r w:rsidR="00C656D1">
        <w:rPr>
          <w:rFonts w:ascii="AytoRoquetas Light Condensed" w:hAnsi="AytoRoquetas Light Condensed"/>
        </w:rPr>
        <w:t>a</w:t>
      </w:r>
      <w:r w:rsidR="00C656D1" w:rsidRPr="00E054D1">
        <w:rPr>
          <w:rFonts w:ascii="AytoRoquetas Light Condensed" w:hAnsi="AytoRoquetas Light Condensed"/>
        </w:rPr>
        <w:t xml:space="preserve"> información muy concreta que debía ser valorada en la fase posterior </w:t>
      </w:r>
      <w:r>
        <w:rPr>
          <w:rFonts w:ascii="AytoRoquetas Light Condensed" w:hAnsi="AytoRoquetas Light Condensed"/>
        </w:rPr>
        <w:t xml:space="preserve">y </w:t>
      </w:r>
      <w:r w:rsidR="00C656D1" w:rsidRPr="00E054D1">
        <w:rPr>
          <w:rFonts w:ascii="AytoRoquetas Light Condensed" w:hAnsi="AytoRoquetas Light Condensed"/>
        </w:rPr>
        <w:t>quebrantándose</w:t>
      </w:r>
      <w:r>
        <w:rPr>
          <w:rFonts w:ascii="AytoRoquetas Light Condensed" w:hAnsi="AytoRoquetas Light Condensed"/>
        </w:rPr>
        <w:t>,</w:t>
      </w:r>
      <w:r w:rsidR="00C656D1" w:rsidRPr="00E054D1">
        <w:rPr>
          <w:rFonts w:ascii="AytoRoquetas Light Condensed" w:hAnsi="AytoRoquetas Light Condensed"/>
        </w:rPr>
        <w:t xml:space="preserve"> de esta forma</w:t>
      </w:r>
      <w:r>
        <w:rPr>
          <w:rFonts w:ascii="AytoRoquetas Light Condensed" w:hAnsi="AytoRoquetas Light Condensed"/>
        </w:rPr>
        <w:t>,</w:t>
      </w:r>
      <w:r w:rsidR="00C656D1" w:rsidRPr="00E054D1">
        <w:rPr>
          <w:rFonts w:ascii="AytoRoquetas Light Condensed" w:hAnsi="AytoRoquetas Light Condensed"/>
        </w:rPr>
        <w:t xml:space="preserve"> el principio de transparencia, igualdad de trato y no discriminación de los licitadores, menoscabando con ello la objetividad de la valoración</w:t>
      </w:r>
      <w:r>
        <w:rPr>
          <w:rFonts w:ascii="AytoRoquetas Light Condensed" w:hAnsi="AytoRoquetas Light Condensed"/>
        </w:rPr>
        <w:t>.</w:t>
      </w:r>
    </w:p>
    <w:p w14:paraId="0E90C3FD" w14:textId="77777777" w:rsidR="00E0756A" w:rsidRDefault="00E0756A" w:rsidP="00E0756A">
      <w:pPr>
        <w:spacing w:after="0" w:line="288" w:lineRule="auto"/>
        <w:jc w:val="both"/>
        <w:rPr>
          <w:rFonts w:ascii="AytoRoquetas Light Condensed" w:hAnsi="AytoRoquetas Light Condensed"/>
        </w:rPr>
      </w:pPr>
    </w:p>
    <w:p w14:paraId="70CF8220" w14:textId="77777777" w:rsidR="00E0756A" w:rsidRPr="00CC4E2C" w:rsidRDefault="00E0756A" w:rsidP="00E0756A">
      <w:pPr>
        <w:spacing w:after="0" w:line="288" w:lineRule="auto"/>
        <w:ind w:firstLine="360"/>
        <w:jc w:val="both"/>
        <w:rPr>
          <w:rFonts w:ascii="AytoRoquetas Light Condensed" w:hAnsi="AytoRoquetas Light Condensed"/>
        </w:rPr>
      </w:pPr>
      <w:r w:rsidRPr="00CC4E2C">
        <w:rPr>
          <w:rFonts w:ascii="AytoRoquetas Light Condensed" w:hAnsi="AytoRoquetas Light Condensed"/>
        </w:rPr>
        <w:t>Las consecuencias de la contaminación según los sobres afectados por la misma, las sintetiza la reciente</w:t>
      </w:r>
      <w:r>
        <w:rPr>
          <w:rFonts w:ascii="AytoRoquetas Light Condensed" w:hAnsi="AytoRoquetas Light Condensed"/>
        </w:rPr>
        <w:t xml:space="preserve"> </w:t>
      </w:r>
      <w:r w:rsidRPr="00CC4E2C">
        <w:rPr>
          <w:rFonts w:ascii="AytoRoquetas Light Condensed" w:hAnsi="AytoRoquetas Light Condensed"/>
        </w:rPr>
        <w:t>Resolución 463/2017 TACRC</w:t>
      </w:r>
      <w:r>
        <w:rPr>
          <w:rFonts w:ascii="AytoRoquetas Light Condensed" w:hAnsi="AytoRoquetas Light Condensed"/>
        </w:rPr>
        <w:t xml:space="preserve"> </w:t>
      </w:r>
      <w:r w:rsidRPr="00CC4E2C">
        <w:rPr>
          <w:rFonts w:ascii="AytoRoquetas Light Condensed" w:hAnsi="AytoRoquetas Light Condensed"/>
        </w:rPr>
        <w:t>– si bien advirtiendo de su carácter no absoluto, en el sentido indicado-: “Con carácter general se ha sentado el criterio, por un lado, de confirmar la exclusión de aquellos licitadores que incluyeron información de sus ofertas (ya se trate de criterios sujetos a juicio de valor o evaluable mediante fórmulas) en el sobre relativo al cumplimiento de requisitos previos (resoluciones 147/2011 y 067/2012), así como para el supuesto de inclusión de información evaluable mediante fórmulas en el sobre correspondiente a la información sujeta a juicio de valor (resoluciones 191/2011 y 295/2011) y, por otro, la no exclusión de aquéllos que incluyeron información del sobre evaluable automáticamente en el sobre referido a información técnica no sujeta a evaluación mediante juicio de valor (resoluciones 14/2010 y 233/2011). Esto, no obstante, la exclusión del licitador por la inclusión indebida de documentación en sobre distinto no es un criterio absoluto, toda vez que no cualquier vicio procedimental genera la nulidad del acto de adjudicación, «siendo preciso que se hubiera producido una indefensión real y no meramente formal» (Resolución 233/2011).”</w:t>
      </w:r>
    </w:p>
    <w:p w14:paraId="4BC8F302" w14:textId="77777777" w:rsidR="00E0756A" w:rsidRDefault="00E0756A" w:rsidP="00E0756A">
      <w:pPr>
        <w:spacing w:after="0" w:line="288" w:lineRule="auto"/>
        <w:jc w:val="both"/>
        <w:rPr>
          <w:rFonts w:ascii="AytoRoquetas Light Condensed" w:hAnsi="AytoRoquetas Light Condensed"/>
        </w:rPr>
      </w:pPr>
    </w:p>
    <w:p w14:paraId="4BB2DBE6" w14:textId="0B66D12A" w:rsidR="00E0756A" w:rsidRPr="00CC4E2C" w:rsidRDefault="00E0756A" w:rsidP="00706D04">
      <w:pPr>
        <w:spacing w:after="0" w:line="288" w:lineRule="auto"/>
        <w:ind w:firstLine="360"/>
        <w:jc w:val="both"/>
        <w:rPr>
          <w:rFonts w:ascii="AytoRoquetas Light Condensed" w:hAnsi="AytoRoquetas Light Condensed"/>
        </w:rPr>
      </w:pPr>
      <w:r w:rsidRPr="00CC4E2C">
        <w:rPr>
          <w:rFonts w:ascii="AytoRoquetas Light Condensed" w:hAnsi="AytoRoquetas Light Condensed"/>
        </w:rPr>
        <w:t>Podemos concluir, en definitiva, que se trata de una cuestión de equilibrio entre los principios de imparcialidad, igualdad de trato y objetividad, con los de concurrencia y proporcionalidad.</w:t>
      </w:r>
    </w:p>
    <w:p w14:paraId="0C5EFDFB" w14:textId="77777777" w:rsidR="00E0756A" w:rsidRDefault="00E0756A" w:rsidP="00E0756A">
      <w:pPr>
        <w:spacing w:after="0" w:line="288" w:lineRule="auto"/>
        <w:jc w:val="both"/>
        <w:rPr>
          <w:rFonts w:ascii="AytoRoquetas Light Condensed" w:hAnsi="AytoRoquetas Light Condensed"/>
        </w:rPr>
      </w:pPr>
    </w:p>
    <w:p w14:paraId="1192EFCE" w14:textId="77777777" w:rsidR="00706D04" w:rsidRPr="00CC4E2C" w:rsidRDefault="00706D04" w:rsidP="00706D04">
      <w:pPr>
        <w:spacing w:after="0" w:line="288" w:lineRule="auto"/>
        <w:ind w:firstLine="360"/>
        <w:jc w:val="both"/>
        <w:rPr>
          <w:rFonts w:ascii="AytoRoquetas Light Condensed" w:hAnsi="AytoRoquetas Light Condensed"/>
        </w:rPr>
      </w:pPr>
      <w:r w:rsidRPr="00CC4E2C">
        <w:rPr>
          <w:rFonts w:ascii="AytoRoquetas Light Condensed" w:hAnsi="AytoRoquetas Light Condensed"/>
        </w:rPr>
        <w:t>Es decir, lo que establece la norma (con independencia de que lo digan o no los pliegos), es que en primer lugar deben evaluarse los criterios que no sean cuantificables mediante la mera aplicación de fórmulas; y para garantizar que esa valoración se haga con pleno respeto al principio de neutralidad, se impone la presentación de unos y otros documentos en distintos sobres o archivos electrónicos. Ello es en realidad una garantía para todos los licitadores, al asegurar que, a la hora de valorar las proposiciones cuya ponderación depende de un juicio de valor, ese juicio sea lo más objetivo posible, y no se vea afectado por la oferta económica ni por las mejoras ofrecidas por unos u otros licitadores.</w:t>
      </w:r>
    </w:p>
    <w:p w14:paraId="33EF4872" w14:textId="77777777" w:rsidR="00706D04" w:rsidRDefault="00706D04" w:rsidP="00E0756A">
      <w:pPr>
        <w:spacing w:after="0" w:line="288" w:lineRule="auto"/>
        <w:jc w:val="both"/>
        <w:rPr>
          <w:rFonts w:ascii="AytoRoquetas Light Condensed" w:hAnsi="AytoRoquetas Light Condensed"/>
        </w:rPr>
      </w:pPr>
    </w:p>
    <w:p w14:paraId="0A6CF8D6" w14:textId="593EE2B3" w:rsidR="00706D04" w:rsidRDefault="00706D04" w:rsidP="00706D04">
      <w:pPr>
        <w:spacing w:after="0" w:line="288" w:lineRule="auto"/>
        <w:ind w:firstLine="360"/>
        <w:jc w:val="both"/>
        <w:rPr>
          <w:rFonts w:ascii="AytoRoquetas Light Condensed" w:hAnsi="AytoRoquetas Light Condensed"/>
        </w:rPr>
      </w:pPr>
      <w:r>
        <w:rPr>
          <w:rFonts w:ascii="AytoRoquetas Light Condensed" w:hAnsi="AytoRoquetas Light Condensed"/>
        </w:rPr>
        <w:t xml:space="preserve">En este caso se </w:t>
      </w:r>
      <w:r w:rsidRPr="00E054D1">
        <w:rPr>
          <w:rFonts w:ascii="AytoRoquetas Light Condensed" w:hAnsi="AytoRoquetas Light Condensed"/>
        </w:rPr>
        <w:t xml:space="preserve">ha incluido en el </w:t>
      </w:r>
      <w:r>
        <w:rPr>
          <w:rFonts w:ascii="AytoRoquetas Light Condensed" w:hAnsi="AytoRoquetas Light Condensed"/>
        </w:rPr>
        <w:t>SOBRE UNO, “Documentación administrativa”</w:t>
      </w:r>
      <w:r w:rsidRPr="00E054D1">
        <w:rPr>
          <w:rFonts w:ascii="AytoRoquetas Light Condensed" w:hAnsi="AytoRoquetas Light Condensed"/>
        </w:rPr>
        <w:t xml:space="preserve">, la </w:t>
      </w:r>
      <w:r>
        <w:rPr>
          <w:rFonts w:ascii="AytoRoquetas Light Condensed" w:hAnsi="AytoRoquetas Light Condensed"/>
        </w:rPr>
        <w:t>antigüedad</w:t>
      </w:r>
      <w:r w:rsidRPr="00E054D1">
        <w:rPr>
          <w:rFonts w:ascii="AytoRoquetas Light Condensed" w:hAnsi="AytoRoquetas Light Condensed"/>
        </w:rPr>
        <w:t xml:space="preserve"> del </w:t>
      </w:r>
      <w:r>
        <w:rPr>
          <w:rFonts w:ascii="AytoRoquetas Light Condensed" w:hAnsi="AytoRoquetas Light Condensed"/>
        </w:rPr>
        <w:t xml:space="preserve">personal técnico asignado a la obra. </w:t>
      </w:r>
      <w:r w:rsidRPr="00E054D1">
        <w:rPr>
          <w:rFonts w:ascii="AytoRoquetas Light Condensed" w:hAnsi="AytoRoquetas Light Condensed"/>
        </w:rPr>
        <w:t xml:space="preserve">Sin embargo, la experiencia, según </w:t>
      </w:r>
      <w:r>
        <w:rPr>
          <w:rFonts w:ascii="AytoRoquetas Light Condensed" w:hAnsi="AytoRoquetas Light Condensed"/>
        </w:rPr>
        <w:t>e</w:t>
      </w:r>
      <w:r w:rsidRPr="00E054D1">
        <w:rPr>
          <w:rFonts w:ascii="AytoRoquetas Light Condensed" w:hAnsi="AytoRoquetas Light Condensed"/>
        </w:rPr>
        <w:t xml:space="preserve">l PCAP debía incluirse en el </w:t>
      </w:r>
      <w:r>
        <w:rPr>
          <w:rFonts w:ascii="AytoRoquetas Light Condensed" w:hAnsi="AytoRoquetas Light Condensed"/>
        </w:rPr>
        <w:t>SOBRE TRES, Documentación relativa a criterios de adjudicación evaluables mediante fórmulas.</w:t>
      </w:r>
    </w:p>
    <w:p w14:paraId="3482A8D6" w14:textId="77777777" w:rsidR="00C14BD3" w:rsidRDefault="00C14BD3" w:rsidP="00C14BD3">
      <w:pPr>
        <w:spacing w:after="0" w:line="288" w:lineRule="auto"/>
        <w:jc w:val="both"/>
        <w:rPr>
          <w:rFonts w:ascii="AytoRoquetas Light Condensed" w:hAnsi="AytoRoquetas Light Condensed"/>
        </w:rPr>
      </w:pPr>
    </w:p>
    <w:p w14:paraId="3D1024D0" w14:textId="11BE16C7" w:rsidR="006B4D9F" w:rsidRDefault="00A65CEF" w:rsidP="006B4D9F">
      <w:pPr>
        <w:spacing w:after="0" w:line="288" w:lineRule="auto"/>
        <w:ind w:firstLine="360"/>
        <w:jc w:val="both"/>
        <w:rPr>
          <w:rFonts w:ascii="AytoRoquetas Light Condensed" w:hAnsi="AytoRoquetas Light Condensed" w:cs="ArialMT"/>
        </w:rPr>
      </w:pPr>
      <w:r w:rsidRPr="0048330C">
        <w:rPr>
          <w:rFonts w:ascii="AytoRoquetas Light Condensed" w:hAnsi="AytoRoquetas Light Condensed" w:cs="ArialMT"/>
        </w:rPr>
        <w:t>A la vista de todo lo actuado y tras examen minucioso de la referida documentación, de conformidad con lo previsto en el Pliego de Cláusulas Administrativas Particulares y la normativa de aplicación, la Mesa de Contratación ACUERDA</w:t>
      </w:r>
      <w:r w:rsidR="006B4D9F">
        <w:rPr>
          <w:rFonts w:ascii="AytoRoquetas Light Condensed" w:hAnsi="AytoRoquetas Light Condensed" w:cs="ArialMT"/>
        </w:rPr>
        <w:t>:</w:t>
      </w:r>
    </w:p>
    <w:p w14:paraId="57F7815F" w14:textId="77777777" w:rsidR="00C656D1" w:rsidRDefault="00C656D1" w:rsidP="006B4D9F">
      <w:pPr>
        <w:spacing w:after="0" w:line="288" w:lineRule="auto"/>
        <w:ind w:firstLine="360"/>
        <w:jc w:val="both"/>
        <w:rPr>
          <w:rFonts w:ascii="AytoRoquetas Light Condensed" w:hAnsi="AytoRoquetas Light Condensed" w:cs="ArialMT"/>
        </w:rPr>
      </w:pPr>
    </w:p>
    <w:p w14:paraId="69107537" w14:textId="4A55901C" w:rsidR="00C13421" w:rsidRPr="00C322A8" w:rsidRDefault="003D33AD" w:rsidP="00C322A8">
      <w:pPr>
        <w:pStyle w:val="Prrafodelista"/>
        <w:numPr>
          <w:ilvl w:val="0"/>
          <w:numId w:val="8"/>
        </w:numPr>
        <w:spacing w:after="0" w:line="288" w:lineRule="auto"/>
        <w:jc w:val="both"/>
        <w:rPr>
          <w:rFonts w:ascii="AytoRoquetas Light Condensed" w:hAnsi="AytoRoquetas Light Condensed"/>
        </w:rPr>
      </w:pPr>
      <w:r>
        <w:rPr>
          <w:rFonts w:ascii="AytoRoquetas Light Condensed" w:hAnsi="AytoRoquetas Light Condensed" w:cs="ArialMT"/>
        </w:rPr>
        <w:t>ADMITIR PROVISIONALMENTE</w:t>
      </w:r>
      <w:r w:rsidR="008619AB">
        <w:rPr>
          <w:rFonts w:ascii="AytoRoquetas Light Condensed" w:hAnsi="AytoRoquetas Light Condensed" w:cs="ArialMT"/>
        </w:rPr>
        <w:t xml:space="preserve"> a </w:t>
      </w:r>
      <w:r w:rsidR="00A65CEF" w:rsidRPr="008619AB">
        <w:rPr>
          <w:rFonts w:ascii="AytoRoquetas Light Condensed" w:hAnsi="AytoRoquetas Light Condensed"/>
        </w:rPr>
        <w:t>G</w:t>
      </w:r>
      <w:r>
        <w:rPr>
          <w:rFonts w:ascii="AytoRoquetas Light Condensed" w:hAnsi="AytoRoquetas Light Condensed"/>
        </w:rPr>
        <w:t>abinete</w:t>
      </w:r>
      <w:r w:rsidR="00A65CEF" w:rsidRPr="008619AB">
        <w:rPr>
          <w:rFonts w:ascii="AytoRoquetas Light Condensed" w:hAnsi="AytoRoquetas Light Condensed"/>
        </w:rPr>
        <w:t xml:space="preserve"> T</w:t>
      </w:r>
      <w:r>
        <w:rPr>
          <w:rFonts w:ascii="AytoRoquetas Light Condensed" w:hAnsi="AytoRoquetas Light Condensed"/>
        </w:rPr>
        <w:t>écnico</w:t>
      </w:r>
      <w:r w:rsidR="00A65CEF" w:rsidRPr="008619AB">
        <w:rPr>
          <w:rFonts w:ascii="AytoRoquetas Light Condensed" w:hAnsi="AytoRoquetas Light Condensed"/>
        </w:rPr>
        <w:t xml:space="preserve"> A</w:t>
      </w:r>
      <w:r>
        <w:rPr>
          <w:rFonts w:ascii="AytoRoquetas Light Condensed" w:hAnsi="AytoRoquetas Light Condensed"/>
        </w:rPr>
        <w:t>mbiental</w:t>
      </w:r>
      <w:r w:rsidR="00A65CEF" w:rsidRPr="008619AB">
        <w:rPr>
          <w:rFonts w:ascii="AytoRoquetas Light Condensed" w:hAnsi="AytoRoquetas Light Condensed"/>
        </w:rPr>
        <w:t>, S.L.U.</w:t>
      </w:r>
      <w:r w:rsidR="00C322A8">
        <w:rPr>
          <w:rFonts w:ascii="AytoRoquetas Light Condensed" w:hAnsi="AytoRoquetas Light Condensed"/>
        </w:rPr>
        <w:t xml:space="preserve"> una vez comprobada la remisión de la documentación en el </w:t>
      </w:r>
      <w:r w:rsidR="00A65CEF" w:rsidRPr="008619AB">
        <w:rPr>
          <w:rFonts w:ascii="AytoRoquetas Light Condensed" w:hAnsi="AytoRoquetas Light Condensed" w:cs="ArialMT"/>
        </w:rPr>
        <w:t>plazo de</w:t>
      </w:r>
      <w:r w:rsidR="00C322A8">
        <w:rPr>
          <w:rFonts w:ascii="AytoRoquetas Light Condensed" w:hAnsi="AytoRoquetas Light Condensed" w:cs="ArialMT"/>
        </w:rPr>
        <w:t xml:space="preserve"> los</w:t>
      </w:r>
      <w:r w:rsidR="00A65CEF" w:rsidRPr="008619AB">
        <w:rPr>
          <w:rFonts w:ascii="AytoRoquetas Light Condensed" w:hAnsi="AytoRoquetas Light Condensed" w:cs="ArialMT"/>
        </w:rPr>
        <w:t xml:space="preserve"> tres (3) días hábiles</w:t>
      </w:r>
      <w:r w:rsidR="00C322A8">
        <w:rPr>
          <w:rFonts w:ascii="AytoRoquetas Light Condensed" w:hAnsi="AytoRoquetas Light Condensed" w:cs="ArialMT"/>
        </w:rPr>
        <w:t xml:space="preserve"> concedidos, </w:t>
      </w:r>
      <w:r w:rsidR="008619AB">
        <w:rPr>
          <w:rFonts w:ascii="AytoRoquetas Light Condensed" w:hAnsi="AytoRoquetas Light Condensed" w:cs="ArialMT"/>
        </w:rPr>
        <w:t>para</w:t>
      </w:r>
      <w:r w:rsidR="00C322A8">
        <w:rPr>
          <w:rFonts w:ascii="AytoRoquetas Light Condensed" w:hAnsi="AytoRoquetas Light Condensed" w:cs="ArialMT"/>
        </w:rPr>
        <w:t xml:space="preserve"> la</w:t>
      </w:r>
      <w:r w:rsidR="008619AB">
        <w:rPr>
          <w:rFonts w:ascii="AytoRoquetas Light Condensed" w:hAnsi="AytoRoquetas Light Condensed" w:cs="ArialMT"/>
        </w:rPr>
        <w:t xml:space="preserve"> </w:t>
      </w:r>
      <w:r w:rsidR="00A65CEF" w:rsidRPr="008619AB">
        <w:rPr>
          <w:rFonts w:ascii="AytoRoquetas Light Condensed" w:hAnsi="AytoRoquetas Light Condensed" w:cs="ArialMT"/>
        </w:rPr>
        <w:t>subsana</w:t>
      </w:r>
      <w:r w:rsidR="00C322A8">
        <w:rPr>
          <w:rFonts w:ascii="AytoRoquetas Light Condensed" w:hAnsi="AytoRoquetas Light Condensed" w:cs="ArialMT"/>
        </w:rPr>
        <w:t>ción de</w:t>
      </w:r>
      <w:r w:rsidR="00A65CEF" w:rsidRPr="008619AB">
        <w:rPr>
          <w:rFonts w:ascii="AytoRoquetas Light Condensed" w:hAnsi="AytoRoquetas Light Condensed" w:cs="ArialMT"/>
        </w:rPr>
        <w:t xml:space="preserve"> requisitos de participación relativos a solvencia técnica y profesional</w:t>
      </w:r>
      <w:r w:rsidR="00C322A8">
        <w:rPr>
          <w:rFonts w:ascii="AytoRoquetas Light Condensed" w:hAnsi="AytoRoquetas Light Condensed" w:cs="ArialMT"/>
        </w:rPr>
        <w:t>.</w:t>
      </w:r>
    </w:p>
    <w:p w14:paraId="7056B2D4" w14:textId="77777777" w:rsidR="00C322A8" w:rsidRDefault="00C322A8" w:rsidP="00C322A8">
      <w:pPr>
        <w:spacing w:after="0" w:line="288" w:lineRule="auto"/>
        <w:ind w:left="360"/>
        <w:jc w:val="both"/>
        <w:rPr>
          <w:rFonts w:ascii="AytoRoquetas Light Condensed" w:hAnsi="AytoRoquetas Light Condensed"/>
        </w:rPr>
      </w:pPr>
    </w:p>
    <w:p w14:paraId="42D9CA2D" w14:textId="2D1E9910" w:rsidR="00A72155" w:rsidRPr="00C13421" w:rsidRDefault="00BB0D18" w:rsidP="00C13421">
      <w:pPr>
        <w:spacing w:after="0" w:line="288" w:lineRule="auto"/>
        <w:ind w:firstLine="360"/>
        <w:jc w:val="both"/>
        <w:rPr>
          <w:rFonts w:ascii="AytoRoquetas Light Condensed" w:hAnsi="AytoRoquetas Light Condensed" w:cs="ArialMT"/>
        </w:rPr>
      </w:pPr>
      <w:r w:rsidRPr="00C13421">
        <w:rPr>
          <w:rFonts w:ascii="AytoRoquetas Light Condensed" w:hAnsi="AytoRoquetas Light Condensed" w:cs="ArialMT"/>
        </w:rPr>
        <w:t xml:space="preserve">2.- </w:t>
      </w:r>
      <w:r w:rsidR="006B2C05" w:rsidRPr="00C13421">
        <w:rPr>
          <w:rFonts w:ascii="AytoRoquetas Light Condensed" w:hAnsi="AytoRoquetas Light Condensed" w:cs="ArialMT"/>
        </w:rPr>
        <w:t xml:space="preserve">EXCLUIR </w:t>
      </w:r>
      <w:r w:rsidR="00C656D1" w:rsidRPr="00C13421">
        <w:rPr>
          <w:rFonts w:ascii="AytoRoquetas Light Condensed" w:hAnsi="AytoRoquetas Light Condensed" w:cs="ArialMT"/>
        </w:rPr>
        <w:t xml:space="preserve">de la </w:t>
      </w:r>
      <w:r w:rsidR="00136E81" w:rsidRPr="00C13421">
        <w:rPr>
          <w:rFonts w:ascii="AytoRoquetas Light Condensed" w:hAnsi="AytoRoquetas Light Condensed" w:cs="ArialMT"/>
        </w:rPr>
        <w:t xml:space="preserve">presente </w:t>
      </w:r>
      <w:r w:rsidR="00C656D1" w:rsidRPr="00C13421">
        <w:rPr>
          <w:rFonts w:ascii="AytoRoquetas Light Condensed" w:hAnsi="AytoRoquetas Light Condensed" w:cs="ArialMT"/>
        </w:rPr>
        <w:t>licitación a INERCO Biogás, S.L. y UTE SOLUTIO-CETEC EDAR ROQUETAS</w:t>
      </w:r>
      <w:r w:rsidR="006B34E4" w:rsidRPr="00C13421">
        <w:rPr>
          <w:rFonts w:ascii="AytoRoquetas Light Condensed" w:hAnsi="AytoRoquetas Light Condensed" w:cs="ArialMT"/>
        </w:rPr>
        <w:t xml:space="preserve"> por contaminación de la licitación, </w:t>
      </w:r>
      <w:r w:rsidR="006B2C05">
        <w:rPr>
          <w:rFonts w:ascii="AytoRoquetas Light Condensed" w:hAnsi="AytoRoquetas Light Condensed" w:cs="ArialMT"/>
        </w:rPr>
        <w:t>al haber adelantado</w:t>
      </w:r>
      <w:r w:rsidR="006B34E4" w:rsidRPr="00C13421">
        <w:rPr>
          <w:rFonts w:ascii="AytoRoquetas Light Condensed" w:hAnsi="AytoRoquetas Light Condensed" w:cs="ArialMT"/>
        </w:rPr>
        <w:t xml:space="preserve"> una información muy concreta que debía ser valorada en la fase posterior, quebrantándose de esta forma el principio de transparencia, igualdad de trato y no discriminación de los licitadores</w:t>
      </w:r>
      <w:r w:rsidR="006B2C05">
        <w:rPr>
          <w:rFonts w:ascii="AytoRoquetas Light Condensed" w:hAnsi="AytoRoquetas Light Condensed" w:cs="ArialMT"/>
        </w:rPr>
        <w:t xml:space="preserve">, </w:t>
      </w:r>
      <w:r w:rsidR="006B34E4" w:rsidRPr="00C13421">
        <w:rPr>
          <w:rFonts w:ascii="AytoRoquetas Light Condensed" w:hAnsi="AytoRoquetas Light Condensed" w:cs="ArialMT"/>
        </w:rPr>
        <w:t>menoscabando con ello la objetividad de la valoración.</w:t>
      </w:r>
    </w:p>
    <w:p w14:paraId="117152A3" w14:textId="77777777" w:rsidR="006B34E4" w:rsidRDefault="006B34E4" w:rsidP="00C13421">
      <w:pPr>
        <w:spacing w:after="0" w:line="288" w:lineRule="auto"/>
        <w:jc w:val="both"/>
        <w:rPr>
          <w:rFonts w:ascii="AytoRoquetas Light Condensed" w:hAnsi="AytoRoquetas Light Condensed"/>
        </w:rPr>
      </w:pPr>
    </w:p>
    <w:p w14:paraId="0254EC15" w14:textId="77777777" w:rsidR="006B34E4" w:rsidRPr="00A72155" w:rsidRDefault="006B34E4" w:rsidP="00C13421">
      <w:pPr>
        <w:spacing w:after="0" w:line="288" w:lineRule="auto"/>
        <w:jc w:val="both"/>
        <w:rPr>
          <w:rFonts w:ascii="AytoRoquetas Light Condensed" w:hAnsi="AytoRoquetas Light Condensed"/>
        </w:rPr>
      </w:pPr>
    </w:p>
    <w:p w14:paraId="7834AC0F" w14:textId="0C7263CE" w:rsidR="00A72155" w:rsidRPr="00A72155" w:rsidRDefault="00A72155" w:rsidP="00A72155">
      <w:pPr>
        <w:spacing w:after="0" w:line="288" w:lineRule="auto"/>
        <w:ind w:firstLine="360"/>
        <w:jc w:val="both"/>
        <w:rPr>
          <w:rFonts w:ascii="AytoRoquetas Light Condensed" w:hAnsi="AytoRoquetas Light Condensed"/>
          <w:b/>
          <w:bCs/>
        </w:rPr>
      </w:pPr>
      <w:r w:rsidRPr="00A72155">
        <w:rPr>
          <w:rFonts w:ascii="AytoRoquetas Light Condensed" w:hAnsi="AytoRoquetas Light Condensed"/>
          <w:b/>
          <w:bCs/>
        </w:rPr>
        <w:t>No habiendo más asuntos a tratar, se levanta la sesión, siendo las 1</w:t>
      </w:r>
      <w:r>
        <w:rPr>
          <w:rFonts w:ascii="AytoRoquetas Light Condensed" w:hAnsi="AytoRoquetas Light Condensed"/>
          <w:b/>
          <w:bCs/>
        </w:rPr>
        <w:t>3</w:t>
      </w:r>
      <w:r w:rsidRPr="00A72155">
        <w:rPr>
          <w:rFonts w:ascii="AytoRoquetas Light Condensed" w:hAnsi="AytoRoquetas Light Condensed"/>
          <w:b/>
          <w:bCs/>
        </w:rPr>
        <w:t>:</w:t>
      </w:r>
      <w:r>
        <w:rPr>
          <w:rFonts w:ascii="AytoRoquetas Light Condensed" w:hAnsi="AytoRoquetas Light Condensed"/>
          <w:b/>
          <w:bCs/>
        </w:rPr>
        <w:t>30</w:t>
      </w:r>
      <w:r w:rsidRPr="00A72155">
        <w:rPr>
          <w:rFonts w:ascii="AytoRoquetas Light Condensed" w:hAnsi="AytoRoquetas Light Condensed"/>
          <w:b/>
          <w:bCs/>
        </w:rPr>
        <w:t xml:space="preserve"> horas de todo lo cual yo, como Secretario, certifico con el visto bueno del Presidente.</w:t>
      </w:r>
    </w:p>
    <w:sectPr w:rsidR="00A72155" w:rsidRPr="00A7215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A0D0C" w14:textId="77777777" w:rsidR="007C49F5" w:rsidRDefault="007C49F5">
      <w:pPr>
        <w:spacing w:after="0" w:line="240" w:lineRule="auto"/>
      </w:pPr>
      <w:r>
        <w:separator/>
      </w:r>
    </w:p>
  </w:endnote>
  <w:endnote w:type="continuationSeparator" w:id="0">
    <w:p w14:paraId="120C3968" w14:textId="77777777" w:rsidR="007C49F5" w:rsidRDefault="007C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7DD"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8F215" w14:textId="77777777" w:rsidR="007C49F5" w:rsidRDefault="007C49F5">
      <w:pPr>
        <w:spacing w:after="0" w:line="240" w:lineRule="auto"/>
      </w:pPr>
      <w:r>
        <w:separator/>
      </w:r>
    </w:p>
  </w:footnote>
  <w:footnote w:type="continuationSeparator" w:id="0">
    <w:p w14:paraId="77824272" w14:textId="77777777" w:rsidR="007C49F5" w:rsidRDefault="007C4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FCCFA"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1A757A92" wp14:editId="27EBE5FE">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5AAC3" w14:textId="77777777" w:rsidR="005D7CEB" w:rsidRDefault="005D7CEB">
                          <w:pPr>
                            <w:spacing w:after="0" w:line="240" w:lineRule="atLeast"/>
                            <w:rPr>
                              <w:color w:val="1D8FC7"/>
                              <w:sz w:val="16"/>
                              <w:szCs w:val="16"/>
                            </w:rPr>
                          </w:pPr>
                          <w:r>
                            <w:rPr>
                              <w:color w:val="1D8FC7"/>
                              <w:sz w:val="16"/>
                              <w:szCs w:val="16"/>
                            </w:rPr>
                            <w:t>Plaza de la Constitución, 1</w:t>
                          </w:r>
                        </w:p>
                        <w:p w14:paraId="65C4B8E1" w14:textId="77777777" w:rsidR="005D7CEB" w:rsidRDefault="005D7CEB">
                          <w:pPr>
                            <w:spacing w:after="0" w:line="240" w:lineRule="atLeast"/>
                            <w:rPr>
                              <w:color w:val="1D8FC7"/>
                              <w:sz w:val="16"/>
                              <w:szCs w:val="16"/>
                            </w:rPr>
                          </w:pPr>
                          <w:r>
                            <w:rPr>
                              <w:color w:val="1D8FC7"/>
                              <w:sz w:val="16"/>
                              <w:szCs w:val="16"/>
                            </w:rPr>
                            <w:t>04740 Roquetas de Mar, Almería</w:t>
                          </w:r>
                        </w:p>
                        <w:p w14:paraId="46F578DD" w14:textId="77777777" w:rsidR="005D7CEB" w:rsidRDefault="005D7CEB">
                          <w:pPr>
                            <w:spacing w:after="0" w:line="240" w:lineRule="atLeast"/>
                            <w:rPr>
                              <w:color w:val="1D8FC7"/>
                              <w:sz w:val="16"/>
                              <w:szCs w:val="16"/>
                            </w:rPr>
                          </w:pPr>
                          <w:r>
                            <w:rPr>
                              <w:color w:val="1D8FC7"/>
                              <w:sz w:val="16"/>
                              <w:szCs w:val="16"/>
                            </w:rPr>
                            <w:t>Tels.: 950 33 85 85 – 950 33 86 19</w:t>
                          </w:r>
                        </w:p>
                        <w:p w14:paraId="522A9585"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57A92"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195AAC3" w14:textId="77777777" w:rsidR="005D7CEB" w:rsidRDefault="005D7CEB">
                    <w:pPr>
                      <w:spacing w:after="0" w:line="240" w:lineRule="atLeast"/>
                      <w:rPr>
                        <w:color w:val="1D8FC7"/>
                        <w:sz w:val="16"/>
                        <w:szCs w:val="16"/>
                      </w:rPr>
                    </w:pPr>
                    <w:r>
                      <w:rPr>
                        <w:color w:val="1D8FC7"/>
                        <w:sz w:val="16"/>
                        <w:szCs w:val="16"/>
                      </w:rPr>
                      <w:t>Plaza de la Constitución, 1</w:t>
                    </w:r>
                  </w:p>
                  <w:p w14:paraId="65C4B8E1" w14:textId="77777777" w:rsidR="005D7CEB" w:rsidRDefault="005D7CEB">
                    <w:pPr>
                      <w:spacing w:after="0" w:line="240" w:lineRule="atLeast"/>
                      <w:rPr>
                        <w:color w:val="1D8FC7"/>
                        <w:sz w:val="16"/>
                        <w:szCs w:val="16"/>
                      </w:rPr>
                    </w:pPr>
                    <w:r>
                      <w:rPr>
                        <w:color w:val="1D8FC7"/>
                        <w:sz w:val="16"/>
                        <w:szCs w:val="16"/>
                      </w:rPr>
                      <w:t>04740 Roquetas de Mar, Almería</w:t>
                    </w:r>
                  </w:p>
                  <w:p w14:paraId="46F578DD" w14:textId="77777777" w:rsidR="005D7CEB" w:rsidRDefault="005D7CEB">
                    <w:pPr>
                      <w:spacing w:after="0" w:line="240" w:lineRule="atLeast"/>
                      <w:rPr>
                        <w:color w:val="1D8FC7"/>
                        <w:sz w:val="16"/>
                        <w:szCs w:val="16"/>
                      </w:rPr>
                    </w:pPr>
                    <w:r>
                      <w:rPr>
                        <w:color w:val="1D8FC7"/>
                        <w:sz w:val="16"/>
                        <w:szCs w:val="16"/>
                      </w:rPr>
                      <w:t>Tels.: 950 33 85 85 – 950 33 86 19</w:t>
                    </w:r>
                  </w:p>
                  <w:p w14:paraId="522A9585"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1C477B5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1FE30888" wp14:editId="63CB1947">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3C7B7" w14:textId="77777777" w:rsidR="005D7CEB" w:rsidRDefault="005D7CEB">
    <w:pPr>
      <w:pStyle w:val="Encabezado28"/>
      <w:rPr>
        <w:rFonts w:ascii="AytoRoquetas Light Condensed" w:hAnsi="AytoRoquetas Light Condensed" w:cs="AytoRoquetas Light Condensed"/>
      </w:rPr>
    </w:pPr>
  </w:p>
  <w:p w14:paraId="1221B523"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F0D47"/>
    <w:multiLevelType w:val="hybridMultilevel"/>
    <w:tmpl w:val="51468390"/>
    <w:lvl w:ilvl="0" w:tplc="B630063A">
      <w:start w:val="18"/>
      <w:numFmt w:val="bullet"/>
      <w:lvlText w:val="-"/>
      <w:lvlJc w:val="left"/>
      <w:pPr>
        <w:ind w:left="720" w:hanging="360"/>
      </w:pPr>
      <w:rPr>
        <w:rFonts w:ascii="AytoRoquetas Light Condensed" w:eastAsiaTheme="minorEastAsia" w:hAnsi="AytoRoquetas Light Condensed"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DD3F38"/>
    <w:multiLevelType w:val="hybridMultilevel"/>
    <w:tmpl w:val="00C60B7C"/>
    <w:lvl w:ilvl="0" w:tplc="029E9F0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2A539C"/>
    <w:multiLevelType w:val="hybridMultilevel"/>
    <w:tmpl w:val="89B67B44"/>
    <w:lvl w:ilvl="0" w:tplc="D848C984">
      <w:start w:val="18"/>
      <w:numFmt w:val="bullet"/>
      <w:lvlText w:val="-"/>
      <w:lvlJc w:val="left"/>
      <w:pPr>
        <w:ind w:left="1500" w:hanging="360"/>
      </w:pPr>
      <w:rPr>
        <w:rFonts w:ascii="ArialMT" w:eastAsiaTheme="minorEastAsia" w:hAnsi="ArialMT" w:cs="ArialMT" w:hint="default"/>
      </w:rPr>
    </w:lvl>
    <w:lvl w:ilvl="1" w:tplc="0C0A0003" w:tentative="1">
      <w:start w:val="1"/>
      <w:numFmt w:val="bullet"/>
      <w:lvlText w:val="o"/>
      <w:lvlJc w:val="left"/>
      <w:pPr>
        <w:ind w:left="2220" w:hanging="360"/>
      </w:pPr>
      <w:rPr>
        <w:rFonts w:ascii="Courier New" w:hAnsi="Courier New" w:cs="Courier New" w:hint="default"/>
      </w:rPr>
    </w:lvl>
    <w:lvl w:ilvl="2" w:tplc="0C0A0005" w:tentative="1">
      <w:start w:val="1"/>
      <w:numFmt w:val="bullet"/>
      <w:lvlText w:val=""/>
      <w:lvlJc w:val="left"/>
      <w:pPr>
        <w:ind w:left="2940" w:hanging="360"/>
      </w:pPr>
      <w:rPr>
        <w:rFonts w:ascii="Wingdings" w:hAnsi="Wingdings" w:hint="default"/>
      </w:rPr>
    </w:lvl>
    <w:lvl w:ilvl="3" w:tplc="0C0A0001" w:tentative="1">
      <w:start w:val="1"/>
      <w:numFmt w:val="bullet"/>
      <w:lvlText w:val=""/>
      <w:lvlJc w:val="left"/>
      <w:pPr>
        <w:ind w:left="3660" w:hanging="360"/>
      </w:pPr>
      <w:rPr>
        <w:rFonts w:ascii="Symbol" w:hAnsi="Symbol" w:hint="default"/>
      </w:rPr>
    </w:lvl>
    <w:lvl w:ilvl="4" w:tplc="0C0A0003" w:tentative="1">
      <w:start w:val="1"/>
      <w:numFmt w:val="bullet"/>
      <w:lvlText w:val="o"/>
      <w:lvlJc w:val="left"/>
      <w:pPr>
        <w:ind w:left="4380" w:hanging="360"/>
      </w:pPr>
      <w:rPr>
        <w:rFonts w:ascii="Courier New" w:hAnsi="Courier New" w:cs="Courier New" w:hint="default"/>
      </w:rPr>
    </w:lvl>
    <w:lvl w:ilvl="5" w:tplc="0C0A0005" w:tentative="1">
      <w:start w:val="1"/>
      <w:numFmt w:val="bullet"/>
      <w:lvlText w:val=""/>
      <w:lvlJc w:val="left"/>
      <w:pPr>
        <w:ind w:left="5100" w:hanging="360"/>
      </w:pPr>
      <w:rPr>
        <w:rFonts w:ascii="Wingdings" w:hAnsi="Wingdings" w:hint="default"/>
      </w:rPr>
    </w:lvl>
    <w:lvl w:ilvl="6" w:tplc="0C0A0001" w:tentative="1">
      <w:start w:val="1"/>
      <w:numFmt w:val="bullet"/>
      <w:lvlText w:val=""/>
      <w:lvlJc w:val="left"/>
      <w:pPr>
        <w:ind w:left="5820" w:hanging="360"/>
      </w:pPr>
      <w:rPr>
        <w:rFonts w:ascii="Symbol" w:hAnsi="Symbol" w:hint="default"/>
      </w:rPr>
    </w:lvl>
    <w:lvl w:ilvl="7" w:tplc="0C0A0003" w:tentative="1">
      <w:start w:val="1"/>
      <w:numFmt w:val="bullet"/>
      <w:lvlText w:val="o"/>
      <w:lvlJc w:val="left"/>
      <w:pPr>
        <w:ind w:left="6540" w:hanging="360"/>
      </w:pPr>
      <w:rPr>
        <w:rFonts w:ascii="Courier New" w:hAnsi="Courier New" w:cs="Courier New" w:hint="default"/>
      </w:rPr>
    </w:lvl>
    <w:lvl w:ilvl="8" w:tplc="0C0A0005" w:tentative="1">
      <w:start w:val="1"/>
      <w:numFmt w:val="bullet"/>
      <w:lvlText w:val=""/>
      <w:lvlJc w:val="left"/>
      <w:pPr>
        <w:ind w:left="7260" w:hanging="360"/>
      </w:pPr>
      <w:rPr>
        <w:rFonts w:ascii="Wingdings" w:hAnsi="Wingdings" w:hint="default"/>
      </w:rPr>
    </w:lvl>
  </w:abstractNum>
  <w:abstractNum w:abstractNumId="3" w15:restartNumberingAfterBreak="0">
    <w:nsid w:val="1C5E71FE"/>
    <w:multiLevelType w:val="hybridMultilevel"/>
    <w:tmpl w:val="92B46926"/>
    <w:lvl w:ilvl="0" w:tplc="BDBA0888">
      <w:numFmt w:val="bullet"/>
      <w:lvlText w:val="-"/>
      <w:lvlJc w:val="left"/>
      <w:pPr>
        <w:ind w:left="720" w:hanging="360"/>
      </w:pPr>
      <w:rPr>
        <w:rFonts w:ascii="AytoRoquetas Light Condensed" w:eastAsiaTheme="minorEastAsia" w:hAnsi="AytoRoquetas Light Condensed"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3A3E99"/>
    <w:multiLevelType w:val="hybridMultilevel"/>
    <w:tmpl w:val="67FA595E"/>
    <w:lvl w:ilvl="0" w:tplc="DBDAC2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D32152"/>
    <w:multiLevelType w:val="hybridMultilevel"/>
    <w:tmpl w:val="3812619A"/>
    <w:lvl w:ilvl="0" w:tplc="CD221CD4">
      <w:start w:val="18"/>
      <w:numFmt w:val="bullet"/>
      <w:lvlText w:val="-"/>
      <w:lvlJc w:val="left"/>
      <w:pPr>
        <w:ind w:left="1494" w:hanging="360"/>
      </w:pPr>
      <w:rPr>
        <w:rFonts w:ascii="AytoRoquetas Light Condensed" w:eastAsia="SymbolMT" w:hAnsi="AytoRoquetas Light Condensed" w:cs="ArialMT"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6" w15:restartNumberingAfterBreak="0">
    <w:nsid w:val="7472072D"/>
    <w:multiLevelType w:val="hybridMultilevel"/>
    <w:tmpl w:val="61682C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A4B731B"/>
    <w:multiLevelType w:val="hybridMultilevel"/>
    <w:tmpl w:val="200EFE00"/>
    <w:lvl w:ilvl="0" w:tplc="D5581D6C">
      <w:start w:val="18"/>
      <w:numFmt w:val="bullet"/>
      <w:lvlText w:val="-"/>
      <w:lvlJc w:val="left"/>
      <w:pPr>
        <w:ind w:left="720" w:hanging="360"/>
      </w:pPr>
      <w:rPr>
        <w:rFonts w:ascii="AytoRoquetas Light Condensed" w:eastAsiaTheme="minorEastAsia" w:hAnsi="AytoRoquetas Light Condensed"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02508317">
    <w:abstractNumId w:val="2"/>
  </w:num>
  <w:num w:numId="2" w16cid:durableId="997729344">
    <w:abstractNumId w:val="5"/>
  </w:num>
  <w:num w:numId="3" w16cid:durableId="824708665">
    <w:abstractNumId w:val="0"/>
  </w:num>
  <w:num w:numId="4" w16cid:durableId="314143781">
    <w:abstractNumId w:val="1"/>
  </w:num>
  <w:num w:numId="5" w16cid:durableId="774637511">
    <w:abstractNumId w:val="4"/>
  </w:num>
  <w:num w:numId="6" w16cid:durableId="1949582062">
    <w:abstractNumId w:val="7"/>
  </w:num>
  <w:num w:numId="7" w16cid:durableId="285965032">
    <w:abstractNumId w:val="3"/>
  </w:num>
  <w:num w:numId="8" w16cid:durableId="8525721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31F0A"/>
    <w:rsid w:val="00042F40"/>
    <w:rsid w:val="00082F70"/>
    <w:rsid w:val="00085646"/>
    <w:rsid w:val="00086CE9"/>
    <w:rsid w:val="000E5076"/>
    <w:rsid w:val="001106C1"/>
    <w:rsid w:val="00122CBA"/>
    <w:rsid w:val="00136E81"/>
    <w:rsid w:val="00170E73"/>
    <w:rsid w:val="00184605"/>
    <w:rsid w:val="00195034"/>
    <w:rsid w:val="001A725E"/>
    <w:rsid w:val="0021394F"/>
    <w:rsid w:val="00306669"/>
    <w:rsid w:val="00330DFD"/>
    <w:rsid w:val="003909A0"/>
    <w:rsid w:val="003D33AD"/>
    <w:rsid w:val="004450FD"/>
    <w:rsid w:val="0048330C"/>
    <w:rsid w:val="005141BD"/>
    <w:rsid w:val="005D7CEB"/>
    <w:rsid w:val="00663953"/>
    <w:rsid w:val="006A37E3"/>
    <w:rsid w:val="006B2C05"/>
    <w:rsid w:val="006B34E4"/>
    <w:rsid w:val="006B4D9F"/>
    <w:rsid w:val="00706D04"/>
    <w:rsid w:val="007C22CD"/>
    <w:rsid w:val="007C49F5"/>
    <w:rsid w:val="00832717"/>
    <w:rsid w:val="008619AB"/>
    <w:rsid w:val="008743DE"/>
    <w:rsid w:val="008761D5"/>
    <w:rsid w:val="008D31A3"/>
    <w:rsid w:val="008E33F1"/>
    <w:rsid w:val="009D3BD0"/>
    <w:rsid w:val="00A65CEF"/>
    <w:rsid w:val="00A70FF8"/>
    <w:rsid w:val="00A72155"/>
    <w:rsid w:val="00AC768A"/>
    <w:rsid w:val="00BB0D18"/>
    <w:rsid w:val="00BC7BA9"/>
    <w:rsid w:val="00BF0BD7"/>
    <w:rsid w:val="00C13421"/>
    <w:rsid w:val="00C14BD3"/>
    <w:rsid w:val="00C322A8"/>
    <w:rsid w:val="00C656D1"/>
    <w:rsid w:val="00D30A20"/>
    <w:rsid w:val="00DA0A19"/>
    <w:rsid w:val="00DD6B08"/>
    <w:rsid w:val="00E0211A"/>
    <w:rsid w:val="00E03B8A"/>
    <w:rsid w:val="00E0756A"/>
    <w:rsid w:val="00E42CF2"/>
    <w:rsid w:val="00EF41D2"/>
    <w:rsid w:val="00F03543"/>
    <w:rsid w:val="00FA41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4D6B64"/>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C1"/>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table" w:styleId="Tablaconcuadrcula">
    <w:name w:val="Table Grid"/>
    <w:basedOn w:val="Tablanormal"/>
    <w:uiPriority w:val="39"/>
    <w:rsid w:val="007C4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puttext">
    <w:name w:val="inputtext"/>
    <w:basedOn w:val="Fuentedeprrafopredeter"/>
    <w:rsid w:val="00E42CF2"/>
  </w:style>
  <w:style w:type="character" w:styleId="Refdecomentario">
    <w:name w:val="annotation reference"/>
    <w:basedOn w:val="Fuentedeprrafopredeter"/>
    <w:uiPriority w:val="99"/>
    <w:semiHidden/>
    <w:unhideWhenUsed/>
    <w:rsid w:val="00E42CF2"/>
    <w:rPr>
      <w:sz w:val="16"/>
      <w:szCs w:val="16"/>
    </w:rPr>
  </w:style>
  <w:style w:type="paragraph" w:styleId="Textocomentario">
    <w:name w:val="annotation text"/>
    <w:basedOn w:val="Normal"/>
    <w:link w:val="TextocomentarioCar"/>
    <w:uiPriority w:val="99"/>
    <w:semiHidden/>
    <w:unhideWhenUsed/>
    <w:rsid w:val="00E42C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2CF2"/>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E42CF2"/>
    <w:rPr>
      <w:b/>
      <w:bCs/>
    </w:rPr>
  </w:style>
  <w:style w:type="character" w:customStyle="1" w:styleId="AsuntodelcomentarioCar">
    <w:name w:val="Asunto del comentario Car"/>
    <w:basedOn w:val="TextocomentarioCar"/>
    <w:link w:val="Asuntodelcomentario"/>
    <w:uiPriority w:val="99"/>
    <w:semiHidden/>
    <w:rsid w:val="00E42CF2"/>
    <w:rPr>
      <w:rFonts w:ascii="Calibri" w:hAnsi="Calibri" w:cs="Calibri"/>
      <w:b/>
      <w:bCs/>
      <w:sz w:val="20"/>
      <w:szCs w:val="20"/>
    </w:rPr>
  </w:style>
  <w:style w:type="paragraph" w:styleId="Prrafodelista">
    <w:name w:val="List Paragraph"/>
    <w:basedOn w:val="Normal"/>
    <w:uiPriority w:val="34"/>
    <w:qFormat/>
    <w:rsid w:val="007C22CD"/>
    <w:pPr>
      <w:ind w:left="720"/>
      <w:contextualSpacing/>
    </w:pPr>
  </w:style>
  <w:style w:type="paragraph" w:customStyle="1" w:styleId="Standard">
    <w:name w:val="Standard"/>
    <w:uiPriority w:val="99"/>
    <w:qFormat/>
    <w:rsid w:val="00E0211A"/>
    <w:pPr>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StrongEmphasis">
    <w:name w:val="Strong Emphasis"/>
    <w:basedOn w:val="Fuentedeprrafopredeter"/>
    <w:rsid w:val="00E021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1758</Words>
  <Characters>10041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36</cp:revision>
  <cp:lastPrinted>2024-04-04T09:43:00Z</cp:lastPrinted>
  <dcterms:created xsi:type="dcterms:W3CDTF">2024-03-23T11:25:00Z</dcterms:created>
  <dcterms:modified xsi:type="dcterms:W3CDTF">2024-04-24T09:32:00Z</dcterms:modified>
</cp:coreProperties>
</file>