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4C8608" w14:textId="5B9E7C03" w:rsidR="000F38A9" w:rsidRPr="007E0ACC" w:rsidRDefault="000F38A9" w:rsidP="007E0ACC">
      <w:pPr>
        <w:widowControl/>
        <w:spacing w:line="288" w:lineRule="auto"/>
        <w:jc w:val="both"/>
        <w:rPr>
          <w:rFonts w:ascii="AytoRoquetas Light Condensed" w:hAnsi="AytoRoquetas Light Condensed"/>
          <w:b/>
          <w:bCs/>
        </w:rPr>
      </w:pPr>
      <w:r w:rsidRPr="007E0ACC">
        <w:rPr>
          <w:rFonts w:ascii="AytoRoquetas Light Condensed" w:hAnsi="AytoRoquetas Light Condensed"/>
          <w:b/>
          <w:bCs/>
        </w:rPr>
        <w:t xml:space="preserve">ACTA DE APERTURA DEL SOBRE </w:t>
      </w:r>
      <w:r w:rsidRPr="007E0ACC">
        <w:rPr>
          <w:rFonts w:ascii="AytoRoquetas Light Condensed" w:hAnsi="AytoRoquetas Light Condensed"/>
          <w:b/>
          <w:bCs/>
        </w:rPr>
        <w:t>DOS</w:t>
      </w:r>
      <w:r w:rsidRPr="007E0ACC">
        <w:rPr>
          <w:rFonts w:ascii="AytoRoquetas Light Condensed" w:hAnsi="AytoRoquetas Light Condensed"/>
          <w:b/>
          <w:bCs/>
        </w:rPr>
        <w:t xml:space="preserve"> EN EL PROCEDIMIENTO ABIERTO ORDINARIO DE CONTRATACIÓN PARA EL SERVICIO DE REDACCIÓN DE PROYECTO CONSTRUCTIVO AMPLIACIÓN DE LA LÍNEA DE TRATAMIENTO DE LODOS DE LA EDAR DE ROQUETAS DE MAR (ALMERÍA) PARA LA PRODUCCIÓN DE BIOGÁS Y APROVECHAMIENTO ENERGÉTICO Y TRATAMIENTO DEL DIGERIDO, FINANCIADO CON FONDOS PROCEDENTES DEL PLAN DE RECUPERACIÓN, TRANSFORMACIÓN Y RESILIENCIA.</w:t>
      </w:r>
    </w:p>
    <w:p w14:paraId="056F8A6C" w14:textId="3C33CA3A" w:rsidR="00E21B95" w:rsidRPr="007E0ACC" w:rsidRDefault="00E21B95" w:rsidP="007E0ACC">
      <w:pPr>
        <w:widowControl/>
        <w:spacing w:line="288" w:lineRule="auto"/>
        <w:jc w:val="both"/>
        <w:rPr>
          <w:rFonts w:ascii="AytoRoquetas Light Condensed" w:hAnsi="AytoRoquetas Light Condensed"/>
        </w:rPr>
      </w:pPr>
    </w:p>
    <w:p w14:paraId="3773545B" w14:textId="2B12DC58" w:rsidR="00E21B95" w:rsidRPr="007E0ACC" w:rsidRDefault="00000000" w:rsidP="007E0ACC">
      <w:pPr>
        <w:widowControl/>
        <w:spacing w:line="288" w:lineRule="auto"/>
        <w:ind w:firstLine="720"/>
        <w:jc w:val="both"/>
        <w:rPr>
          <w:rFonts w:ascii="AytoRoquetas Light Condensed" w:hAnsi="AytoRoquetas Light Condensed"/>
        </w:rPr>
      </w:pPr>
      <w:r w:rsidRPr="007E0ACC">
        <w:rPr>
          <w:rFonts w:ascii="AytoRoquetas Light Condensed" w:hAnsi="AytoRoquetas Light Condensed"/>
        </w:rPr>
        <w:t xml:space="preserve">En la Ciudad de Roquetas de Mar, a día </w:t>
      </w:r>
      <w:r w:rsidR="000F38A9" w:rsidRPr="007E0ACC">
        <w:rPr>
          <w:rFonts w:ascii="AytoRoquetas Light Condensed" w:hAnsi="AytoRoquetas Light Condensed"/>
        </w:rPr>
        <w:t>24</w:t>
      </w:r>
      <w:r w:rsidRPr="007E0ACC">
        <w:rPr>
          <w:rFonts w:ascii="AytoRoquetas Light Condensed" w:hAnsi="AytoRoquetas Light Condensed"/>
        </w:rPr>
        <w:t xml:space="preserve"> de </w:t>
      </w:r>
      <w:r w:rsidR="000F38A9" w:rsidRPr="007E0ACC">
        <w:rPr>
          <w:rFonts w:ascii="AytoRoquetas Light Condensed" w:hAnsi="AytoRoquetas Light Condensed"/>
        </w:rPr>
        <w:t>abril</w:t>
      </w:r>
      <w:r w:rsidRPr="007E0ACC">
        <w:rPr>
          <w:rFonts w:ascii="AytoRoquetas Light Condensed" w:hAnsi="AytoRoquetas Light Condensed"/>
        </w:rPr>
        <w:t xml:space="preserve"> de 2024, siendo las 1</w:t>
      </w:r>
      <w:r w:rsidR="000F38A9" w:rsidRPr="007E0ACC">
        <w:rPr>
          <w:rFonts w:ascii="AytoRoquetas Light Condensed" w:hAnsi="AytoRoquetas Light Condensed"/>
        </w:rPr>
        <w:t>3</w:t>
      </w:r>
      <w:r w:rsidRPr="007E0ACC">
        <w:rPr>
          <w:rFonts w:ascii="AytoRoquetas Light Condensed" w:hAnsi="AytoRoquetas Light Condensed"/>
        </w:rPr>
        <w:t>:</w:t>
      </w:r>
      <w:r w:rsidR="000F38A9" w:rsidRPr="007E0ACC">
        <w:rPr>
          <w:rFonts w:ascii="AytoRoquetas Light Condensed" w:hAnsi="AytoRoquetas Light Condensed"/>
        </w:rPr>
        <w:t>30</w:t>
      </w:r>
      <w:r w:rsidRPr="007E0ACC">
        <w:rPr>
          <w:rFonts w:ascii="AytoRoquetas Light Condensed" w:hAnsi="AytoRoquetas Light Condensed"/>
        </w:rPr>
        <w:t xml:space="preserve"> horas se reúnen, en la Secretaría General del Ayuntamiento de Roquetas de Mar, al objeto constituir la MESA DE CONTRATACIÓN, compuesta por:</w:t>
      </w:r>
    </w:p>
    <w:p w14:paraId="5E77F6A2" w14:textId="77777777" w:rsidR="00E21B95" w:rsidRPr="007E0ACC" w:rsidRDefault="00E21B95" w:rsidP="007E0ACC">
      <w:pPr>
        <w:widowControl/>
        <w:spacing w:line="288" w:lineRule="auto"/>
        <w:jc w:val="both"/>
        <w:rPr>
          <w:rFonts w:ascii="AytoRoquetas Light Condensed" w:hAnsi="AytoRoquetas Light Condensed"/>
        </w:rPr>
      </w:pPr>
    </w:p>
    <w:p w14:paraId="674B052E" w14:textId="77777777" w:rsidR="000F38A9" w:rsidRPr="007E0ACC" w:rsidRDefault="000F38A9" w:rsidP="007E0ACC">
      <w:pPr>
        <w:widowControl/>
        <w:spacing w:line="288" w:lineRule="auto"/>
        <w:jc w:val="both"/>
        <w:rPr>
          <w:rFonts w:ascii="AytoRoquetas Light Condensed" w:hAnsi="AytoRoquetas Light Condensed"/>
        </w:rPr>
      </w:pPr>
      <w:r w:rsidRPr="007E0ACC">
        <w:rPr>
          <w:rFonts w:ascii="AytoRoquetas Light Condensed" w:hAnsi="AytoRoquetas Light Condensed"/>
        </w:rPr>
        <w:t>PRESIDENTE</w:t>
      </w:r>
    </w:p>
    <w:p w14:paraId="4412988B" w14:textId="77777777" w:rsidR="000F38A9" w:rsidRPr="007E0ACC" w:rsidRDefault="000F38A9" w:rsidP="007E0ACC">
      <w:pPr>
        <w:widowControl/>
        <w:spacing w:line="288" w:lineRule="auto"/>
        <w:jc w:val="both"/>
        <w:rPr>
          <w:rFonts w:ascii="AytoRoquetas Light Condensed" w:hAnsi="AytoRoquetas Light Condensed"/>
        </w:rPr>
      </w:pPr>
      <w:r w:rsidRPr="007E0ACC">
        <w:rPr>
          <w:rFonts w:ascii="AytoRoquetas Light Condensed" w:hAnsi="AytoRoquetas Light Condensed"/>
        </w:rPr>
        <w:t xml:space="preserve">Gabriel Amat Ayllón, </w:t>
      </w:r>
      <w:proofErr w:type="gramStart"/>
      <w:r w:rsidRPr="007E0ACC">
        <w:rPr>
          <w:rFonts w:ascii="AytoRoquetas Light Condensed" w:hAnsi="AytoRoquetas Light Condensed"/>
        </w:rPr>
        <w:t>Presidente</w:t>
      </w:r>
      <w:proofErr w:type="gramEnd"/>
      <w:r w:rsidRPr="007E0ACC">
        <w:rPr>
          <w:rFonts w:ascii="AytoRoquetas Light Condensed" w:hAnsi="AytoRoquetas Light Condensed"/>
        </w:rPr>
        <w:t xml:space="preserve"> del Consorcio.</w:t>
      </w:r>
    </w:p>
    <w:p w14:paraId="1872D661" w14:textId="77777777" w:rsidR="000F38A9" w:rsidRPr="007E0ACC" w:rsidRDefault="000F38A9" w:rsidP="007E0ACC">
      <w:pPr>
        <w:widowControl/>
        <w:spacing w:line="288" w:lineRule="auto"/>
        <w:jc w:val="both"/>
        <w:rPr>
          <w:rFonts w:ascii="AytoRoquetas Light Condensed" w:hAnsi="AytoRoquetas Light Condensed"/>
        </w:rPr>
      </w:pPr>
    </w:p>
    <w:p w14:paraId="0896FE77" w14:textId="77777777" w:rsidR="000F38A9" w:rsidRPr="007E0ACC" w:rsidRDefault="000F38A9" w:rsidP="007E0ACC">
      <w:pPr>
        <w:widowControl/>
        <w:spacing w:line="288" w:lineRule="auto"/>
        <w:jc w:val="both"/>
        <w:rPr>
          <w:rFonts w:ascii="AytoRoquetas Light Condensed" w:hAnsi="AytoRoquetas Light Condensed"/>
        </w:rPr>
      </w:pPr>
      <w:r w:rsidRPr="007E0ACC">
        <w:rPr>
          <w:rFonts w:ascii="AytoRoquetas Light Condensed" w:hAnsi="AytoRoquetas Light Condensed"/>
        </w:rPr>
        <w:t>SECRETARIO</w:t>
      </w:r>
    </w:p>
    <w:p w14:paraId="23ACC9B0" w14:textId="77777777" w:rsidR="000F38A9" w:rsidRPr="007E0ACC" w:rsidRDefault="000F38A9" w:rsidP="007E0ACC">
      <w:pPr>
        <w:widowControl/>
        <w:spacing w:line="288" w:lineRule="auto"/>
        <w:jc w:val="both"/>
        <w:rPr>
          <w:rFonts w:ascii="AytoRoquetas Light Condensed" w:hAnsi="AytoRoquetas Light Condensed"/>
        </w:rPr>
      </w:pPr>
      <w:r w:rsidRPr="007E0ACC">
        <w:rPr>
          <w:rFonts w:ascii="AytoRoquetas Light Condensed" w:hAnsi="AytoRoquetas Light Condensed"/>
        </w:rPr>
        <w:t>Cándido Montoya Fernández de la Reguera, Administrativo.</w:t>
      </w:r>
    </w:p>
    <w:p w14:paraId="36C23017" w14:textId="77777777" w:rsidR="000F38A9" w:rsidRPr="007E0ACC" w:rsidRDefault="000F38A9" w:rsidP="007E0ACC">
      <w:pPr>
        <w:widowControl/>
        <w:spacing w:line="288" w:lineRule="auto"/>
        <w:jc w:val="both"/>
        <w:rPr>
          <w:rFonts w:ascii="AytoRoquetas Light Condensed" w:hAnsi="AytoRoquetas Light Condensed"/>
        </w:rPr>
      </w:pPr>
    </w:p>
    <w:p w14:paraId="52BBC350" w14:textId="77777777" w:rsidR="000F38A9" w:rsidRPr="007E0ACC" w:rsidRDefault="000F38A9" w:rsidP="007E0ACC">
      <w:pPr>
        <w:widowControl/>
        <w:spacing w:line="288" w:lineRule="auto"/>
        <w:jc w:val="both"/>
        <w:rPr>
          <w:rFonts w:ascii="AytoRoquetas Light Condensed" w:hAnsi="AytoRoquetas Light Condensed"/>
        </w:rPr>
      </w:pPr>
      <w:r w:rsidRPr="007E0ACC">
        <w:rPr>
          <w:rFonts w:ascii="AytoRoquetas Light Condensed" w:hAnsi="AytoRoquetas Light Condensed"/>
        </w:rPr>
        <w:t>VOCAL SERVICIOS JURÍDICOS</w:t>
      </w:r>
    </w:p>
    <w:p w14:paraId="0840AF8E" w14:textId="77777777" w:rsidR="000F38A9" w:rsidRPr="007E0ACC" w:rsidRDefault="000F38A9" w:rsidP="007E0ACC">
      <w:pPr>
        <w:widowControl/>
        <w:spacing w:line="288" w:lineRule="auto"/>
        <w:jc w:val="both"/>
        <w:rPr>
          <w:rFonts w:ascii="AytoRoquetas Light Condensed" w:hAnsi="AytoRoquetas Light Condensed"/>
        </w:rPr>
      </w:pPr>
      <w:r w:rsidRPr="007E0ACC">
        <w:rPr>
          <w:rFonts w:ascii="AytoRoquetas Light Condensed" w:hAnsi="AytoRoquetas Light Condensed"/>
        </w:rPr>
        <w:t xml:space="preserve">Guillermo Lago Núñez, </w:t>
      </w:r>
      <w:proofErr w:type="gramStart"/>
      <w:r w:rsidRPr="007E0ACC">
        <w:rPr>
          <w:rFonts w:ascii="AytoRoquetas Light Condensed" w:hAnsi="AytoRoquetas Light Condensed"/>
        </w:rPr>
        <w:t>Secretario</w:t>
      </w:r>
      <w:proofErr w:type="gramEnd"/>
      <w:r w:rsidRPr="007E0ACC">
        <w:rPr>
          <w:rFonts w:ascii="AytoRoquetas Light Condensed" w:hAnsi="AytoRoquetas Light Condensed"/>
        </w:rPr>
        <w:t xml:space="preserve"> del Consorcio.</w:t>
      </w:r>
    </w:p>
    <w:p w14:paraId="349B85BF" w14:textId="77777777" w:rsidR="000F38A9" w:rsidRPr="007E0ACC" w:rsidRDefault="000F38A9" w:rsidP="007E0ACC">
      <w:pPr>
        <w:widowControl/>
        <w:spacing w:line="288" w:lineRule="auto"/>
        <w:jc w:val="both"/>
        <w:rPr>
          <w:rFonts w:ascii="AytoRoquetas Light Condensed" w:hAnsi="AytoRoquetas Light Condensed"/>
        </w:rPr>
      </w:pPr>
    </w:p>
    <w:p w14:paraId="4D66BBD7" w14:textId="77777777" w:rsidR="000F38A9" w:rsidRPr="007E0ACC" w:rsidRDefault="000F38A9" w:rsidP="007E0ACC">
      <w:pPr>
        <w:widowControl/>
        <w:spacing w:line="288" w:lineRule="auto"/>
        <w:jc w:val="both"/>
        <w:rPr>
          <w:rFonts w:ascii="AytoRoquetas Light Condensed" w:hAnsi="AytoRoquetas Light Condensed"/>
        </w:rPr>
      </w:pPr>
      <w:r w:rsidRPr="007E0ACC">
        <w:rPr>
          <w:rFonts w:ascii="AytoRoquetas Light Condensed" w:hAnsi="AytoRoquetas Light Condensed"/>
        </w:rPr>
        <w:t>VOCAL INTERVENTORA</w:t>
      </w:r>
    </w:p>
    <w:p w14:paraId="7940FD92" w14:textId="77777777" w:rsidR="000F38A9" w:rsidRPr="007E0ACC" w:rsidRDefault="000F38A9" w:rsidP="007E0ACC">
      <w:pPr>
        <w:widowControl/>
        <w:spacing w:line="288" w:lineRule="auto"/>
        <w:jc w:val="both"/>
        <w:rPr>
          <w:rFonts w:ascii="AytoRoquetas Light Condensed" w:hAnsi="AytoRoquetas Light Condensed"/>
        </w:rPr>
      </w:pPr>
      <w:r w:rsidRPr="007E0ACC">
        <w:rPr>
          <w:rFonts w:ascii="AytoRoquetas Light Condensed" w:hAnsi="AytoRoquetas Light Condensed"/>
        </w:rPr>
        <w:t>Dolores del Pilar González Espinosa, Interventora.</w:t>
      </w:r>
    </w:p>
    <w:p w14:paraId="4D4CBB68" w14:textId="77777777" w:rsidR="000F38A9" w:rsidRPr="007E0ACC" w:rsidRDefault="000F38A9" w:rsidP="007E0ACC">
      <w:pPr>
        <w:widowControl/>
        <w:spacing w:line="288" w:lineRule="auto"/>
        <w:jc w:val="both"/>
        <w:rPr>
          <w:rFonts w:ascii="AytoRoquetas Light Condensed" w:hAnsi="AytoRoquetas Light Condensed"/>
        </w:rPr>
      </w:pPr>
    </w:p>
    <w:p w14:paraId="13BE57E1" w14:textId="77777777" w:rsidR="000F38A9" w:rsidRPr="007E0ACC" w:rsidRDefault="000F38A9" w:rsidP="007E0ACC">
      <w:pPr>
        <w:widowControl/>
        <w:spacing w:line="288" w:lineRule="auto"/>
        <w:jc w:val="both"/>
        <w:rPr>
          <w:rFonts w:ascii="AytoRoquetas Light Condensed" w:hAnsi="AytoRoquetas Light Condensed"/>
        </w:rPr>
      </w:pPr>
      <w:r w:rsidRPr="007E0ACC">
        <w:rPr>
          <w:rFonts w:ascii="AytoRoquetas Light Condensed" w:hAnsi="AytoRoquetas Light Condensed"/>
        </w:rPr>
        <w:t>VOCAL</w:t>
      </w:r>
    </w:p>
    <w:p w14:paraId="083E1714" w14:textId="77777777" w:rsidR="000F38A9" w:rsidRPr="007E0ACC" w:rsidRDefault="000F38A9" w:rsidP="007E0ACC">
      <w:pPr>
        <w:widowControl/>
        <w:spacing w:line="288" w:lineRule="auto"/>
        <w:jc w:val="both"/>
        <w:rPr>
          <w:rFonts w:ascii="AytoRoquetas Light Condensed" w:hAnsi="AytoRoquetas Light Condensed"/>
        </w:rPr>
      </w:pPr>
      <w:r w:rsidRPr="007E0ACC">
        <w:rPr>
          <w:rFonts w:ascii="AytoRoquetas Light Condensed" w:hAnsi="AytoRoquetas Light Condensed"/>
        </w:rPr>
        <w:t>Rosendo Requena Reyes</w:t>
      </w:r>
    </w:p>
    <w:p w14:paraId="47A9298C" w14:textId="77777777" w:rsidR="00E21B95" w:rsidRPr="007E0ACC" w:rsidRDefault="00E21B95" w:rsidP="007E0ACC">
      <w:pPr>
        <w:widowControl/>
        <w:spacing w:line="288" w:lineRule="auto"/>
        <w:jc w:val="both"/>
        <w:rPr>
          <w:rFonts w:ascii="AytoRoquetas Light Condensed" w:hAnsi="AytoRoquetas Light Condensed"/>
        </w:rPr>
      </w:pPr>
    </w:p>
    <w:p w14:paraId="3FABAFCF" w14:textId="55C09A69" w:rsidR="00E21B95" w:rsidRPr="007E0ACC" w:rsidRDefault="00000000" w:rsidP="007E0ACC">
      <w:pPr>
        <w:widowControl/>
        <w:spacing w:line="288" w:lineRule="auto"/>
        <w:ind w:firstLine="720"/>
        <w:jc w:val="both"/>
        <w:rPr>
          <w:rFonts w:ascii="AytoRoquetas Light Condensed" w:hAnsi="AytoRoquetas Light Condensed"/>
        </w:rPr>
      </w:pPr>
      <w:r w:rsidRPr="007E0ACC">
        <w:rPr>
          <w:rFonts w:ascii="AytoRoquetas Light Condensed" w:hAnsi="AytoRoquetas Light Condensed"/>
        </w:rPr>
        <w:t>De acuerdo con la Cláusula 20.7.- Apertura de proposiciones, se procede a la apertura del Sobre DOS, que contiene la DOCUMENTACIÓN TÉCNICA correspondiente a la empresa que ha formulado oferta en esta licitación, para su calificación en acto privado.</w:t>
      </w:r>
    </w:p>
    <w:p w14:paraId="38846AC5" w14:textId="77777777" w:rsidR="00E21B95" w:rsidRPr="007E0ACC" w:rsidRDefault="00E21B95" w:rsidP="007E0ACC">
      <w:pPr>
        <w:widowControl/>
        <w:spacing w:line="288" w:lineRule="auto"/>
        <w:jc w:val="both"/>
        <w:rPr>
          <w:rFonts w:ascii="AytoRoquetas Light Condensed" w:hAnsi="AytoRoquetas Light Condensed"/>
        </w:rPr>
      </w:pPr>
    </w:p>
    <w:p w14:paraId="4B00E7D9" w14:textId="77777777" w:rsidR="00E21B95" w:rsidRDefault="00000000" w:rsidP="007E0ACC">
      <w:pPr>
        <w:widowControl/>
        <w:spacing w:line="288" w:lineRule="auto"/>
        <w:ind w:firstLine="720"/>
        <w:jc w:val="both"/>
        <w:rPr>
          <w:rFonts w:ascii="AytoRoquetas Light Condensed" w:hAnsi="AytoRoquetas Light Condensed"/>
        </w:rPr>
      </w:pPr>
      <w:r w:rsidRPr="007E0ACC">
        <w:rPr>
          <w:rFonts w:ascii="AytoRoquetas Light Condensed" w:hAnsi="AytoRoquetas Light Condensed"/>
        </w:rPr>
        <w:t xml:space="preserve">El </w:t>
      </w:r>
      <w:proofErr w:type="gramStart"/>
      <w:r w:rsidRPr="007E0ACC">
        <w:rPr>
          <w:rFonts w:ascii="AytoRoquetas Light Condensed" w:hAnsi="AytoRoquetas Light Condensed"/>
        </w:rPr>
        <w:t>Presidente</w:t>
      </w:r>
      <w:proofErr w:type="gramEnd"/>
      <w:r w:rsidRPr="007E0ACC">
        <w:rPr>
          <w:rFonts w:ascii="AytoRoquetas Light Condensed" w:hAnsi="AytoRoquetas Light Condensed"/>
        </w:rPr>
        <w:t xml:space="preserve"> de la Mesa toma la palabra y procede a:</w:t>
      </w:r>
    </w:p>
    <w:p w14:paraId="1E10C68F" w14:textId="77777777" w:rsidR="007E0ACC" w:rsidRPr="007E0ACC" w:rsidRDefault="007E0ACC" w:rsidP="007E0ACC">
      <w:pPr>
        <w:widowControl/>
        <w:spacing w:line="288" w:lineRule="auto"/>
        <w:jc w:val="both"/>
        <w:rPr>
          <w:rFonts w:ascii="AytoRoquetas Light Condensed" w:hAnsi="AytoRoquetas Light Condensed"/>
        </w:rPr>
      </w:pPr>
    </w:p>
    <w:p w14:paraId="7CCB5954" w14:textId="77777777" w:rsidR="00E21B95" w:rsidRDefault="00000000" w:rsidP="007E0ACC">
      <w:pPr>
        <w:widowControl/>
        <w:spacing w:line="288" w:lineRule="auto"/>
        <w:ind w:firstLine="720"/>
        <w:jc w:val="both"/>
        <w:rPr>
          <w:rFonts w:ascii="AytoRoquetas Light Condensed" w:hAnsi="AytoRoquetas Light Condensed"/>
        </w:rPr>
      </w:pPr>
      <w:r w:rsidRPr="007E0ACC">
        <w:rPr>
          <w:rFonts w:ascii="AytoRoquetas Light Condensed" w:hAnsi="AytoRoquetas Light Condensed"/>
        </w:rPr>
        <w:t>Informar a todos los presentes de que en este acto se va a proceder a abrir el Sobre número 2 de la empresa que ha sido admitida al presente procedimiento de licitación, tras calificarse la documentación presentada en el Sobre número 1.</w:t>
      </w:r>
    </w:p>
    <w:p w14:paraId="40356996" w14:textId="659C1AE2" w:rsidR="007E0ACC" w:rsidRPr="007E0ACC" w:rsidRDefault="007E0ACC" w:rsidP="007E0ACC">
      <w:pPr>
        <w:widowControl/>
        <w:spacing w:line="288" w:lineRule="auto"/>
        <w:jc w:val="both"/>
        <w:rPr>
          <w:rFonts w:ascii="AytoRoquetas Light Condensed" w:hAnsi="AytoRoquetas Light Condensed"/>
        </w:rPr>
      </w:pPr>
    </w:p>
    <w:p w14:paraId="202EE221" w14:textId="77777777" w:rsidR="00E21B95" w:rsidRPr="007E0ACC" w:rsidRDefault="00000000" w:rsidP="007E0ACC">
      <w:pPr>
        <w:widowControl/>
        <w:spacing w:line="288" w:lineRule="auto"/>
        <w:ind w:firstLine="720"/>
        <w:jc w:val="both"/>
        <w:rPr>
          <w:rFonts w:ascii="AytoRoquetas Light Condensed" w:hAnsi="AytoRoquetas Light Condensed"/>
        </w:rPr>
      </w:pPr>
      <w:r w:rsidRPr="007E0ACC">
        <w:rPr>
          <w:rFonts w:ascii="AytoRoquetas Light Condensed" w:hAnsi="AytoRoquetas Light Condensed"/>
        </w:rPr>
        <w:lastRenderedPageBreak/>
        <w:t xml:space="preserve">Seguidamente, se accede a la Plataforma de Contratación del Sector Público para proceder a la apertura y descarga de la documentación técnica contenida en el Sobre </w:t>
      </w:r>
      <w:proofErr w:type="spellStart"/>
      <w:r w:rsidRPr="007E0ACC">
        <w:rPr>
          <w:rFonts w:ascii="AytoRoquetas Light Condensed" w:hAnsi="AytoRoquetas Light Condensed"/>
        </w:rPr>
        <w:t>nº</w:t>
      </w:r>
      <w:proofErr w:type="spellEnd"/>
      <w:r w:rsidRPr="007E0ACC">
        <w:rPr>
          <w:rFonts w:ascii="AytoRoquetas Light Condensed" w:hAnsi="AytoRoquetas Light Condensed"/>
        </w:rPr>
        <w:t xml:space="preserve"> 2, relativa a los criterios evaluables mediante un juicio de valor, para su posterior puntuación.</w:t>
      </w:r>
    </w:p>
    <w:p w14:paraId="41A5D425" w14:textId="77777777" w:rsidR="00E21B95" w:rsidRPr="007E0ACC" w:rsidRDefault="00E21B95" w:rsidP="007E0ACC">
      <w:pPr>
        <w:widowControl/>
        <w:spacing w:line="288" w:lineRule="auto"/>
        <w:jc w:val="both"/>
        <w:rPr>
          <w:rFonts w:ascii="AytoRoquetas Light Condensed" w:hAnsi="AytoRoquetas Light Condensed"/>
        </w:rPr>
      </w:pPr>
    </w:p>
    <w:p w14:paraId="11C86636" w14:textId="77777777" w:rsidR="00E21B95" w:rsidRPr="007E0ACC" w:rsidRDefault="00000000" w:rsidP="007E0ACC">
      <w:pPr>
        <w:widowControl/>
        <w:spacing w:line="288" w:lineRule="auto"/>
        <w:ind w:firstLine="720"/>
        <w:jc w:val="both"/>
        <w:rPr>
          <w:rFonts w:ascii="AytoRoquetas Light Condensed" w:hAnsi="AytoRoquetas Light Condensed"/>
        </w:rPr>
      </w:pPr>
      <w:r w:rsidRPr="007E0ACC">
        <w:rPr>
          <w:rFonts w:ascii="AytoRoquetas Light Condensed" w:hAnsi="AytoRoquetas Light Condensed"/>
        </w:rPr>
        <w:t>En primer lugar, se comprueba que la documentación presentada cumple aparentemente los requisitos exigidos en los Pliegos.</w:t>
      </w:r>
    </w:p>
    <w:p w14:paraId="5005E621" w14:textId="77777777" w:rsidR="00E21B95" w:rsidRPr="007E0ACC" w:rsidRDefault="00E21B95" w:rsidP="007E0ACC">
      <w:pPr>
        <w:widowControl/>
        <w:spacing w:line="288" w:lineRule="auto"/>
        <w:jc w:val="both"/>
        <w:rPr>
          <w:rFonts w:ascii="AytoRoquetas Light Condensed" w:hAnsi="AytoRoquetas Light Condensed"/>
        </w:rPr>
      </w:pPr>
    </w:p>
    <w:p w14:paraId="0D5A68E4" w14:textId="77777777" w:rsidR="00E21B95" w:rsidRPr="007E0ACC" w:rsidRDefault="00000000" w:rsidP="007E0ACC">
      <w:pPr>
        <w:widowControl/>
        <w:spacing w:line="288" w:lineRule="auto"/>
        <w:ind w:firstLine="720"/>
        <w:jc w:val="both"/>
        <w:rPr>
          <w:rFonts w:ascii="AytoRoquetas Light Condensed" w:hAnsi="AytoRoquetas Light Condensed"/>
        </w:rPr>
      </w:pPr>
      <w:r w:rsidRPr="007E0ACC">
        <w:rPr>
          <w:rFonts w:ascii="AytoRoquetas Light Condensed" w:hAnsi="AytoRoquetas Light Condensed"/>
        </w:rPr>
        <w:t xml:space="preserve">A continuación, se accede a la Plataforma de Contratación del Sector Público para proceder a la apertura del Sobre </w:t>
      </w:r>
      <w:proofErr w:type="spellStart"/>
      <w:r w:rsidRPr="007E0ACC">
        <w:rPr>
          <w:rFonts w:ascii="AytoRoquetas Light Condensed" w:hAnsi="AytoRoquetas Light Condensed"/>
        </w:rPr>
        <w:t>nº</w:t>
      </w:r>
      <w:proofErr w:type="spellEnd"/>
      <w:r w:rsidRPr="007E0ACC">
        <w:rPr>
          <w:rFonts w:ascii="AytoRoquetas Light Condensed" w:hAnsi="AytoRoquetas Light Condensed"/>
        </w:rPr>
        <w:t xml:space="preserve"> 2, presentado electrónicamente y a la descarga de la documentación para su posterior valoración. De conformidad con los Pliegos, se relacionan los documentos presentados dentro del Sobre </w:t>
      </w:r>
      <w:proofErr w:type="spellStart"/>
      <w:r w:rsidRPr="007E0ACC">
        <w:rPr>
          <w:rFonts w:ascii="AytoRoquetas Light Condensed" w:hAnsi="AytoRoquetas Light Condensed"/>
        </w:rPr>
        <w:t>nº</w:t>
      </w:r>
      <w:proofErr w:type="spellEnd"/>
      <w:r w:rsidRPr="007E0ACC">
        <w:rPr>
          <w:rFonts w:ascii="AytoRoquetas Light Condensed" w:hAnsi="AytoRoquetas Light Condensed"/>
        </w:rPr>
        <w:t xml:space="preserve"> 2:</w:t>
      </w:r>
    </w:p>
    <w:p w14:paraId="2110ECFF" w14:textId="59F187D6" w:rsidR="00E21B95" w:rsidRPr="007E0ACC" w:rsidRDefault="00E21B95" w:rsidP="007E0ACC">
      <w:pPr>
        <w:widowControl/>
        <w:spacing w:line="288" w:lineRule="auto"/>
        <w:jc w:val="both"/>
        <w:rPr>
          <w:rFonts w:ascii="AytoRoquetas Light Condensed" w:hAnsi="AytoRoquetas Light Condensed"/>
        </w:rPr>
      </w:pPr>
    </w:p>
    <w:p w14:paraId="2160BD58" w14:textId="70E0EDD0" w:rsidR="00E21B95" w:rsidRPr="007E0ACC" w:rsidRDefault="005461EF" w:rsidP="007E0ACC">
      <w:pPr>
        <w:pStyle w:val="Prrafodelista"/>
        <w:widowControl/>
        <w:numPr>
          <w:ilvl w:val="0"/>
          <w:numId w:val="2"/>
        </w:numPr>
        <w:spacing w:line="288" w:lineRule="auto"/>
        <w:jc w:val="both"/>
        <w:rPr>
          <w:rFonts w:ascii="AytoRoquetas Light Condensed" w:hAnsi="AytoRoquetas Light Condensed"/>
        </w:rPr>
      </w:pPr>
      <w:r w:rsidRPr="007E0ACC">
        <w:rPr>
          <w:rFonts w:ascii="AytoRoquetas Light Condensed" w:hAnsi="AytoRoquetas Light Condensed"/>
        </w:rPr>
        <w:t>GABINETE TÉCNICO AMBIENTAL, S.L.U.</w:t>
      </w:r>
      <w:r w:rsidR="00000000" w:rsidRPr="007E0ACC">
        <w:rPr>
          <w:rFonts w:ascii="AytoRoquetas Light Condensed" w:hAnsi="AytoRoquetas Light Condensed"/>
        </w:rPr>
        <w:t xml:space="preserve">, presenta un fichero en formato </w:t>
      </w:r>
      <w:proofErr w:type="spellStart"/>
      <w:r w:rsidR="00000000" w:rsidRPr="007E0ACC">
        <w:rPr>
          <w:rFonts w:ascii="AytoRoquetas Light Condensed" w:hAnsi="AytoRoquetas Light Condensed"/>
        </w:rPr>
        <w:t>pdf</w:t>
      </w:r>
      <w:proofErr w:type="spellEnd"/>
      <w:r w:rsidR="00000000" w:rsidRPr="007E0ACC">
        <w:rPr>
          <w:rFonts w:ascii="AytoRoquetas Light Condensed" w:hAnsi="AytoRoquetas Light Condensed"/>
        </w:rPr>
        <w:t>. (memoria técnica)</w:t>
      </w:r>
      <w:r w:rsidRPr="007E0ACC">
        <w:rPr>
          <w:rFonts w:ascii="AytoRoquetas Light Condensed" w:hAnsi="AytoRoquetas Light Condensed"/>
        </w:rPr>
        <w:t xml:space="preserve"> denominado </w:t>
      </w:r>
      <w:r w:rsidRPr="007E0ACC">
        <w:rPr>
          <w:rFonts w:ascii="AytoRoquetas Light Condensed" w:hAnsi="AytoRoquetas Light Condensed"/>
        </w:rPr>
        <w:t xml:space="preserve">PROPUESTA </w:t>
      </w:r>
      <w:proofErr w:type="spellStart"/>
      <w:r w:rsidRPr="007E0ACC">
        <w:rPr>
          <w:rFonts w:ascii="AytoRoquetas Light Condensed" w:hAnsi="AytoRoquetas Light Condensed"/>
        </w:rPr>
        <w:t>TECNICA_Roquetas</w:t>
      </w:r>
      <w:proofErr w:type="spellEnd"/>
      <w:r w:rsidRPr="007E0ACC">
        <w:rPr>
          <w:rFonts w:ascii="AytoRoquetas Light Condensed" w:hAnsi="AytoRoquetas Light Condensed"/>
        </w:rPr>
        <w:t xml:space="preserve"> v9 </w:t>
      </w:r>
      <w:proofErr w:type="spellStart"/>
      <w:r w:rsidRPr="007E0ACC">
        <w:rPr>
          <w:rFonts w:ascii="AytoRoquetas Light Condensed" w:hAnsi="AytoRoquetas Light Condensed"/>
        </w:rPr>
        <w:t>fdo</w:t>
      </w:r>
      <w:proofErr w:type="spellEnd"/>
    </w:p>
    <w:p w14:paraId="174C901E" w14:textId="77777777" w:rsidR="00E21B95" w:rsidRPr="007E0ACC" w:rsidRDefault="00E21B95" w:rsidP="007E0ACC">
      <w:pPr>
        <w:widowControl/>
        <w:spacing w:line="288" w:lineRule="auto"/>
        <w:jc w:val="both"/>
        <w:rPr>
          <w:rFonts w:ascii="AytoRoquetas Light Condensed" w:hAnsi="AytoRoquetas Light Condensed"/>
        </w:rPr>
      </w:pPr>
    </w:p>
    <w:p w14:paraId="6F419CBF" w14:textId="77777777" w:rsidR="00E21B95" w:rsidRPr="007E0ACC" w:rsidRDefault="00000000" w:rsidP="007E0ACC">
      <w:pPr>
        <w:widowControl/>
        <w:spacing w:line="288" w:lineRule="auto"/>
        <w:ind w:firstLine="720"/>
        <w:jc w:val="both"/>
        <w:rPr>
          <w:rFonts w:ascii="AytoRoquetas Light Condensed" w:hAnsi="AytoRoquetas Light Condensed"/>
        </w:rPr>
      </w:pPr>
      <w:r w:rsidRPr="007E0ACC">
        <w:rPr>
          <w:rFonts w:ascii="AytoRoquetas Light Condensed" w:hAnsi="AytoRoquetas Light Condensed"/>
        </w:rPr>
        <w:t>A la vista de lo expuesto, la Mesa acuerda:</w:t>
      </w:r>
    </w:p>
    <w:p w14:paraId="43274106" w14:textId="77777777" w:rsidR="00E21B95" w:rsidRPr="007E0ACC" w:rsidRDefault="00E21B95" w:rsidP="007E0ACC">
      <w:pPr>
        <w:widowControl/>
        <w:spacing w:line="288" w:lineRule="auto"/>
        <w:jc w:val="both"/>
        <w:rPr>
          <w:rFonts w:ascii="AytoRoquetas Light Condensed" w:hAnsi="AytoRoquetas Light Condensed"/>
        </w:rPr>
      </w:pPr>
    </w:p>
    <w:p w14:paraId="53F663E9" w14:textId="77777777" w:rsidR="00E21B95" w:rsidRPr="007E0ACC" w:rsidRDefault="00000000" w:rsidP="009526FA">
      <w:pPr>
        <w:widowControl/>
        <w:spacing w:line="288" w:lineRule="auto"/>
        <w:ind w:left="720" w:firstLine="720"/>
        <w:jc w:val="both"/>
        <w:rPr>
          <w:rFonts w:ascii="AytoRoquetas Light Condensed" w:hAnsi="AytoRoquetas Light Condensed"/>
        </w:rPr>
      </w:pPr>
      <w:r w:rsidRPr="007E0ACC">
        <w:rPr>
          <w:rFonts w:ascii="AytoRoquetas Light Condensed" w:hAnsi="AytoRoquetas Light Condensed"/>
        </w:rPr>
        <w:t xml:space="preserve">1.- Entregar a los Servicios Técnicos del Consorcio la documentación presentada dentro del Sobre </w:t>
      </w:r>
      <w:proofErr w:type="spellStart"/>
      <w:r w:rsidRPr="007E0ACC">
        <w:rPr>
          <w:rFonts w:ascii="AytoRoquetas Light Condensed" w:hAnsi="AytoRoquetas Light Condensed"/>
        </w:rPr>
        <w:t>nº</w:t>
      </w:r>
      <w:proofErr w:type="spellEnd"/>
      <w:r w:rsidRPr="007E0ACC">
        <w:rPr>
          <w:rFonts w:ascii="AytoRoquetas Light Condensed" w:hAnsi="AytoRoquetas Light Condensed"/>
        </w:rPr>
        <w:t xml:space="preserve"> 2 correspondiente a la oferta técnica, para su valoración con arreglo a los criterios fijados en el PCAP.</w:t>
      </w:r>
    </w:p>
    <w:p w14:paraId="2E63CE97" w14:textId="77777777" w:rsidR="00E21B95" w:rsidRPr="007E0ACC" w:rsidRDefault="00E21B95" w:rsidP="007E0ACC">
      <w:pPr>
        <w:widowControl/>
        <w:spacing w:line="288" w:lineRule="auto"/>
        <w:jc w:val="both"/>
        <w:rPr>
          <w:rFonts w:ascii="AytoRoquetas Light Condensed" w:hAnsi="AytoRoquetas Light Condensed"/>
        </w:rPr>
      </w:pPr>
    </w:p>
    <w:p w14:paraId="45F954BE" w14:textId="7CDEDDE9" w:rsidR="00E21B95" w:rsidRPr="007E0ACC" w:rsidRDefault="00000000" w:rsidP="007E0ACC">
      <w:pPr>
        <w:widowControl/>
        <w:spacing w:line="288" w:lineRule="auto"/>
        <w:ind w:left="720" w:firstLine="720"/>
        <w:jc w:val="both"/>
        <w:rPr>
          <w:rFonts w:ascii="AytoRoquetas Light Condensed" w:hAnsi="AytoRoquetas Light Condensed"/>
        </w:rPr>
      </w:pPr>
      <w:r w:rsidRPr="007E0ACC">
        <w:rPr>
          <w:rFonts w:ascii="AytoRoquetas Light Condensed" w:hAnsi="AytoRoquetas Light Condensed"/>
        </w:rPr>
        <w:t>2.- Una vez recibido dicho informe, se proceda a publicar en el Perfil del Contratante de Aguas de</w:t>
      </w:r>
      <w:r w:rsidR="006302CA" w:rsidRPr="007E0ACC">
        <w:rPr>
          <w:rFonts w:ascii="AytoRoquetas Light Condensed" w:hAnsi="AytoRoquetas Light Condensed"/>
        </w:rPr>
        <w:t>l Consorcio</w:t>
      </w:r>
      <w:r w:rsidRPr="007E0ACC">
        <w:rPr>
          <w:rFonts w:ascii="AytoRoquetas Light Condensed" w:hAnsi="AytoRoquetas Light Condensed"/>
        </w:rPr>
        <w:t xml:space="preserve"> el resultado de la valoración de la documentación técnica y seguidamente se proceda a convocar nuevamente a la Mesa de Contratación para la apertura del Sobre </w:t>
      </w:r>
      <w:proofErr w:type="spellStart"/>
      <w:r w:rsidRPr="007E0ACC">
        <w:rPr>
          <w:rFonts w:ascii="AytoRoquetas Light Condensed" w:hAnsi="AytoRoquetas Light Condensed"/>
        </w:rPr>
        <w:t>nº</w:t>
      </w:r>
      <w:proofErr w:type="spellEnd"/>
      <w:r w:rsidRPr="007E0ACC">
        <w:rPr>
          <w:rFonts w:ascii="AytoRoquetas Light Condensed" w:hAnsi="AytoRoquetas Light Condensed"/>
        </w:rPr>
        <w:t xml:space="preserve"> 3, comprensivo de la oferta económica. La convocatoria de esta sesión de la Mesa de Contratación será publicada en la Plataforma de Contratación del Sector Público.</w:t>
      </w:r>
    </w:p>
    <w:p w14:paraId="0934C75B" w14:textId="77777777" w:rsidR="00E21B95" w:rsidRPr="007E0ACC" w:rsidRDefault="00E21B95" w:rsidP="007E0ACC">
      <w:pPr>
        <w:widowControl/>
        <w:spacing w:line="288" w:lineRule="auto"/>
        <w:jc w:val="both"/>
        <w:rPr>
          <w:rFonts w:ascii="AytoRoquetas Light Condensed" w:hAnsi="AytoRoquetas Light Condensed"/>
        </w:rPr>
      </w:pPr>
    </w:p>
    <w:p w14:paraId="48D0A8BA" w14:textId="77777777" w:rsidR="00E21B95" w:rsidRPr="007E0ACC" w:rsidRDefault="00000000" w:rsidP="007E0ACC">
      <w:pPr>
        <w:widowControl/>
        <w:spacing w:line="288" w:lineRule="auto"/>
        <w:jc w:val="both"/>
        <w:rPr>
          <w:rFonts w:ascii="AytoRoquetas Light Condensed" w:hAnsi="AytoRoquetas Light Condensed"/>
        </w:rPr>
      </w:pPr>
      <w:r w:rsidRPr="007E0ACC">
        <w:rPr>
          <w:rFonts w:ascii="AytoRoquetas Light Condensed" w:hAnsi="AytoRoquetas Light Condensed"/>
        </w:rPr>
        <w:t>3.- Proceder a publicar la presente Acta en la Plataforma de Contratación del Sector Público.</w:t>
      </w:r>
    </w:p>
    <w:p w14:paraId="07E5CA08" w14:textId="77777777" w:rsidR="00E21B95" w:rsidRDefault="00E21B95" w:rsidP="007E0ACC">
      <w:pPr>
        <w:widowControl/>
        <w:spacing w:line="288" w:lineRule="auto"/>
        <w:jc w:val="both"/>
        <w:rPr>
          <w:rFonts w:ascii="AytoRoquetas Light Condensed" w:hAnsi="AytoRoquetas Light Condensed"/>
        </w:rPr>
      </w:pPr>
    </w:p>
    <w:p w14:paraId="29194E6E" w14:textId="77777777" w:rsidR="007E0ACC" w:rsidRPr="007E0ACC" w:rsidRDefault="007E0ACC" w:rsidP="007E0ACC">
      <w:pPr>
        <w:widowControl/>
        <w:spacing w:line="288" w:lineRule="auto"/>
        <w:jc w:val="both"/>
        <w:rPr>
          <w:rFonts w:ascii="AytoRoquetas Light Condensed" w:hAnsi="AytoRoquetas Light Condensed"/>
        </w:rPr>
      </w:pPr>
    </w:p>
    <w:p w14:paraId="15843BF2" w14:textId="5A140887" w:rsidR="00E21B95" w:rsidRPr="007E0ACC" w:rsidRDefault="00000000" w:rsidP="007E0ACC">
      <w:pPr>
        <w:widowControl/>
        <w:spacing w:line="288" w:lineRule="auto"/>
        <w:ind w:firstLine="720"/>
        <w:jc w:val="both"/>
        <w:rPr>
          <w:rFonts w:ascii="AytoRoquetas Light Condensed" w:hAnsi="AytoRoquetas Light Condensed"/>
          <w:b/>
          <w:bCs/>
        </w:rPr>
      </w:pPr>
      <w:r w:rsidRPr="007E0ACC">
        <w:rPr>
          <w:rFonts w:ascii="AytoRoquetas Light Condensed" w:hAnsi="AytoRoquetas Light Condensed"/>
          <w:b/>
          <w:bCs/>
        </w:rPr>
        <w:t>No habiendo más asuntos a tratar, se levanta la sesión, siendo las 1</w:t>
      </w:r>
      <w:r w:rsidR="006302CA" w:rsidRPr="007E0ACC">
        <w:rPr>
          <w:rFonts w:ascii="AytoRoquetas Light Condensed" w:hAnsi="AytoRoquetas Light Condensed"/>
          <w:b/>
          <w:bCs/>
        </w:rPr>
        <w:t>3</w:t>
      </w:r>
      <w:r w:rsidRPr="007E0ACC">
        <w:rPr>
          <w:rFonts w:ascii="AytoRoquetas Light Condensed" w:hAnsi="AytoRoquetas Light Condensed"/>
          <w:b/>
          <w:bCs/>
        </w:rPr>
        <w:t>:</w:t>
      </w:r>
      <w:r w:rsidR="006302CA" w:rsidRPr="007E0ACC">
        <w:rPr>
          <w:rFonts w:ascii="AytoRoquetas Light Condensed" w:hAnsi="AytoRoquetas Light Condensed"/>
          <w:b/>
          <w:bCs/>
        </w:rPr>
        <w:t>50</w:t>
      </w:r>
      <w:r w:rsidRPr="007E0ACC">
        <w:rPr>
          <w:rFonts w:ascii="AytoRoquetas Light Condensed" w:hAnsi="AytoRoquetas Light Condensed"/>
          <w:b/>
          <w:bCs/>
        </w:rPr>
        <w:t xml:space="preserve"> horas de todo lo cual yo, como </w:t>
      </w:r>
      <w:proofErr w:type="gramStart"/>
      <w:r w:rsidRPr="007E0ACC">
        <w:rPr>
          <w:rFonts w:ascii="AytoRoquetas Light Condensed" w:hAnsi="AytoRoquetas Light Condensed"/>
          <w:b/>
          <w:bCs/>
        </w:rPr>
        <w:t>Secretario</w:t>
      </w:r>
      <w:proofErr w:type="gramEnd"/>
      <w:r w:rsidRPr="007E0ACC">
        <w:rPr>
          <w:rFonts w:ascii="AytoRoquetas Light Condensed" w:hAnsi="AytoRoquetas Light Condensed"/>
          <w:b/>
          <w:bCs/>
        </w:rPr>
        <w:t>, certifico con el visto bueno del Presidente.</w:t>
      </w:r>
    </w:p>
    <w:sectPr w:rsidR="00E21B95" w:rsidRPr="007E0ACC" w:rsidSect="00422956">
      <w:headerReference w:type="default" r:id="rId7"/>
      <w:pgSz w:w="11910" w:h="16840"/>
      <w:pgMar w:top="2977" w:right="1440" w:bottom="1418" w:left="1680" w:header="81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914D61" w14:textId="77777777" w:rsidR="00422956" w:rsidRDefault="00422956">
      <w:r>
        <w:separator/>
      </w:r>
    </w:p>
  </w:endnote>
  <w:endnote w:type="continuationSeparator" w:id="0">
    <w:p w14:paraId="397AD33D" w14:textId="77777777" w:rsidR="00422956" w:rsidRDefault="00422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altName w:val="AytoRoquetas Light Condensed"/>
    <w:panose1 w:val="020B0406020504020204"/>
    <w:charset w:val="00"/>
    <w:family w:val="swiss"/>
    <w:pitch w:val="variable"/>
    <w:sig w:usb0="00000005"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F7C8A" w14:textId="77777777" w:rsidR="00422956" w:rsidRDefault="00422956">
      <w:r>
        <w:separator/>
      </w:r>
    </w:p>
  </w:footnote>
  <w:footnote w:type="continuationSeparator" w:id="0">
    <w:p w14:paraId="2B390134" w14:textId="77777777" w:rsidR="00422956" w:rsidRDefault="00422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CC21B" w14:textId="77777777" w:rsidR="00E21B95" w:rsidRDefault="00000000">
    <w:pPr>
      <w:pStyle w:val="Textoindependiente"/>
      <w:spacing w:line="14" w:lineRule="auto"/>
      <w:rPr>
        <w:sz w:val="20"/>
      </w:rPr>
    </w:pPr>
    <w:r>
      <w:rPr>
        <w:noProof/>
      </w:rPr>
      <w:drawing>
        <wp:anchor distT="0" distB="0" distL="0" distR="0" simplePos="0" relativeHeight="251657216" behindDoc="1" locked="0" layoutInCell="1" allowOverlap="1" wp14:anchorId="4987B8DE" wp14:editId="76CBE89F">
          <wp:simplePos x="0" y="0"/>
          <wp:positionH relativeFrom="page">
            <wp:posOffset>5295687</wp:posOffset>
          </wp:positionH>
          <wp:positionV relativeFrom="page">
            <wp:posOffset>716249</wp:posOffset>
          </wp:positionV>
          <wp:extent cx="1542988" cy="609593"/>
          <wp:effectExtent l="0" t="0" r="0" b="0"/>
          <wp:wrapNone/>
          <wp:docPr id="163470192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542988" cy="609593"/>
                  </a:xfrm>
                  <a:prstGeom prst="rect">
                    <a:avLst/>
                  </a:prstGeom>
                </pic:spPr>
              </pic:pic>
            </a:graphicData>
          </a:graphic>
        </wp:anchor>
      </w:drawing>
    </w:r>
    <w:r>
      <w:rPr>
        <w:noProof/>
      </w:rPr>
      <mc:AlternateContent>
        <mc:Choice Requires="wps">
          <w:drawing>
            <wp:anchor distT="0" distB="0" distL="0" distR="0" simplePos="0" relativeHeight="251661312" behindDoc="1" locked="0" layoutInCell="1" allowOverlap="1" wp14:anchorId="07A82303" wp14:editId="5853D852">
              <wp:simplePos x="0" y="0"/>
              <wp:positionH relativeFrom="page">
                <wp:posOffset>798797</wp:posOffset>
              </wp:positionH>
              <wp:positionV relativeFrom="page">
                <wp:posOffset>502256</wp:posOffset>
              </wp:positionV>
              <wp:extent cx="1434465" cy="431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4465" cy="431800"/>
                      </a:xfrm>
                      <a:prstGeom prst="rect">
                        <a:avLst/>
                      </a:prstGeom>
                    </wps:spPr>
                    <wps:txbx>
                      <w:txbxContent>
                        <w:p w14:paraId="274BDF6C" w14:textId="77777777" w:rsidR="00E21B95" w:rsidRDefault="00000000">
                          <w:pPr>
                            <w:spacing w:line="183" w:lineRule="exact"/>
                            <w:ind w:left="20"/>
                            <w:rPr>
                              <w:rFonts w:ascii="Calibri" w:hAnsi="Calibri"/>
                              <w:sz w:val="16"/>
                            </w:rPr>
                          </w:pPr>
                          <w:r>
                            <w:rPr>
                              <w:rFonts w:ascii="Calibri" w:hAnsi="Calibri"/>
                              <w:color w:val="1C8EC6"/>
                              <w:sz w:val="16"/>
                            </w:rPr>
                            <w:t>Plaza</w:t>
                          </w:r>
                          <w:r>
                            <w:rPr>
                              <w:rFonts w:ascii="Calibri" w:hAnsi="Calibri"/>
                              <w:color w:val="1C8EC6"/>
                              <w:spacing w:val="-8"/>
                              <w:sz w:val="16"/>
                            </w:rPr>
                            <w:t xml:space="preserve"> </w:t>
                          </w:r>
                          <w:r>
                            <w:rPr>
                              <w:rFonts w:ascii="Calibri" w:hAnsi="Calibri"/>
                              <w:color w:val="1C8EC6"/>
                              <w:sz w:val="16"/>
                            </w:rPr>
                            <w:t>de</w:t>
                          </w:r>
                          <w:r>
                            <w:rPr>
                              <w:rFonts w:ascii="Calibri" w:hAnsi="Calibri"/>
                              <w:color w:val="1C8EC6"/>
                              <w:spacing w:val="-8"/>
                              <w:sz w:val="16"/>
                            </w:rPr>
                            <w:t xml:space="preserve"> </w:t>
                          </w:r>
                          <w:r>
                            <w:rPr>
                              <w:rFonts w:ascii="Calibri" w:hAnsi="Calibri"/>
                              <w:color w:val="1C8EC6"/>
                              <w:sz w:val="16"/>
                            </w:rPr>
                            <w:t>la</w:t>
                          </w:r>
                          <w:r>
                            <w:rPr>
                              <w:rFonts w:ascii="Calibri" w:hAnsi="Calibri"/>
                              <w:color w:val="1C8EC6"/>
                              <w:spacing w:val="-7"/>
                              <w:sz w:val="16"/>
                            </w:rPr>
                            <w:t xml:space="preserve"> </w:t>
                          </w:r>
                          <w:r>
                            <w:rPr>
                              <w:rFonts w:ascii="Calibri" w:hAnsi="Calibri"/>
                              <w:color w:val="1C8EC6"/>
                              <w:sz w:val="16"/>
                            </w:rPr>
                            <w:t>Constitución,</w:t>
                          </w:r>
                          <w:r>
                            <w:rPr>
                              <w:rFonts w:ascii="Calibri" w:hAnsi="Calibri"/>
                              <w:color w:val="1C8EC6"/>
                              <w:spacing w:val="-9"/>
                              <w:sz w:val="16"/>
                            </w:rPr>
                            <w:t xml:space="preserve"> </w:t>
                          </w:r>
                          <w:r>
                            <w:rPr>
                              <w:rFonts w:ascii="Calibri" w:hAnsi="Calibri"/>
                              <w:color w:val="1C8EC6"/>
                              <w:spacing w:val="-10"/>
                              <w:sz w:val="16"/>
                            </w:rPr>
                            <w:t>1</w:t>
                          </w:r>
                        </w:p>
                        <w:p w14:paraId="24C6F9A5" w14:textId="77777777" w:rsidR="00E21B95" w:rsidRDefault="00000000">
                          <w:pPr>
                            <w:spacing w:before="16" w:line="295" w:lineRule="auto"/>
                            <w:ind w:left="20"/>
                            <w:rPr>
                              <w:rFonts w:ascii="Calibri" w:hAnsi="Calibri"/>
                              <w:sz w:val="16"/>
                            </w:rPr>
                          </w:pPr>
                          <w:r>
                            <w:rPr>
                              <w:rFonts w:ascii="Calibri" w:hAnsi="Calibri"/>
                              <w:color w:val="1C8EC6"/>
                              <w:sz w:val="16"/>
                            </w:rPr>
                            <w:t>04740 Roquetas de Mar, Almería</w:t>
                          </w:r>
                          <w:r>
                            <w:rPr>
                              <w:rFonts w:ascii="Calibri" w:hAnsi="Calibri"/>
                              <w:color w:val="1C8EC6"/>
                              <w:spacing w:val="40"/>
                              <w:sz w:val="16"/>
                            </w:rPr>
                            <w:t xml:space="preserve"> </w:t>
                          </w:r>
                          <w:r>
                            <w:rPr>
                              <w:rFonts w:ascii="Calibri" w:hAnsi="Calibri"/>
                              <w:color w:val="1C8EC6"/>
                              <w:sz w:val="16"/>
                            </w:rPr>
                            <w:t>Tels.:</w:t>
                          </w:r>
                          <w:r>
                            <w:rPr>
                              <w:rFonts w:ascii="Calibri" w:hAnsi="Calibri"/>
                              <w:color w:val="1C8EC6"/>
                              <w:spacing w:val="-3"/>
                              <w:sz w:val="16"/>
                            </w:rPr>
                            <w:t xml:space="preserve"> </w:t>
                          </w:r>
                          <w:r>
                            <w:rPr>
                              <w:rFonts w:ascii="Calibri" w:hAnsi="Calibri"/>
                              <w:color w:val="1C8EC6"/>
                              <w:sz w:val="16"/>
                            </w:rPr>
                            <w:t>950</w:t>
                          </w:r>
                          <w:r>
                            <w:rPr>
                              <w:rFonts w:ascii="Calibri" w:hAnsi="Calibri"/>
                              <w:color w:val="1C8EC6"/>
                              <w:spacing w:val="-3"/>
                              <w:sz w:val="16"/>
                            </w:rPr>
                            <w:t xml:space="preserve"> </w:t>
                          </w:r>
                          <w:r>
                            <w:rPr>
                              <w:rFonts w:ascii="Calibri" w:hAnsi="Calibri"/>
                              <w:color w:val="1C8EC6"/>
                              <w:sz w:val="16"/>
                            </w:rPr>
                            <w:t>33</w:t>
                          </w:r>
                          <w:r>
                            <w:rPr>
                              <w:rFonts w:ascii="Calibri" w:hAnsi="Calibri"/>
                              <w:color w:val="1C8EC6"/>
                              <w:spacing w:val="-3"/>
                              <w:sz w:val="16"/>
                            </w:rPr>
                            <w:t xml:space="preserve"> </w:t>
                          </w:r>
                          <w:r>
                            <w:rPr>
                              <w:rFonts w:ascii="Calibri" w:hAnsi="Calibri"/>
                              <w:color w:val="1C8EC6"/>
                              <w:sz w:val="16"/>
                            </w:rPr>
                            <w:t>85</w:t>
                          </w:r>
                          <w:r>
                            <w:rPr>
                              <w:rFonts w:ascii="Calibri" w:hAnsi="Calibri"/>
                              <w:color w:val="1C8EC6"/>
                              <w:spacing w:val="-3"/>
                              <w:sz w:val="16"/>
                            </w:rPr>
                            <w:t xml:space="preserve"> </w:t>
                          </w:r>
                          <w:r>
                            <w:rPr>
                              <w:rFonts w:ascii="Calibri" w:hAnsi="Calibri"/>
                              <w:color w:val="1C8EC6"/>
                              <w:sz w:val="16"/>
                            </w:rPr>
                            <w:t>85</w:t>
                          </w:r>
                          <w:r>
                            <w:rPr>
                              <w:rFonts w:ascii="Calibri" w:hAnsi="Calibri"/>
                              <w:color w:val="1C8EC6"/>
                              <w:spacing w:val="-3"/>
                              <w:sz w:val="16"/>
                            </w:rPr>
                            <w:t xml:space="preserve"> </w:t>
                          </w:r>
                          <w:r>
                            <w:rPr>
                              <w:rFonts w:ascii="Calibri" w:hAnsi="Calibri"/>
                              <w:color w:val="1C8EC6"/>
                              <w:sz w:val="16"/>
                            </w:rPr>
                            <w:t>–</w:t>
                          </w:r>
                          <w:r>
                            <w:rPr>
                              <w:rFonts w:ascii="Calibri" w:hAnsi="Calibri"/>
                              <w:color w:val="1C8EC6"/>
                              <w:spacing w:val="-4"/>
                              <w:sz w:val="16"/>
                            </w:rPr>
                            <w:t xml:space="preserve"> </w:t>
                          </w:r>
                          <w:r>
                            <w:rPr>
                              <w:rFonts w:ascii="Calibri" w:hAnsi="Calibri"/>
                              <w:color w:val="1C8EC6"/>
                              <w:sz w:val="16"/>
                            </w:rPr>
                            <w:t>950</w:t>
                          </w:r>
                          <w:r>
                            <w:rPr>
                              <w:rFonts w:ascii="Calibri" w:hAnsi="Calibri"/>
                              <w:color w:val="1C8EC6"/>
                              <w:spacing w:val="-3"/>
                              <w:sz w:val="16"/>
                            </w:rPr>
                            <w:t xml:space="preserve"> </w:t>
                          </w:r>
                          <w:r>
                            <w:rPr>
                              <w:rFonts w:ascii="Calibri" w:hAnsi="Calibri"/>
                              <w:color w:val="1C8EC6"/>
                              <w:sz w:val="16"/>
                            </w:rPr>
                            <w:t>33</w:t>
                          </w:r>
                          <w:r>
                            <w:rPr>
                              <w:rFonts w:ascii="Calibri" w:hAnsi="Calibri"/>
                              <w:color w:val="1C8EC6"/>
                              <w:spacing w:val="-3"/>
                              <w:sz w:val="16"/>
                            </w:rPr>
                            <w:t xml:space="preserve"> </w:t>
                          </w:r>
                          <w:r>
                            <w:rPr>
                              <w:rFonts w:ascii="Calibri" w:hAnsi="Calibri"/>
                              <w:color w:val="1C8EC6"/>
                              <w:sz w:val="16"/>
                            </w:rPr>
                            <w:t>86</w:t>
                          </w:r>
                          <w:r>
                            <w:rPr>
                              <w:rFonts w:ascii="Calibri" w:hAnsi="Calibri"/>
                              <w:color w:val="1C8EC6"/>
                              <w:spacing w:val="-3"/>
                              <w:sz w:val="16"/>
                            </w:rPr>
                            <w:t xml:space="preserve"> </w:t>
                          </w:r>
                          <w:r>
                            <w:rPr>
                              <w:rFonts w:ascii="Calibri" w:hAnsi="Calibri"/>
                              <w:color w:val="1C8EC6"/>
                              <w:sz w:val="16"/>
                            </w:rPr>
                            <w:t>19</w:t>
                          </w:r>
                        </w:p>
                      </w:txbxContent>
                    </wps:txbx>
                    <wps:bodyPr wrap="square" lIns="0" tIns="0" rIns="0" bIns="0" rtlCol="0">
                      <a:noAutofit/>
                    </wps:bodyPr>
                  </wps:wsp>
                </a:graphicData>
              </a:graphic>
            </wp:anchor>
          </w:drawing>
        </mc:Choice>
        <mc:Fallback>
          <w:pict>
            <v:shapetype w14:anchorId="07A82303" id="_x0000_t202" coordsize="21600,21600" o:spt="202" path="m,l,21600r21600,l21600,xe">
              <v:stroke joinstyle="miter"/>
              <v:path gradientshapeok="t" o:connecttype="rect"/>
            </v:shapetype>
            <v:shape id="Textbox 2" o:spid="_x0000_s1026" type="#_x0000_t202" style="position:absolute;margin-left:62.9pt;margin-top:39.55pt;width:112.95pt;height:34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" filled="f" stroked="f">
              <v:textbox inset="0,0,0,0">
                <w:txbxContent>
                  <w:p w14:paraId="274BDF6C" w14:textId="77777777" w:rsidR="00E21B95" w:rsidRDefault="00000000">
                    <w:pPr>
                      <w:spacing w:line="183" w:lineRule="exact"/>
                      <w:ind w:left="20"/>
                      <w:rPr>
                        <w:rFonts w:ascii="Calibri" w:hAnsi="Calibri"/>
                        <w:sz w:val="16"/>
                      </w:rPr>
                    </w:pPr>
                    <w:r>
                      <w:rPr>
                        <w:rFonts w:ascii="Calibri" w:hAnsi="Calibri"/>
                        <w:color w:val="1C8EC6"/>
                        <w:sz w:val="16"/>
                      </w:rPr>
                      <w:t>Plaza</w:t>
                    </w:r>
                    <w:r>
                      <w:rPr>
                        <w:rFonts w:ascii="Calibri" w:hAnsi="Calibri"/>
                        <w:color w:val="1C8EC6"/>
                        <w:spacing w:val="-8"/>
                        <w:sz w:val="16"/>
                      </w:rPr>
                      <w:t xml:space="preserve"> </w:t>
                    </w:r>
                    <w:r>
                      <w:rPr>
                        <w:rFonts w:ascii="Calibri" w:hAnsi="Calibri"/>
                        <w:color w:val="1C8EC6"/>
                        <w:sz w:val="16"/>
                      </w:rPr>
                      <w:t>de</w:t>
                    </w:r>
                    <w:r>
                      <w:rPr>
                        <w:rFonts w:ascii="Calibri" w:hAnsi="Calibri"/>
                        <w:color w:val="1C8EC6"/>
                        <w:spacing w:val="-8"/>
                        <w:sz w:val="16"/>
                      </w:rPr>
                      <w:t xml:space="preserve"> </w:t>
                    </w:r>
                    <w:r>
                      <w:rPr>
                        <w:rFonts w:ascii="Calibri" w:hAnsi="Calibri"/>
                        <w:color w:val="1C8EC6"/>
                        <w:sz w:val="16"/>
                      </w:rPr>
                      <w:t>la</w:t>
                    </w:r>
                    <w:r>
                      <w:rPr>
                        <w:rFonts w:ascii="Calibri" w:hAnsi="Calibri"/>
                        <w:color w:val="1C8EC6"/>
                        <w:spacing w:val="-7"/>
                        <w:sz w:val="16"/>
                      </w:rPr>
                      <w:t xml:space="preserve"> </w:t>
                    </w:r>
                    <w:r>
                      <w:rPr>
                        <w:rFonts w:ascii="Calibri" w:hAnsi="Calibri"/>
                        <w:color w:val="1C8EC6"/>
                        <w:sz w:val="16"/>
                      </w:rPr>
                      <w:t>Constitución,</w:t>
                    </w:r>
                    <w:r>
                      <w:rPr>
                        <w:rFonts w:ascii="Calibri" w:hAnsi="Calibri"/>
                        <w:color w:val="1C8EC6"/>
                        <w:spacing w:val="-9"/>
                        <w:sz w:val="16"/>
                      </w:rPr>
                      <w:t xml:space="preserve"> </w:t>
                    </w:r>
                    <w:r>
                      <w:rPr>
                        <w:rFonts w:ascii="Calibri" w:hAnsi="Calibri"/>
                        <w:color w:val="1C8EC6"/>
                        <w:spacing w:val="-10"/>
                        <w:sz w:val="16"/>
                      </w:rPr>
                      <w:t>1</w:t>
                    </w:r>
                  </w:p>
                  <w:p w14:paraId="24C6F9A5" w14:textId="77777777" w:rsidR="00E21B95" w:rsidRDefault="00000000">
                    <w:pPr>
                      <w:spacing w:before="16" w:line="295" w:lineRule="auto"/>
                      <w:ind w:left="20"/>
                      <w:rPr>
                        <w:rFonts w:ascii="Calibri" w:hAnsi="Calibri"/>
                        <w:sz w:val="16"/>
                      </w:rPr>
                    </w:pPr>
                    <w:r>
                      <w:rPr>
                        <w:rFonts w:ascii="Calibri" w:hAnsi="Calibri"/>
                        <w:color w:val="1C8EC6"/>
                        <w:sz w:val="16"/>
                      </w:rPr>
                      <w:t>04740 Roquetas de Mar, Almería</w:t>
                    </w:r>
                    <w:r>
                      <w:rPr>
                        <w:rFonts w:ascii="Calibri" w:hAnsi="Calibri"/>
                        <w:color w:val="1C8EC6"/>
                        <w:spacing w:val="40"/>
                        <w:sz w:val="16"/>
                      </w:rPr>
                      <w:t xml:space="preserve"> </w:t>
                    </w:r>
                    <w:r>
                      <w:rPr>
                        <w:rFonts w:ascii="Calibri" w:hAnsi="Calibri"/>
                        <w:color w:val="1C8EC6"/>
                        <w:sz w:val="16"/>
                      </w:rPr>
                      <w:t>Tels.:</w:t>
                    </w:r>
                    <w:r>
                      <w:rPr>
                        <w:rFonts w:ascii="Calibri" w:hAnsi="Calibri"/>
                        <w:color w:val="1C8EC6"/>
                        <w:spacing w:val="-3"/>
                        <w:sz w:val="16"/>
                      </w:rPr>
                      <w:t xml:space="preserve"> </w:t>
                    </w:r>
                    <w:r>
                      <w:rPr>
                        <w:rFonts w:ascii="Calibri" w:hAnsi="Calibri"/>
                        <w:color w:val="1C8EC6"/>
                        <w:sz w:val="16"/>
                      </w:rPr>
                      <w:t>950</w:t>
                    </w:r>
                    <w:r>
                      <w:rPr>
                        <w:rFonts w:ascii="Calibri" w:hAnsi="Calibri"/>
                        <w:color w:val="1C8EC6"/>
                        <w:spacing w:val="-3"/>
                        <w:sz w:val="16"/>
                      </w:rPr>
                      <w:t xml:space="preserve"> </w:t>
                    </w:r>
                    <w:r>
                      <w:rPr>
                        <w:rFonts w:ascii="Calibri" w:hAnsi="Calibri"/>
                        <w:color w:val="1C8EC6"/>
                        <w:sz w:val="16"/>
                      </w:rPr>
                      <w:t>33</w:t>
                    </w:r>
                    <w:r>
                      <w:rPr>
                        <w:rFonts w:ascii="Calibri" w:hAnsi="Calibri"/>
                        <w:color w:val="1C8EC6"/>
                        <w:spacing w:val="-3"/>
                        <w:sz w:val="16"/>
                      </w:rPr>
                      <w:t xml:space="preserve"> </w:t>
                    </w:r>
                    <w:r>
                      <w:rPr>
                        <w:rFonts w:ascii="Calibri" w:hAnsi="Calibri"/>
                        <w:color w:val="1C8EC6"/>
                        <w:sz w:val="16"/>
                      </w:rPr>
                      <w:t>85</w:t>
                    </w:r>
                    <w:r>
                      <w:rPr>
                        <w:rFonts w:ascii="Calibri" w:hAnsi="Calibri"/>
                        <w:color w:val="1C8EC6"/>
                        <w:spacing w:val="-3"/>
                        <w:sz w:val="16"/>
                      </w:rPr>
                      <w:t xml:space="preserve"> </w:t>
                    </w:r>
                    <w:r>
                      <w:rPr>
                        <w:rFonts w:ascii="Calibri" w:hAnsi="Calibri"/>
                        <w:color w:val="1C8EC6"/>
                        <w:sz w:val="16"/>
                      </w:rPr>
                      <w:t>85</w:t>
                    </w:r>
                    <w:r>
                      <w:rPr>
                        <w:rFonts w:ascii="Calibri" w:hAnsi="Calibri"/>
                        <w:color w:val="1C8EC6"/>
                        <w:spacing w:val="-3"/>
                        <w:sz w:val="16"/>
                      </w:rPr>
                      <w:t xml:space="preserve"> </w:t>
                    </w:r>
                    <w:r>
                      <w:rPr>
                        <w:rFonts w:ascii="Calibri" w:hAnsi="Calibri"/>
                        <w:color w:val="1C8EC6"/>
                        <w:sz w:val="16"/>
                      </w:rPr>
                      <w:t>–</w:t>
                    </w:r>
                    <w:r>
                      <w:rPr>
                        <w:rFonts w:ascii="Calibri" w:hAnsi="Calibri"/>
                        <w:color w:val="1C8EC6"/>
                        <w:spacing w:val="-4"/>
                        <w:sz w:val="16"/>
                      </w:rPr>
                      <w:t xml:space="preserve"> </w:t>
                    </w:r>
                    <w:r>
                      <w:rPr>
                        <w:rFonts w:ascii="Calibri" w:hAnsi="Calibri"/>
                        <w:color w:val="1C8EC6"/>
                        <w:sz w:val="16"/>
                      </w:rPr>
                      <w:t>950</w:t>
                    </w:r>
                    <w:r>
                      <w:rPr>
                        <w:rFonts w:ascii="Calibri" w:hAnsi="Calibri"/>
                        <w:color w:val="1C8EC6"/>
                        <w:spacing w:val="-3"/>
                        <w:sz w:val="16"/>
                      </w:rPr>
                      <w:t xml:space="preserve"> </w:t>
                    </w:r>
                    <w:r>
                      <w:rPr>
                        <w:rFonts w:ascii="Calibri" w:hAnsi="Calibri"/>
                        <w:color w:val="1C8EC6"/>
                        <w:sz w:val="16"/>
                      </w:rPr>
                      <w:t>33</w:t>
                    </w:r>
                    <w:r>
                      <w:rPr>
                        <w:rFonts w:ascii="Calibri" w:hAnsi="Calibri"/>
                        <w:color w:val="1C8EC6"/>
                        <w:spacing w:val="-3"/>
                        <w:sz w:val="16"/>
                      </w:rPr>
                      <w:t xml:space="preserve"> </w:t>
                    </w:r>
                    <w:r>
                      <w:rPr>
                        <w:rFonts w:ascii="Calibri" w:hAnsi="Calibri"/>
                        <w:color w:val="1C8EC6"/>
                        <w:sz w:val="16"/>
                      </w:rPr>
                      <w:t>86</w:t>
                    </w:r>
                    <w:r>
                      <w:rPr>
                        <w:rFonts w:ascii="Calibri" w:hAnsi="Calibri"/>
                        <w:color w:val="1C8EC6"/>
                        <w:spacing w:val="-3"/>
                        <w:sz w:val="16"/>
                      </w:rPr>
                      <w:t xml:space="preserve"> </w:t>
                    </w:r>
                    <w:r>
                      <w:rPr>
                        <w:rFonts w:ascii="Calibri" w:hAnsi="Calibri"/>
                        <w:color w:val="1C8EC6"/>
                        <w:sz w:val="16"/>
                      </w:rPr>
                      <w:t>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81DBA"/>
    <w:multiLevelType w:val="hybridMultilevel"/>
    <w:tmpl w:val="594E8446"/>
    <w:lvl w:ilvl="0" w:tplc="E78A2322">
      <w:start w:val="1"/>
      <w:numFmt w:val="decimal"/>
      <w:lvlText w:val="%1)"/>
      <w:lvlJc w:val="left"/>
      <w:pPr>
        <w:ind w:left="1534" w:hanging="360"/>
        <w:jc w:val="left"/>
      </w:pPr>
      <w:rPr>
        <w:rFonts w:ascii="Arial" w:eastAsia="Arial" w:hAnsi="Arial" w:cs="Arial" w:hint="default"/>
        <w:b w:val="0"/>
        <w:bCs w:val="0"/>
        <w:i w:val="0"/>
        <w:iCs w:val="0"/>
        <w:spacing w:val="-1"/>
        <w:w w:val="99"/>
        <w:sz w:val="22"/>
        <w:szCs w:val="22"/>
        <w:lang w:val="es-ES" w:eastAsia="en-US" w:bidi="ar-SA"/>
      </w:rPr>
    </w:lvl>
    <w:lvl w:ilvl="1" w:tplc="10A4E828">
      <w:numFmt w:val="bullet"/>
      <w:lvlText w:val="•"/>
      <w:lvlJc w:val="left"/>
      <w:pPr>
        <w:ind w:left="2264" w:hanging="360"/>
      </w:pPr>
      <w:rPr>
        <w:rFonts w:hint="default"/>
        <w:lang w:val="es-ES" w:eastAsia="en-US" w:bidi="ar-SA"/>
      </w:rPr>
    </w:lvl>
    <w:lvl w:ilvl="2" w:tplc="DA628B3A">
      <w:numFmt w:val="bullet"/>
      <w:lvlText w:val="•"/>
      <w:lvlJc w:val="left"/>
      <w:pPr>
        <w:ind w:left="2989" w:hanging="360"/>
      </w:pPr>
      <w:rPr>
        <w:rFonts w:hint="default"/>
        <w:lang w:val="es-ES" w:eastAsia="en-US" w:bidi="ar-SA"/>
      </w:rPr>
    </w:lvl>
    <w:lvl w:ilvl="3" w:tplc="A51EFE8E">
      <w:numFmt w:val="bullet"/>
      <w:lvlText w:val="•"/>
      <w:lvlJc w:val="left"/>
      <w:pPr>
        <w:ind w:left="3713" w:hanging="360"/>
      </w:pPr>
      <w:rPr>
        <w:rFonts w:hint="default"/>
        <w:lang w:val="es-ES" w:eastAsia="en-US" w:bidi="ar-SA"/>
      </w:rPr>
    </w:lvl>
    <w:lvl w:ilvl="4" w:tplc="126E8D58">
      <w:numFmt w:val="bullet"/>
      <w:lvlText w:val="•"/>
      <w:lvlJc w:val="left"/>
      <w:pPr>
        <w:ind w:left="4438" w:hanging="360"/>
      </w:pPr>
      <w:rPr>
        <w:rFonts w:hint="default"/>
        <w:lang w:val="es-ES" w:eastAsia="en-US" w:bidi="ar-SA"/>
      </w:rPr>
    </w:lvl>
    <w:lvl w:ilvl="5" w:tplc="EA14B77E">
      <w:numFmt w:val="bullet"/>
      <w:lvlText w:val="•"/>
      <w:lvlJc w:val="left"/>
      <w:pPr>
        <w:ind w:left="5162" w:hanging="360"/>
      </w:pPr>
      <w:rPr>
        <w:rFonts w:hint="default"/>
        <w:lang w:val="es-ES" w:eastAsia="en-US" w:bidi="ar-SA"/>
      </w:rPr>
    </w:lvl>
    <w:lvl w:ilvl="6" w:tplc="E54E7264">
      <w:numFmt w:val="bullet"/>
      <w:lvlText w:val="•"/>
      <w:lvlJc w:val="left"/>
      <w:pPr>
        <w:ind w:left="5887" w:hanging="360"/>
      </w:pPr>
      <w:rPr>
        <w:rFonts w:hint="default"/>
        <w:lang w:val="es-ES" w:eastAsia="en-US" w:bidi="ar-SA"/>
      </w:rPr>
    </w:lvl>
    <w:lvl w:ilvl="7" w:tplc="DCE24CF4">
      <w:numFmt w:val="bullet"/>
      <w:lvlText w:val="•"/>
      <w:lvlJc w:val="left"/>
      <w:pPr>
        <w:ind w:left="6611" w:hanging="360"/>
      </w:pPr>
      <w:rPr>
        <w:rFonts w:hint="default"/>
        <w:lang w:val="es-ES" w:eastAsia="en-US" w:bidi="ar-SA"/>
      </w:rPr>
    </w:lvl>
    <w:lvl w:ilvl="8" w:tplc="83561628">
      <w:numFmt w:val="bullet"/>
      <w:lvlText w:val="•"/>
      <w:lvlJc w:val="left"/>
      <w:pPr>
        <w:ind w:left="7336" w:hanging="360"/>
      </w:pPr>
      <w:rPr>
        <w:rFonts w:hint="default"/>
        <w:lang w:val="es-ES" w:eastAsia="en-US" w:bidi="ar-SA"/>
      </w:rPr>
    </w:lvl>
  </w:abstractNum>
  <w:abstractNum w:abstractNumId="1" w15:restartNumberingAfterBreak="0">
    <w:nsid w:val="5AA70CFA"/>
    <w:multiLevelType w:val="hybridMultilevel"/>
    <w:tmpl w:val="CB04CC72"/>
    <w:lvl w:ilvl="0" w:tplc="2D300FBA">
      <w:start w:val="2"/>
      <w:numFmt w:val="bullet"/>
      <w:lvlText w:val="-"/>
      <w:lvlJc w:val="left"/>
      <w:pPr>
        <w:ind w:left="1080" w:hanging="360"/>
      </w:pPr>
      <w:rPr>
        <w:rFonts w:ascii="AytoRoquetas Light Condensed" w:eastAsia="Arial" w:hAnsi="AytoRoquetas Light Condensed"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1535733429">
    <w:abstractNumId w:val="0"/>
  </w:num>
  <w:num w:numId="2" w16cid:durableId="1620527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21B95"/>
    <w:rsid w:val="000F38A9"/>
    <w:rsid w:val="00422956"/>
    <w:rsid w:val="004F5DD2"/>
    <w:rsid w:val="005461EF"/>
    <w:rsid w:val="006302CA"/>
    <w:rsid w:val="007E0ACC"/>
    <w:rsid w:val="009526FA"/>
    <w:rsid w:val="00E21B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1E8CE"/>
  <w15:docId w15:val="{5E676075-DC87-4D30-9C11-E8F7D5A2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534" w:right="1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500</Words>
  <Characters>2754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Candido Montoya Fernandez de la Reguera</cp:lastModifiedBy>
  <cp:revision>5</cp:revision>
  <cp:lastPrinted>2024-04-29T10:10:00Z</cp:lastPrinted>
  <dcterms:created xsi:type="dcterms:W3CDTF">2024-04-29T09:13:00Z</dcterms:created>
  <dcterms:modified xsi:type="dcterms:W3CDTF">2024-04-29T10:10:00Z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2024-02-16T00:00:00Z</vt:filetime>
  </property>
  <property fmtid="{D5CDD505-2E9C-101B-9397-08002B2CF9AE}" pid="3" name="LastSaved">
    <vt:filetime>2024-04-29T00:00:00Z</vt:filetime>
  </property>
  <property fmtid="{D5CDD505-2E9C-101B-9397-08002B2CF9AE}" pid="4" name="Producer">
    <vt:lpwstr>Cliente @firma</vt:lpwstr>
  </property>
</Properties>
</file>