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A96F6" w14:textId="77777777" w:rsidR="000C163F" w:rsidRPr="00ED6BCA" w:rsidRDefault="000C163F" w:rsidP="00B35542">
      <w:pPr>
        <w:pStyle w:val="Textoindependiente"/>
        <w:spacing w:line="276" w:lineRule="auto"/>
        <w:ind w:right="-568"/>
        <w:rPr>
          <w:rFonts w:ascii="AytoRoquetas Light Condensed" w:hAnsi="AytoRoquetas Light Condensed" w:cs="Arial"/>
          <w:sz w:val="22"/>
          <w:szCs w:val="22"/>
          <w:u w:val="single"/>
        </w:rPr>
      </w:pPr>
      <w:bookmarkStart w:id="0" w:name="_Hlk72414064"/>
      <w:bookmarkEnd w:id="0"/>
    </w:p>
    <w:p w14:paraId="7558D76F" w14:textId="77777777" w:rsidR="000C163F" w:rsidRPr="00ED6BCA" w:rsidRDefault="000C163F" w:rsidP="00B35542">
      <w:pPr>
        <w:pStyle w:val="Textoindependiente"/>
        <w:spacing w:line="276" w:lineRule="auto"/>
        <w:ind w:right="-568"/>
        <w:rPr>
          <w:rFonts w:ascii="AytoRoquetas Light Condensed" w:hAnsi="AytoRoquetas Light Condensed" w:cs="Arial"/>
          <w:sz w:val="22"/>
          <w:szCs w:val="22"/>
          <w:u w:val="single"/>
        </w:rPr>
      </w:pPr>
    </w:p>
    <w:p w14:paraId="24F306BD" w14:textId="74EE4EFB" w:rsidR="00B35542" w:rsidRPr="00ED6BCA" w:rsidRDefault="009808B5" w:rsidP="00B35542">
      <w:pPr>
        <w:pStyle w:val="Textoindependiente"/>
        <w:spacing w:line="276" w:lineRule="auto"/>
        <w:ind w:right="-568"/>
        <w:rPr>
          <w:rFonts w:ascii="AytoRoquetas Light Condensed" w:hAnsi="AytoRoquetas Light Condensed" w:cs="Arial"/>
          <w:sz w:val="22"/>
          <w:szCs w:val="22"/>
          <w:u w:val="single"/>
        </w:rPr>
      </w:pPr>
      <w:r w:rsidRPr="00ED6BCA">
        <w:rPr>
          <w:rFonts w:ascii="AytoRoquetas Light Condensed" w:hAnsi="AytoRoquetas Light Condensed" w:cs="Arial"/>
          <w:sz w:val="22"/>
          <w:szCs w:val="22"/>
          <w:u w:val="single"/>
        </w:rPr>
        <w:t xml:space="preserve"> </w:t>
      </w:r>
      <w:r w:rsidR="00B35542" w:rsidRPr="00ED6BCA">
        <w:rPr>
          <w:rFonts w:ascii="AytoRoquetas Light Condensed" w:hAnsi="AytoRoquetas Light Condensed" w:cs="Arial"/>
          <w:sz w:val="22"/>
          <w:szCs w:val="22"/>
          <w:u w:val="single"/>
        </w:rPr>
        <w:t>INFORME DE INTERVENCIÓN</w:t>
      </w:r>
    </w:p>
    <w:p w14:paraId="1A564380" w14:textId="77777777" w:rsidR="00B35542" w:rsidRPr="00ED6BCA" w:rsidRDefault="00B35542" w:rsidP="00B35542">
      <w:pPr>
        <w:pStyle w:val="Textoindependiente"/>
        <w:spacing w:line="276" w:lineRule="auto"/>
        <w:ind w:right="-568"/>
        <w:jc w:val="both"/>
        <w:rPr>
          <w:rFonts w:ascii="AytoRoquetas Light Condensed" w:hAnsi="AytoRoquetas Light Condensed" w:cs="Arial"/>
          <w:sz w:val="22"/>
          <w:szCs w:val="22"/>
          <w:u w:val="single"/>
        </w:rPr>
      </w:pPr>
    </w:p>
    <w:p w14:paraId="7A6839DF" w14:textId="77777777" w:rsidR="00B35542" w:rsidRPr="00ED6BCA" w:rsidRDefault="00B35542" w:rsidP="00B35542">
      <w:pPr>
        <w:pStyle w:val="Textoindependiente"/>
        <w:spacing w:line="276" w:lineRule="auto"/>
        <w:ind w:right="-568"/>
        <w:jc w:val="both"/>
        <w:rPr>
          <w:rFonts w:ascii="AytoRoquetas Light Condensed" w:hAnsi="AytoRoquetas Light Condensed" w:cs="Arial"/>
          <w:sz w:val="22"/>
          <w:szCs w:val="22"/>
          <w:u w:val="single"/>
        </w:rPr>
      </w:pPr>
    </w:p>
    <w:p w14:paraId="0B811EF2" w14:textId="163F513C" w:rsidR="00B35542" w:rsidRPr="00ED6BCA" w:rsidRDefault="00B35542" w:rsidP="00B35542">
      <w:pPr>
        <w:pStyle w:val="Textoindependiente"/>
        <w:spacing w:line="276" w:lineRule="auto"/>
        <w:ind w:right="-568"/>
        <w:rPr>
          <w:rFonts w:ascii="AytoRoquetas Light Condensed" w:hAnsi="AytoRoquetas Light Condensed" w:cs="Arial"/>
          <w:i/>
          <w:sz w:val="22"/>
          <w:szCs w:val="22"/>
        </w:rPr>
      </w:pPr>
      <w:r w:rsidRPr="00ED6BCA">
        <w:rPr>
          <w:rFonts w:ascii="AytoRoquetas Light Condensed" w:hAnsi="AytoRoquetas Light Condensed" w:cs="Arial"/>
          <w:i/>
          <w:sz w:val="22"/>
          <w:szCs w:val="22"/>
        </w:rPr>
        <w:t>FORMACIÓN DE LA CUENTA GENERAL DEL EJERCICIO 20</w:t>
      </w:r>
      <w:r w:rsidR="00117C10" w:rsidRPr="00ED6BCA">
        <w:rPr>
          <w:rFonts w:ascii="AytoRoquetas Light Condensed" w:hAnsi="AytoRoquetas Light Condensed" w:cs="Arial"/>
          <w:i/>
          <w:sz w:val="22"/>
          <w:szCs w:val="22"/>
        </w:rPr>
        <w:t>2</w:t>
      </w:r>
      <w:r w:rsidR="00ED6BCA" w:rsidRPr="00ED6BCA">
        <w:rPr>
          <w:rFonts w:ascii="AytoRoquetas Light Condensed" w:hAnsi="AytoRoquetas Light Condensed" w:cs="Arial"/>
          <w:i/>
          <w:sz w:val="22"/>
          <w:szCs w:val="22"/>
        </w:rPr>
        <w:t>3</w:t>
      </w:r>
    </w:p>
    <w:p w14:paraId="738CD1FF" w14:textId="77777777" w:rsidR="00B35542" w:rsidRPr="00ED6BCA" w:rsidRDefault="00B35542" w:rsidP="00B35542">
      <w:pPr>
        <w:pStyle w:val="Textoindependiente"/>
        <w:spacing w:line="276" w:lineRule="auto"/>
        <w:ind w:right="-568"/>
        <w:jc w:val="both"/>
        <w:rPr>
          <w:rFonts w:ascii="AytoRoquetas Light Condensed" w:hAnsi="AytoRoquetas Light Condensed" w:cs="Arial"/>
          <w:sz w:val="22"/>
          <w:szCs w:val="22"/>
        </w:rPr>
      </w:pPr>
    </w:p>
    <w:p w14:paraId="36AE5529" w14:textId="01BEADDA" w:rsidR="00B35542" w:rsidRPr="00ED6BCA" w:rsidRDefault="00CC5A38" w:rsidP="006863FA">
      <w:pPr>
        <w:spacing w:line="276" w:lineRule="auto"/>
        <w:ind w:right="-568"/>
        <w:jc w:val="both"/>
        <w:rPr>
          <w:rFonts w:ascii="AytoRoquetas Light Condensed" w:hAnsi="AytoRoquetas Light Condensed" w:cs="Arial"/>
          <w:bCs/>
          <w:sz w:val="22"/>
          <w:szCs w:val="22"/>
        </w:rPr>
      </w:pPr>
      <w:r w:rsidRPr="00ED6BCA">
        <w:rPr>
          <w:rFonts w:ascii="AytoRoquetas Light Condensed" w:hAnsi="AytoRoquetas Light Condensed" w:cs="Arial"/>
          <w:bCs/>
          <w:sz w:val="22"/>
          <w:szCs w:val="22"/>
        </w:rPr>
        <w:t xml:space="preserve">Dña. Dolores del Pilar González Espinosa, Interventora del Consorcio para la gestión de los servicios integrados de abastecimiento de agua y saneamiento de los Municipios del Poniente Almeriense, en cumplimento de lo dispuesto en el  </w:t>
      </w:r>
    </w:p>
    <w:p w14:paraId="5905CF8C" w14:textId="77777777" w:rsidR="00B35542" w:rsidRPr="00ED6BCA" w:rsidRDefault="00B35542" w:rsidP="006863FA">
      <w:pPr>
        <w:spacing w:line="276" w:lineRule="auto"/>
        <w:ind w:right="-568"/>
        <w:jc w:val="center"/>
        <w:rPr>
          <w:rFonts w:ascii="AytoRoquetas Light Condensed" w:hAnsi="AytoRoquetas Light Condensed" w:cs="Arial"/>
          <w:b/>
          <w:sz w:val="22"/>
          <w:szCs w:val="22"/>
        </w:rPr>
      </w:pPr>
      <w:r w:rsidRPr="00ED6BCA">
        <w:rPr>
          <w:rFonts w:ascii="AytoRoquetas Light Condensed" w:hAnsi="AytoRoquetas Light Condensed" w:cs="Arial"/>
          <w:b/>
          <w:sz w:val="22"/>
          <w:szCs w:val="22"/>
        </w:rPr>
        <w:t>INFORMA</w:t>
      </w:r>
    </w:p>
    <w:p w14:paraId="4EF81CE7" w14:textId="77777777" w:rsidR="00B35542" w:rsidRPr="00ED6BCA" w:rsidRDefault="00B35542" w:rsidP="006863FA">
      <w:pPr>
        <w:spacing w:line="276" w:lineRule="auto"/>
        <w:ind w:right="-568"/>
        <w:jc w:val="center"/>
        <w:rPr>
          <w:rFonts w:ascii="AytoRoquetas Light Condensed" w:hAnsi="AytoRoquetas Light Condensed" w:cs="Arial"/>
          <w:b/>
          <w:sz w:val="22"/>
          <w:szCs w:val="22"/>
        </w:rPr>
      </w:pPr>
    </w:p>
    <w:p w14:paraId="1F79AB1A" w14:textId="77777777" w:rsidR="00B35542" w:rsidRPr="00ED6BCA" w:rsidRDefault="00B35542" w:rsidP="006863FA">
      <w:pPr>
        <w:spacing w:line="276" w:lineRule="auto"/>
        <w:ind w:right="-568"/>
        <w:rPr>
          <w:rFonts w:ascii="AytoRoquetas Light Condensed" w:hAnsi="AytoRoquetas Light Condensed" w:cs="Arial"/>
          <w:sz w:val="22"/>
          <w:szCs w:val="22"/>
        </w:rPr>
      </w:pPr>
      <w:r w:rsidRPr="00ED6BCA">
        <w:rPr>
          <w:rFonts w:ascii="AytoRoquetas Light Condensed" w:hAnsi="AytoRoquetas Light Condensed" w:cs="Arial"/>
          <w:b/>
          <w:sz w:val="22"/>
          <w:szCs w:val="22"/>
          <w:u w:val="single"/>
        </w:rPr>
        <w:t>I.- ANTECEDENTES DE HECHO</w:t>
      </w:r>
    </w:p>
    <w:p w14:paraId="19A5CE7A" w14:textId="77777777" w:rsidR="00B35542" w:rsidRPr="00ED6BCA" w:rsidRDefault="00B35542" w:rsidP="006863FA">
      <w:pPr>
        <w:spacing w:line="276" w:lineRule="auto"/>
        <w:ind w:right="-568"/>
        <w:jc w:val="both"/>
        <w:rPr>
          <w:rFonts w:ascii="AytoRoquetas Light Condensed" w:hAnsi="AytoRoquetas Light Condensed" w:cs="Arial"/>
          <w:sz w:val="22"/>
          <w:szCs w:val="22"/>
        </w:rPr>
      </w:pPr>
    </w:p>
    <w:p w14:paraId="5658803E" w14:textId="77777777" w:rsidR="00B35542" w:rsidRPr="00ED6BCA" w:rsidRDefault="00B35542" w:rsidP="006863FA">
      <w:pPr>
        <w:spacing w:line="276" w:lineRule="auto"/>
        <w:ind w:right="-568" w:firstLine="284"/>
        <w:jc w:val="both"/>
        <w:rPr>
          <w:rFonts w:ascii="AytoRoquetas Light Condensed" w:hAnsi="AytoRoquetas Light Condensed" w:cs="Arial"/>
          <w:sz w:val="22"/>
          <w:szCs w:val="22"/>
        </w:rPr>
      </w:pPr>
    </w:p>
    <w:p w14:paraId="7CDE7FAA" w14:textId="4411FB84" w:rsidR="00A73F82" w:rsidRPr="00ED6BCA" w:rsidRDefault="00A73F82" w:rsidP="006863FA">
      <w:pPr>
        <w:spacing w:line="276" w:lineRule="auto"/>
        <w:ind w:right="-568" w:firstLine="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 xml:space="preserve">El artículo 27 de los vigentes Estatutos del Consorcio </w:t>
      </w:r>
      <w:bookmarkStart w:id="1" w:name="_Hlk134447147"/>
      <w:r w:rsidRPr="00ED6BCA">
        <w:rPr>
          <w:rFonts w:ascii="AytoRoquetas Light Condensed" w:hAnsi="AytoRoquetas Light Condensed" w:cs="Arial"/>
          <w:sz w:val="22"/>
          <w:szCs w:val="22"/>
        </w:rPr>
        <w:t>para la gestión de los servicios integrados de abastecimiento de agua y saneamiento de los Municipios del Poniente</w:t>
      </w:r>
      <w:bookmarkEnd w:id="1"/>
      <w:r w:rsidRPr="00ED6BCA">
        <w:rPr>
          <w:rFonts w:ascii="AytoRoquetas Light Condensed" w:hAnsi="AytoRoquetas Light Condensed" w:cs="Arial"/>
          <w:sz w:val="22"/>
          <w:szCs w:val="22"/>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00EABE11" w14:textId="5C364DA7" w:rsidR="00A73F82" w:rsidRPr="00ED6BCA" w:rsidRDefault="00A73F82" w:rsidP="006863FA">
      <w:pPr>
        <w:spacing w:line="276" w:lineRule="auto"/>
        <w:ind w:right="-568" w:firstLine="284"/>
        <w:jc w:val="both"/>
        <w:rPr>
          <w:rFonts w:ascii="AytoRoquetas Light Condensed" w:hAnsi="AytoRoquetas Light Condensed" w:cs="Arial"/>
          <w:sz w:val="22"/>
          <w:szCs w:val="22"/>
        </w:rPr>
      </w:pPr>
    </w:p>
    <w:p w14:paraId="2A4DE9B1" w14:textId="231A2384" w:rsidR="00A73F82" w:rsidRPr="00ED6BCA" w:rsidRDefault="00A73F82" w:rsidP="006863FA">
      <w:pPr>
        <w:spacing w:line="276" w:lineRule="auto"/>
        <w:ind w:right="-568" w:firstLine="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Al día de la fecha no se encuentra constituido el Consejo de Participación Social por lo que habrá de ser la Junta General del Consorcio quien examine las cuentas, se expongan a información pública y posteriormente apruebe las mismas.</w:t>
      </w:r>
    </w:p>
    <w:p w14:paraId="3A846AC9" w14:textId="77777777" w:rsidR="00A73F82" w:rsidRPr="00ED6BCA" w:rsidRDefault="00A73F82" w:rsidP="006863FA">
      <w:pPr>
        <w:spacing w:line="276" w:lineRule="auto"/>
        <w:ind w:right="-568" w:firstLine="284"/>
        <w:jc w:val="both"/>
        <w:rPr>
          <w:rFonts w:ascii="AytoRoquetas Light Condensed" w:hAnsi="AytoRoquetas Light Condensed" w:cs="Arial"/>
          <w:sz w:val="22"/>
          <w:szCs w:val="22"/>
        </w:rPr>
      </w:pPr>
    </w:p>
    <w:p w14:paraId="1C3CA471" w14:textId="5EE6DC50" w:rsidR="00B35542" w:rsidRPr="00ED6BCA" w:rsidRDefault="00B35542" w:rsidP="006863FA">
      <w:pPr>
        <w:spacing w:line="276" w:lineRule="auto"/>
        <w:ind w:right="-568" w:firstLine="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Confeccionados los estados que componen la Cuenta General de la Entidad Local, correspondiente al ejercicio 20</w:t>
      </w:r>
      <w:r w:rsidR="00292049" w:rsidRPr="00ED6BCA">
        <w:rPr>
          <w:rFonts w:ascii="AytoRoquetas Light Condensed" w:hAnsi="AytoRoquetas Light Condensed" w:cs="Arial"/>
          <w:sz w:val="22"/>
          <w:szCs w:val="22"/>
        </w:rPr>
        <w:t>2</w:t>
      </w:r>
      <w:r w:rsidR="00F05EEA" w:rsidRPr="00ED6BCA">
        <w:rPr>
          <w:rFonts w:ascii="AytoRoquetas Light Condensed" w:hAnsi="AytoRoquetas Light Condensed" w:cs="Arial"/>
          <w:sz w:val="22"/>
          <w:szCs w:val="22"/>
        </w:rPr>
        <w:t>3</w:t>
      </w:r>
      <w:r w:rsidRPr="00ED6BCA">
        <w:rPr>
          <w:rFonts w:ascii="AytoRoquetas Light Condensed" w:hAnsi="AytoRoquetas Light Condensed" w:cs="Arial"/>
          <w:sz w:val="22"/>
          <w:szCs w:val="22"/>
        </w:rPr>
        <w:t>, y una vez llevada a cabo la comprobación y análisis de los mismos, preparada la documentación complementaria exigida por la normativa vigente y una vez aprobada la liquidación del presupuesto del ejercicio 20</w:t>
      </w:r>
      <w:r w:rsidR="00292049" w:rsidRPr="00ED6BCA">
        <w:rPr>
          <w:rFonts w:ascii="AytoRoquetas Light Condensed" w:hAnsi="AytoRoquetas Light Condensed" w:cs="Arial"/>
          <w:sz w:val="22"/>
          <w:szCs w:val="22"/>
        </w:rPr>
        <w:t>2</w:t>
      </w:r>
      <w:r w:rsidR="00F05EEA" w:rsidRPr="00ED6BCA">
        <w:rPr>
          <w:rFonts w:ascii="AytoRoquetas Light Condensed" w:hAnsi="AytoRoquetas Light Condensed" w:cs="Arial"/>
          <w:sz w:val="22"/>
          <w:szCs w:val="22"/>
        </w:rPr>
        <w:t>3</w:t>
      </w:r>
      <w:r w:rsidRPr="00ED6BCA">
        <w:rPr>
          <w:rFonts w:ascii="AytoRoquetas Light Condensed" w:hAnsi="AytoRoquetas Light Condensed" w:cs="Arial"/>
          <w:sz w:val="22"/>
          <w:szCs w:val="22"/>
        </w:rPr>
        <w:t xml:space="preserve">, mediante Decreto de </w:t>
      </w:r>
      <w:r w:rsidR="006C27B8" w:rsidRPr="00ED6BCA">
        <w:rPr>
          <w:rFonts w:ascii="AytoRoquetas Light Condensed" w:hAnsi="AytoRoquetas Light Condensed" w:cs="Arial"/>
          <w:sz w:val="22"/>
          <w:szCs w:val="22"/>
        </w:rPr>
        <w:t>Presidencia</w:t>
      </w:r>
      <w:r w:rsidRPr="00ED6BCA">
        <w:rPr>
          <w:rFonts w:ascii="AytoRoquetas Light Condensed" w:hAnsi="AytoRoquetas Light Condensed" w:cs="Arial"/>
          <w:sz w:val="22"/>
          <w:szCs w:val="22"/>
        </w:rPr>
        <w:t xml:space="preserve"> de </w:t>
      </w:r>
      <w:r w:rsidR="00F05EEA" w:rsidRPr="00ED6BCA">
        <w:rPr>
          <w:rFonts w:ascii="AytoRoquetas Light Condensed" w:hAnsi="AytoRoquetas Light Condensed" w:cs="Arial"/>
          <w:sz w:val="22"/>
          <w:szCs w:val="22"/>
        </w:rPr>
        <w:t>08</w:t>
      </w:r>
      <w:r w:rsidR="003C028E" w:rsidRPr="00ED6BCA">
        <w:rPr>
          <w:rFonts w:ascii="AytoRoquetas Light Condensed" w:hAnsi="AytoRoquetas Light Condensed" w:cs="Arial"/>
          <w:sz w:val="22"/>
          <w:szCs w:val="22"/>
        </w:rPr>
        <w:t xml:space="preserve"> de febrero de 202</w:t>
      </w:r>
      <w:r w:rsidR="00F05EEA" w:rsidRPr="00ED6BCA">
        <w:rPr>
          <w:rFonts w:ascii="AytoRoquetas Light Condensed" w:hAnsi="AytoRoquetas Light Condensed" w:cs="Arial"/>
          <w:sz w:val="22"/>
          <w:szCs w:val="22"/>
        </w:rPr>
        <w:t>4</w:t>
      </w:r>
      <w:r w:rsidRPr="00ED6BCA">
        <w:rPr>
          <w:rFonts w:ascii="AytoRoquetas Light Condensed" w:hAnsi="AytoRoquetas Light Condensed" w:cs="Arial"/>
          <w:sz w:val="22"/>
          <w:szCs w:val="22"/>
        </w:rPr>
        <w:t xml:space="preserve">,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w:t>
      </w:r>
      <w:r w:rsidR="00A73F82" w:rsidRPr="00ED6BCA">
        <w:rPr>
          <w:rFonts w:ascii="AytoRoquetas Light Condensed" w:hAnsi="AytoRoquetas Light Condensed" w:cs="Arial"/>
          <w:sz w:val="22"/>
          <w:szCs w:val="22"/>
        </w:rPr>
        <w:t>Junta General</w:t>
      </w:r>
      <w:r w:rsidRPr="00ED6BCA">
        <w:rPr>
          <w:rFonts w:ascii="AytoRoquetas Light Condensed" w:hAnsi="AytoRoquetas Light Condensed" w:cs="Arial"/>
          <w:sz w:val="22"/>
          <w:szCs w:val="22"/>
        </w:rPr>
        <w:t>, para su estudio y dictamen y posterior aprobación, emite el presente</w:t>
      </w:r>
    </w:p>
    <w:p w14:paraId="5D7D3554" w14:textId="75EB62F9" w:rsidR="00B35542" w:rsidRPr="00ED6BCA" w:rsidRDefault="00B35542" w:rsidP="006863FA">
      <w:pPr>
        <w:spacing w:line="276" w:lineRule="auto"/>
        <w:ind w:right="-568" w:firstLine="284"/>
        <w:jc w:val="both"/>
        <w:rPr>
          <w:rFonts w:ascii="AytoRoquetas Light Condensed" w:hAnsi="AytoRoquetas Light Condensed" w:cs="Arial"/>
          <w:sz w:val="22"/>
          <w:szCs w:val="22"/>
        </w:rPr>
      </w:pPr>
    </w:p>
    <w:p w14:paraId="6240DA66" w14:textId="6D076347" w:rsidR="00A73F82" w:rsidRPr="00ED6BCA" w:rsidRDefault="00A73F82" w:rsidP="006863FA">
      <w:pPr>
        <w:spacing w:line="276" w:lineRule="auto"/>
        <w:ind w:right="-568" w:firstLine="284"/>
        <w:jc w:val="both"/>
        <w:rPr>
          <w:rFonts w:ascii="AytoRoquetas Light Condensed" w:hAnsi="AytoRoquetas Light Condensed" w:cs="Arial"/>
          <w:sz w:val="22"/>
          <w:szCs w:val="22"/>
        </w:rPr>
      </w:pPr>
    </w:p>
    <w:p w14:paraId="4F788E08" w14:textId="3DE6DD72" w:rsidR="00A73F82" w:rsidRPr="00ED6BCA" w:rsidRDefault="00A73F82" w:rsidP="006863FA">
      <w:pPr>
        <w:spacing w:line="276" w:lineRule="auto"/>
        <w:ind w:right="-568" w:firstLine="284"/>
        <w:jc w:val="both"/>
        <w:rPr>
          <w:rFonts w:ascii="AytoRoquetas Light Condensed" w:hAnsi="AytoRoquetas Light Condensed" w:cs="Arial"/>
          <w:sz w:val="22"/>
          <w:szCs w:val="22"/>
        </w:rPr>
      </w:pPr>
    </w:p>
    <w:p w14:paraId="5CCA211A" w14:textId="5164C640" w:rsidR="00E21AFB" w:rsidRPr="00ED6BCA" w:rsidRDefault="00E21AFB" w:rsidP="006863FA">
      <w:pPr>
        <w:spacing w:line="276" w:lineRule="auto"/>
        <w:ind w:right="-568" w:firstLine="284"/>
        <w:jc w:val="both"/>
        <w:rPr>
          <w:rFonts w:ascii="AytoRoquetas Light Condensed" w:hAnsi="AytoRoquetas Light Condensed" w:cs="Arial"/>
          <w:sz w:val="22"/>
          <w:szCs w:val="22"/>
        </w:rPr>
      </w:pPr>
    </w:p>
    <w:p w14:paraId="22165CFE" w14:textId="77777777" w:rsidR="00E21AFB" w:rsidRPr="00ED6BCA" w:rsidRDefault="00E21AFB" w:rsidP="006863FA">
      <w:pPr>
        <w:spacing w:line="276" w:lineRule="auto"/>
        <w:ind w:right="-568" w:firstLine="284"/>
        <w:jc w:val="both"/>
        <w:rPr>
          <w:rFonts w:ascii="AytoRoquetas Light Condensed" w:hAnsi="AytoRoquetas Light Condensed" w:cs="Arial"/>
          <w:sz w:val="22"/>
          <w:szCs w:val="22"/>
        </w:rPr>
      </w:pPr>
    </w:p>
    <w:p w14:paraId="2773ACC9" w14:textId="77777777" w:rsidR="00B35542" w:rsidRPr="00ED6BCA" w:rsidRDefault="00B35542" w:rsidP="006863FA">
      <w:pPr>
        <w:pStyle w:val="Textodebloque"/>
        <w:spacing w:after="0" w:line="276" w:lineRule="auto"/>
        <w:ind w:left="0" w:right="57" w:firstLine="0"/>
        <w:jc w:val="center"/>
        <w:rPr>
          <w:rFonts w:ascii="AytoRoquetas Light Condensed" w:hAnsi="AytoRoquetas Light Condensed"/>
          <w:b/>
          <w:bCs/>
          <w:sz w:val="22"/>
          <w:szCs w:val="22"/>
        </w:rPr>
      </w:pPr>
      <w:r w:rsidRPr="00ED6BCA">
        <w:rPr>
          <w:rFonts w:ascii="AytoRoquetas Light Condensed" w:hAnsi="AytoRoquetas Light Condensed"/>
          <w:b/>
          <w:bCs/>
          <w:sz w:val="22"/>
          <w:szCs w:val="22"/>
        </w:rPr>
        <w:t>INFORME</w:t>
      </w:r>
    </w:p>
    <w:p w14:paraId="1BB8699F" w14:textId="77777777" w:rsidR="00B35542" w:rsidRPr="00ED6BCA" w:rsidRDefault="00B35542" w:rsidP="006863FA">
      <w:pPr>
        <w:pStyle w:val="Textodebloque"/>
        <w:spacing w:after="0" w:line="276" w:lineRule="auto"/>
        <w:ind w:left="24" w:right="57" w:firstLine="0"/>
        <w:rPr>
          <w:rFonts w:ascii="AytoRoquetas Light Condensed" w:hAnsi="AytoRoquetas Light Condensed"/>
          <w:sz w:val="22"/>
          <w:szCs w:val="22"/>
        </w:rPr>
      </w:pPr>
    </w:p>
    <w:p w14:paraId="0CB8C0FF" w14:textId="77777777" w:rsidR="00B35542" w:rsidRPr="00ED6BCA" w:rsidRDefault="00B35542" w:rsidP="006863FA">
      <w:pPr>
        <w:pStyle w:val="Textodebloque"/>
        <w:spacing w:after="0" w:line="276" w:lineRule="auto"/>
        <w:ind w:left="23" w:right="57" w:firstLine="685"/>
        <w:rPr>
          <w:rFonts w:ascii="AytoRoquetas Light Condensed" w:hAnsi="AytoRoquetas Light Condensed"/>
          <w:sz w:val="22"/>
          <w:szCs w:val="22"/>
        </w:rPr>
      </w:pPr>
      <w:r w:rsidRPr="00ED6BCA">
        <w:rPr>
          <w:rFonts w:ascii="AytoRoquetas Light Condensed" w:hAnsi="AytoRoquetas Light Condensed"/>
          <w:b/>
          <w:bCs/>
          <w:sz w:val="22"/>
          <w:szCs w:val="22"/>
        </w:rPr>
        <w:t>PRIMERO.</w:t>
      </w:r>
      <w:r w:rsidRPr="00ED6BCA">
        <w:rPr>
          <w:rFonts w:ascii="AytoRoquetas Light Condensed" w:hAnsi="AytoRoquetas Light Condensed"/>
          <w:sz w:val="22"/>
          <w:szCs w:val="22"/>
        </w:rPr>
        <w:t xml:space="preserve"> La Legislación aplicable es la siguiente:</w:t>
      </w:r>
    </w:p>
    <w:p w14:paraId="26D0AE03" w14:textId="77777777" w:rsidR="00B35542" w:rsidRPr="00ED6BCA" w:rsidRDefault="00B35542" w:rsidP="006863FA">
      <w:pPr>
        <w:pStyle w:val="Textoindependiente3"/>
        <w:spacing w:line="276" w:lineRule="auto"/>
        <w:ind w:left="23" w:right="57" w:firstLine="696"/>
        <w:rPr>
          <w:rFonts w:ascii="AytoRoquetas Light Condensed" w:hAnsi="AytoRoquetas Light Condensed" w:cs="Arial"/>
          <w:sz w:val="22"/>
          <w:szCs w:val="22"/>
        </w:rPr>
      </w:pPr>
    </w:p>
    <w:p w14:paraId="432EA94C" w14:textId="56326A32" w:rsidR="00C1171C"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Los artículos 22.2 e) y 116 de la Ley 7/1985, de 2 de abril, Reguladora de las Bases del Régimen Local.</w:t>
      </w:r>
    </w:p>
    <w:p w14:paraId="6720EE28" w14:textId="4683BB5C" w:rsidR="00A73F82" w:rsidRPr="00ED6BCA" w:rsidRDefault="00A73F8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Ley 40/2015, de 1 de octubre, de Régimen Jurídico del Sector Público.</w:t>
      </w:r>
    </w:p>
    <w:p w14:paraId="55D20268" w14:textId="19223FF0" w:rsidR="00C1171C"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Los artículos 208 a 212 del Texto Refundido de la Ley Reguladora de las Haciendas Locales aprobado por Real Decreto Legislativo 2/2004, de 5 de marzo.</w:t>
      </w:r>
    </w:p>
    <w:p w14:paraId="1B5462B3" w14:textId="6ED30664" w:rsidR="00C1171C" w:rsidRPr="00ED6BCA" w:rsidRDefault="00B35542" w:rsidP="00B52FFA">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El artículo 119.3 de la Ley 47/2003, de 26 de noviembre, General Presupuestaria.</w:t>
      </w:r>
    </w:p>
    <w:p w14:paraId="399E1CA2" w14:textId="496F8E72" w:rsidR="00C1171C"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Las Reglas 44 y siguientes de la Orden HAP/1781/2013, de 20 de septiembre, por la que se aprueba la Instrucción del Modelo Normal de Contabilidad Local.</w:t>
      </w:r>
    </w:p>
    <w:p w14:paraId="7DB33D1B" w14:textId="6E6307A8" w:rsidR="00B35542"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Resolución de 28 de julio de 2006, de la Intervención General de la Administración del Estado, por la que se recomienda un formato normalizado de la cuenta general de las entidades locales en soporte informático que facilite su rendición.</w:t>
      </w:r>
    </w:p>
    <w:p w14:paraId="1D45DBFB" w14:textId="096E5381" w:rsidR="00C1171C"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La Orden EHA/3565/2008, de 3 de diciembre, por la que se Aprueba la Estructura de los Presupuestos de las Entidades Locales, modificada por la Orden HAP/419/2014, de 14 de marzo.</w:t>
      </w:r>
    </w:p>
    <w:p w14:paraId="6CA17FDD" w14:textId="4E76FD29" w:rsidR="00C1171C" w:rsidRPr="00ED6BCA" w:rsidRDefault="00B35542" w:rsidP="00C1171C">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29A7258F" w14:textId="77777777" w:rsidR="00B35542" w:rsidRPr="00ED6BCA" w:rsidRDefault="00B35542" w:rsidP="006863FA">
      <w:pPr>
        <w:pStyle w:val="Prrafodelista"/>
        <w:numPr>
          <w:ilvl w:val="0"/>
          <w:numId w:val="3"/>
        </w:numPr>
        <w:spacing w:line="276" w:lineRule="auto"/>
        <w:ind w:left="426" w:right="57" w:hanging="284"/>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Convenio de 21 de abril de 2015, entre la Cámara de Cuentas de Andalucía y el Tribunal de Cuentas para la coordinación de la rendición telemática de las Cuentas Generales de las entidades locales andaluzas.</w:t>
      </w:r>
    </w:p>
    <w:p w14:paraId="0C58AC0E" w14:textId="77777777" w:rsidR="00B35542" w:rsidRPr="00ED6BCA" w:rsidRDefault="00B35542" w:rsidP="006863FA">
      <w:pPr>
        <w:spacing w:line="276" w:lineRule="auto"/>
        <w:ind w:left="24" w:right="57" w:hanging="284"/>
        <w:jc w:val="both"/>
        <w:rPr>
          <w:rFonts w:ascii="AytoRoquetas Light Condensed" w:hAnsi="AytoRoquetas Light Condensed" w:cs="Arial"/>
          <w:b/>
          <w:bCs/>
          <w:sz w:val="22"/>
          <w:szCs w:val="22"/>
        </w:rPr>
      </w:pPr>
    </w:p>
    <w:p w14:paraId="40CD508B" w14:textId="3F3E3CA6"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b/>
          <w:bCs/>
          <w:sz w:val="22"/>
          <w:szCs w:val="22"/>
        </w:rPr>
        <w:t>SEGUNDO.</w:t>
      </w:r>
      <w:r w:rsidRPr="00ED6BCA">
        <w:rPr>
          <w:rFonts w:ascii="AytoRoquetas Light Condensed" w:hAnsi="AytoRoquetas Light Condensed" w:cs="Arial"/>
          <w:sz w:val="22"/>
          <w:szCs w:val="22"/>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w:t>
      </w:r>
      <w:r w:rsidRPr="00ED6BCA">
        <w:rPr>
          <w:rFonts w:ascii="AytoRoquetas Light Condensed" w:hAnsi="AytoRoquetas Light Condensed" w:cs="Arial"/>
          <w:sz w:val="22"/>
          <w:szCs w:val="22"/>
        </w:rPr>
        <w:lastRenderedPageBreak/>
        <w:t>régimen de contabilidad pública implica “obligación de rendir cuentas de sus operaciones, cualquiera que sea su naturaleza, al Tribunal de Cuentas”.</w:t>
      </w:r>
    </w:p>
    <w:p w14:paraId="1F97B037"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p>
    <w:p w14:paraId="194FE355"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28D0F3F2" w14:textId="77777777" w:rsidR="00B35542" w:rsidRPr="00ED6BCA" w:rsidRDefault="00B35542" w:rsidP="006863FA">
      <w:pPr>
        <w:widowControl w:val="0"/>
        <w:spacing w:line="276" w:lineRule="auto"/>
        <w:ind w:firstLine="708"/>
        <w:jc w:val="both"/>
        <w:rPr>
          <w:rFonts w:ascii="AytoRoquetas Light Condensed" w:hAnsi="AytoRoquetas Light Condensed" w:cs="Arial"/>
          <w:b/>
          <w:bCs/>
          <w:sz w:val="22"/>
          <w:szCs w:val="22"/>
        </w:rPr>
      </w:pPr>
    </w:p>
    <w:p w14:paraId="41904029" w14:textId="6EEF1012" w:rsidR="00081A72" w:rsidRPr="00ED6BCA" w:rsidRDefault="00B35542" w:rsidP="00081A72">
      <w:pPr>
        <w:widowControl w:val="0"/>
        <w:spacing w:line="276" w:lineRule="auto"/>
        <w:ind w:firstLine="708"/>
        <w:jc w:val="both"/>
        <w:rPr>
          <w:rFonts w:ascii="AytoRoquetas Light Condensed" w:hAnsi="AytoRoquetas Light Condensed" w:cs="Arial"/>
          <w:sz w:val="22"/>
          <w:szCs w:val="22"/>
        </w:rPr>
      </w:pPr>
      <w:r w:rsidRPr="00ED6BCA">
        <w:rPr>
          <w:rFonts w:ascii="AytoRoquetas Light Condensed" w:hAnsi="AytoRoquetas Light Condensed" w:cs="Arial"/>
          <w:b/>
          <w:bCs/>
          <w:sz w:val="22"/>
          <w:szCs w:val="22"/>
        </w:rPr>
        <w:t>TERCERO.</w:t>
      </w:r>
      <w:r w:rsidRPr="00ED6BCA">
        <w:rPr>
          <w:rFonts w:ascii="AytoRoquetas Light Condensed" w:hAnsi="AytoRoquetas Light Condensed" w:cs="Arial"/>
          <w:sz w:val="22"/>
          <w:szCs w:val="22"/>
        </w:rPr>
        <w:t xml:space="preserve"> </w:t>
      </w:r>
      <w:r w:rsidR="00A73F82" w:rsidRPr="00ED6BCA">
        <w:rPr>
          <w:rFonts w:ascii="AytoRoquetas Light Condensed" w:hAnsi="AytoRoquetas Light Condensed" w:cs="Arial"/>
          <w:sz w:val="22"/>
          <w:szCs w:val="22"/>
        </w:rPr>
        <w:t xml:space="preserve">De conformidad con el artículo 122 LRJSP, los consorcios estarán sujetos al régimen de presupuestación, contabilidad y control de la Administración Pública a la que estén adscritos, sin perjuicio de su sujeción a lo previsto en la Ley Orgánica 2/2012, de 27 de abril. </w:t>
      </w:r>
      <w:r w:rsidR="00081A72" w:rsidRPr="00ED6BCA">
        <w:rPr>
          <w:rFonts w:ascii="AytoRoquetas Light Condensed" w:hAnsi="AytoRoquetas Light Condensed" w:cs="Arial"/>
          <w:sz w:val="22"/>
          <w:szCs w:val="22"/>
        </w:rPr>
        <w:t>Por tanto, s</w:t>
      </w:r>
      <w:r w:rsidRPr="00ED6BCA">
        <w:rPr>
          <w:rFonts w:ascii="AytoRoquetas Light Condensed" w:hAnsi="AytoRoquetas Light Condensed" w:cs="Arial"/>
          <w:sz w:val="22"/>
          <w:szCs w:val="22"/>
        </w:rPr>
        <w:t>e aplicará el modelo normal de contabilidad local</w:t>
      </w:r>
      <w:r w:rsidR="00A73F82" w:rsidRPr="00ED6BCA">
        <w:rPr>
          <w:rFonts w:ascii="AytoRoquetas Light Condensed" w:hAnsi="AytoRoquetas Light Condensed" w:cs="Arial"/>
          <w:sz w:val="22"/>
          <w:szCs w:val="22"/>
        </w:rPr>
        <w:t xml:space="preserve">, por ser este el de aplicación en el Ayuntamiento de Roquetas de Mar al que se encuentra adscrito el Consorcio. </w:t>
      </w:r>
      <w:r w:rsidR="00081A72" w:rsidRPr="00ED6BCA">
        <w:rPr>
          <w:rFonts w:ascii="AytoRoquetas Light Condensed" w:hAnsi="AytoRoquetas Light Condensed" w:cs="Arial"/>
          <w:sz w:val="22"/>
          <w:szCs w:val="22"/>
        </w:rPr>
        <w:t>Así mismo, el Consorcio</w:t>
      </w:r>
      <w:r w:rsidR="00A73F82" w:rsidRPr="00ED6BCA">
        <w:rPr>
          <w:rFonts w:ascii="AytoRoquetas Light Condensed" w:hAnsi="AytoRoquetas Light Condensed" w:cs="Arial"/>
          <w:sz w:val="22"/>
          <w:szCs w:val="22"/>
        </w:rPr>
        <w:t xml:space="preserve"> deberá formar parte de los presupuestos e incluirse en la cuenta general de la Administración Pública de adscripción</w:t>
      </w:r>
      <w:r w:rsidR="00081A72" w:rsidRPr="00ED6BCA">
        <w:rPr>
          <w:rFonts w:ascii="AytoRoquetas Light Condensed" w:hAnsi="AytoRoquetas Light Condensed" w:cs="Arial"/>
          <w:sz w:val="22"/>
          <w:szCs w:val="22"/>
        </w:rPr>
        <w:t xml:space="preserve">, conforme al apartado cuarto del artículo 122 LRJSP. </w:t>
      </w:r>
    </w:p>
    <w:p w14:paraId="5569FBEB" w14:textId="77777777" w:rsidR="00081A72" w:rsidRPr="00ED6BCA" w:rsidRDefault="00081A72" w:rsidP="00A73F82">
      <w:pPr>
        <w:widowControl w:val="0"/>
        <w:spacing w:line="276" w:lineRule="auto"/>
        <w:ind w:firstLine="708"/>
        <w:jc w:val="both"/>
        <w:rPr>
          <w:rFonts w:ascii="AytoRoquetas Light Condensed" w:hAnsi="AytoRoquetas Light Condensed" w:cs="Arial"/>
          <w:sz w:val="22"/>
          <w:szCs w:val="22"/>
        </w:rPr>
      </w:pPr>
    </w:p>
    <w:p w14:paraId="75167A84"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b/>
          <w:bCs/>
          <w:sz w:val="22"/>
          <w:szCs w:val="22"/>
        </w:rPr>
        <w:t>CUARTO.</w:t>
      </w:r>
      <w:r w:rsidRPr="00ED6BCA">
        <w:rPr>
          <w:rFonts w:ascii="AytoRoquetas Light Condensed" w:hAnsi="AytoRoquetas Light Condensed" w:cs="Arial"/>
          <w:sz w:val="22"/>
          <w:szCs w:val="22"/>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7A6702D9"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p>
    <w:p w14:paraId="39158C9C" w14:textId="64487C25"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b/>
          <w:bCs/>
          <w:sz w:val="22"/>
          <w:szCs w:val="22"/>
        </w:rPr>
        <w:t>SEXTO.</w:t>
      </w:r>
      <w:r w:rsidRPr="00ED6BCA">
        <w:rPr>
          <w:rFonts w:ascii="AytoRoquetas Light Condensed" w:hAnsi="AytoRoquetas Light Condensed" w:cs="Arial"/>
          <w:sz w:val="22"/>
          <w:szCs w:val="22"/>
        </w:rPr>
        <w:t xml:space="preserve"> Las cuentas anuales que integran la Cuenta de la propia entidad son las siguientes:</w:t>
      </w:r>
    </w:p>
    <w:p w14:paraId="0AC01F48"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p>
    <w:p w14:paraId="077CC222"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a) El Balance.</w:t>
      </w:r>
    </w:p>
    <w:p w14:paraId="583055F0"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b) La Cuenta del resultado económico-patrimonial.</w:t>
      </w:r>
    </w:p>
    <w:p w14:paraId="515DABE2"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c) El Estado de cambios en el patrimonio neto.</w:t>
      </w:r>
    </w:p>
    <w:p w14:paraId="1197D2D3"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d) El Estado de flujos de efectivo.</w:t>
      </w:r>
    </w:p>
    <w:p w14:paraId="087F9457"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 El Estado de Liquidación del Presupuesto.</w:t>
      </w:r>
    </w:p>
    <w:p w14:paraId="216A7D1D"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f) La Memoria.</w:t>
      </w:r>
    </w:p>
    <w:p w14:paraId="0D4E7B29"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p>
    <w:p w14:paraId="16D77B29" w14:textId="2A9CDB23"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 xml:space="preserve">A las cuentas anuales </w:t>
      </w:r>
      <w:r w:rsidR="00081A72" w:rsidRPr="00ED6BCA">
        <w:rPr>
          <w:rFonts w:ascii="AytoRoquetas Light Condensed" w:hAnsi="AytoRoquetas Light Condensed" w:cs="Arial"/>
          <w:sz w:val="22"/>
          <w:szCs w:val="22"/>
        </w:rPr>
        <w:t>del Consorcio</w:t>
      </w:r>
      <w:r w:rsidRPr="00ED6BCA">
        <w:rPr>
          <w:rFonts w:ascii="AytoRoquetas Light Condensed" w:hAnsi="AytoRoquetas Light Condensed" w:cs="Arial"/>
          <w:sz w:val="22"/>
          <w:szCs w:val="22"/>
        </w:rPr>
        <w:t xml:space="preserve"> deberá unirse la siguiente documentación:</w:t>
      </w:r>
    </w:p>
    <w:p w14:paraId="639C8E43" w14:textId="77777777" w:rsidR="00B35542" w:rsidRPr="00ED6BCA" w:rsidRDefault="00B35542" w:rsidP="006863FA">
      <w:pPr>
        <w:spacing w:line="276" w:lineRule="auto"/>
        <w:ind w:left="24" w:right="57" w:firstLine="696"/>
        <w:jc w:val="both"/>
        <w:rPr>
          <w:rFonts w:ascii="AytoRoquetas Light Condensed" w:hAnsi="AytoRoquetas Light Condensed" w:cs="Arial"/>
          <w:sz w:val="22"/>
          <w:szCs w:val="22"/>
        </w:rPr>
      </w:pPr>
    </w:p>
    <w:p w14:paraId="080A8D4A" w14:textId="5E8FA694" w:rsidR="00B35542" w:rsidRPr="00ED6BCA" w:rsidRDefault="00B35542" w:rsidP="006863FA">
      <w:pPr>
        <w:pStyle w:val="Prrafodelista"/>
        <w:numPr>
          <w:ilvl w:val="0"/>
          <w:numId w:val="3"/>
        </w:numPr>
        <w:spacing w:line="276" w:lineRule="auto"/>
        <w:ind w:right="57"/>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lastRenderedPageBreak/>
        <w:t xml:space="preserve">Actas de arqueo de las existencias en Caja referidas a fin de ejercicio. </w:t>
      </w:r>
    </w:p>
    <w:p w14:paraId="17DB0768" w14:textId="77777777" w:rsidR="00B35542" w:rsidRPr="00ED6BCA" w:rsidRDefault="00B35542" w:rsidP="006863FA">
      <w:pPr>
        <w:spacing w:line="276" w:lineRule="auto"/>
        <w:ind w:right="57"/>
        <w:jc w:val="both"/>
        <w:rPr>
          <w:rFonts w:ascii="AytoRoquetas Light Condensed" w:hAnsi="AytoRoquetas Light Condensed" w:cs="Arial"/>
          <w:sz w:val="22"/>
          <w:szCs w:val="22"/>
        </w:rPr>
      </w:pPr>
    </w:p>
    <w:p w14:paraId="48B7EB1C" w14:textId="77777777" w:rsidR="00B35542" w:rsidRPr="00ED6BCA" w:rsidRDefault="00B35542" w:rsidP="006863FA">
      <w:pPr>
        <w:spacing w:line="276" w:lineRule="auto"/>
        <w:ind w:right="57"/>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ab/>
        <w:t>El Acta de arqueo sólo ha de incluir las existencias en Caja a fin de ejercicio, y su comprobación con los datos que arroja la contabilidad. No forman parte del Acta de Arqueo las existencias en cuentas abiertas en entidades de crédito.</w:t>
      </w:r>
    </w:p>
    <w:p w14:paraId="2C31FA85" w14:textId="05BEB4BA" w:rsidR="00B35542" w:rsidRPr="00ED6BCA" w:rsidRDefault="00B35542" w:rsidP="00081A72">
      <w:pPr>
        <w:spacing w:line="276" w:lineRule="auto"/>
        <w:ind w:right="57"/>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w:t>
      </w:r>
      <w:r w:rsidR="00081A72" w:rsidRPr="00ED6BCA">
        <w:rPr>
          <w:rFonts w:ascii="AytoRoquetas Light Condensed" w:hAnsi="AytoRoquetas Light Condensed" w:cs="Arial"/>
          <w:sz w:val="22"/>
          <w:szCs w:val="22"/>
        </w:rPr>
        <w:t xml:space="preserve"> Consta en el expediente las </w:t>
      </w:r>
      <w:r w:rsidRPr="00ED6BCA">
        <w:rPr>
          <w:rFonts w:ascii="AytoRoquetas Light Condensed" w:hAnsi="AytoRoquetas Light Condensed" w:cs="Arial"/>
          <w:sz w:val="22"/>
          <w:szCs w:val="22"/>
        </w:rPr>
        <w:t>certificaciones de cada entidad bancaria de los saldos existentes en las mismas a favor de</w:t>
      </w:r>
      <w:r w:rsidR="00081A72" w:rsidRPr="00ED6BCA">
        <w:rPr>
          <w:rFonts w:ascii="AytoRoquetas Light Condensed" w:hAnsi="AytoRoquetas Light Condensed" w:cs="Arial"/>
          <w:sz w:val="22"/>
          <w:szCs w:val="22"/>
        </w:rPr>
        <w:t>l Consorcio,</w:t>
      </w:r>
      <w:r w:rsidRPr="00ED6BCA">
        <w:rPr>
          <w:rFonts w:ascii="AytoRoquetas Light Condensed" w:hAnsi="AytoRoquetas Light Condensed" w:cs="Arial"/>
          <w:sz w:val="22"/>
          <w:szCs w:val="22"/>
        </w:rPr>
        <w:t xml:space="preserve"> referidos a fin de ejercicio y agrupados por nombre o razón social de la entidad bancaria. En caso de discrepancia entre los saldos contables y los bancarios, se aportará el oportuno estado conciliatorio</w:t>
      </w:r>
      <w:r w:rsidR="00081A72" w:rsidRPr="00ED6BCA">
        <w:rPr>
          <w:rFonts w:ascii="AytoRoquetas Light Condensed" w:hAnsi="AytoRoquetas Light Condensed" w:cs="Arial"/>
          <w:sz w:val="22"/>
          <w:szCs w:val="22"/>
        </w:rPr>
        <w:t>.</w:t>
      </w:r>
    </w:p>
    <w:p w14:paraId="447E62AD" w14:textId="77777777" w:rsidR="00B35542" w:rsidRPr="00ED6BCA" w:rsidRDefault="00B35542" w:rsidP="00BA19F3">
      <w:pPr>
        <w:spacing w:line="276" w:lineRule="auto"/>
        <w:ind w:right="57"/>
        <w:jc w:val="both"/>
        <w:rPr>
          <w:rFonts w:ascii="AytoRoquetas Light Condensed" w:hAnsi="AytoRoquetas Light Condensed" w:cs="Arial"/>
          <w:sz w:val="22"/>
          <w:szCs w:val="22"/>
          <w:lang w:val="es-ES_tradnl"/>
        </w:rPr>
      </w:pPr>
    </w:p>
    <w:p w14:paraId="118DC721" w14:textId="552216DB" w:rsidR="00B35542" w:rsidRPr="00ED6BCA" w:rsidRDefault="008C3AED" w:rsidP="00BA19F3">
      <w:pPr>
        <w:widowControl w:val="0"/>
        <w:spacing w:line="276" w:lineRule="auto"/>
        <w:ind w:left="24" w:firstLine="685"/>
        <w:jc w:val="both"/>
        <w:rPr>
          <w:rFonts w:ascii="AytoRoquetas Light Condensed" w:hAnsi="AytoRoquetas Light Condensed" w:cs="Arial"/>
          <w:sz w:val="22"/>
          <w:szCs w:val="22"/>
        </w:rPr>
      </w:pPr>
      <w:r w:rsidRPr="00ED6BCA">
        <w:rPr>
          <w:rFonts w:ascii="AytoRoquetas Light Condensed" w:hAnsi="AytoRoquetas Light Condensed" w:cs="Arial"/>
          <w:b/>
          <w:bCs/>
          <w:sz w:val="22"/>
          <w:szCs w:val="22"/>
        </w:rPr>
        <w:t>SÉPTIMO.</w:t>
      </w:r>
      <w:r w:rsidR="00B35542" w:rsidRPr="00ED6BCA">
        <w:rPr>
          <w:rFonts w:ascii="AytoRoquetas Light Condensed" w:hAnsi="AytoRoquetas Light Condensed" w:cs="Arial"/>
          <w:sz w:val="22"/>
          <w:szCs w:val="22"/>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071D04A0" w14:textId="77777777" w:rsidR="00B35542" w:rsidRPr="00ED6BCA" w:rsidRDefault="00B35542" w:rsidP="00BA19F3">
      <w:pPr>
        <w:pStyle w:val="Prrafodelista"/>
        <w:spacing w:line="276" w:lineRule="auto"/>
        <w:ind w:left="426" w:right="57"/>
        <w:jc w:val="both"/>
        <w:rPr>
          <w:rFonts w:ascii="AytoRoquetas Light Condensed" w:hAnsi="AytoRoquetas Light Condensed" w:cs="Arial"/>
          <w:sz w:val="22"/>
          <w:szCs w:val="22"/>
        </w:rPr>
      </w:pPr>
    </w:p>
    <w:p w14:paraId="64DB79E5" w14:textId="4049EDD6" w:rsidR="00B35542" w:rsidRPr="00ED6BCA" w:rsidRDefault="00E60C76" w:rsidP="00812F30">
      <w:pPr>
        <w:suppressAutoHyphens/>
        <w:spacing w:line="276" w:lineRule="auto"/>
        <w:ind w:firstLine="696"/>
        <w:jc w:val="both"/>
        <w:rPr>
          <w:rFonts w:ascii="AytoRoquetas Light Condensed" w:hAnsi="AytoRoquetas Light Condensed" w:cs="Arial"/>
          <w:iCs/>
          <w:sz w:val="22"/>
          <w:szCs w:val="22"/>
        </w:rPr>
      </w:pPr>
      <w:r w:rsidRPr="00ED6BCA">
        <w:rPr>
          <w:rFonts w:ascii="AytoRoquetas Light Condensed" w:hAnsi="AytoRoquetas Light Condensed" w:cs="Arial"/>
          <w:b/>
          <w:sz w:val="22"/>
          <w:szCs w:val="22"/>
        </w:rPr>
        <w:t>OCTAVO</w:t>
      </w:r>
      <w:r w:rsidR="00B35542" w:rsidRPr="00ED6BCA">
        <w:rPr>
          <w:rFonts w:ascii="AytoRoquetas Light Condensed" w:hAnsi="AytoRoquetas Light Condensed" w:cs="Arial"/>
          <w:b/>
          <w:sz w:val="22"/>
          <w:szCs w:val="22"/>
        </w:rPr>
        <w:t>.</w:t>
      </w:r>
      <w:r w:rsidR="00B35542" w:rsidRPr="00ED6BCA">
        <w:rPr>
          <w:rFonts w:ascii="AytoRoquetas Light Condensed" w:hAnsi="AytoRoquetas Light Condensed" w:cs="Arial"/>
          <w:sz w:val="22"/>
          <w:szCs w:val="22"/>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w:t>
      </w:r>
      <w:r w:rsidR="00B35542" w:rsidRPr="00ED6BCA">
        <w:rPr>
          <w:rFonts w:ascii="AytoRoquetas Light Condensed" w:hAnsi="AytoRoquetas Light Condensed" w:cs="Arial"/>
          <w:iCs/>
          <w:sz w:val="22"/>
          <w:szCs w:val="22"/>
        </w:rPr>
        <w:t xml:space="preserve">la Tercera parte «Cuentas Anuales» del Anexo de la </w:t>
      </w:r>
      <w:r w:rsidR="00B35542" w:rsidRPr="00ED6BCA">
        <w:rPr>
          <w:rFonts w:ascii="AytoRoquetas Light Condensed" w:hAnsi="AytoRoquetas Light Condensed" w:cs="Arial"/>
          <w:sz w:val="22"/>
          <w:szCs w:val="22"/>
        </w:rPr>
        <w:t>Orden HAP/1781/2013, de 20 de septiembre, por la que se aprueba la Instrucción del Modelo Normal de Contabilidad Local</w:t>
      </w:r>
      <w:r w:rsidR="00812F30" w:rsidRPr="00ED6BCA">
        <w:rPr>
          <w:rFonts w:ascii="AytoRoquetas Light Condensed" w:hAnsi="AytoRoquetas Light Condensed" w:cs="Arial"/>
          <w:iCs/>
          <w:sz w:val="22"/>
          <w:szCs w:val="22"/>
        </w:rPr>
        <w:t>.</w:t>
      </w:r>
    </w:p>
    <w:p w14:paraId="4BA118C9" w14:textId="77777777" w:rsidR="00B35542" w:rsidRPr="00ED6BCA" w:rsidRDefault="00B35542" w:rsidP="00BA19F3">
      <w:pPr>
        <w:suppressAutoHyphens/>
        <w:spacing w:line="276" w:lineRule="auto"/>
        <w:jc w:val="both"/>
        <w:rPr>
          <w:rFonts w:ascii="AytoRoquetas Light Condensed" w:hAnsi="AytoRoquetas Light Condensed" w:cs="Arial"/>
          <w:sz w:val="22"/>
          <w:szCs w:val="22"/>
        </w:rPr>
      </w:pPr>
    </w:p>
    <w:p w14:paraId="7A595FB6" w14:textId="3032050C" w:rsidR="001041E9" w:rsidRPr="00ED6BCA" w:rsidRDefault="00AC5E32" w:rsidP="00812F30">
      <w:pPr>
        <w:suppressAutoHyphens/>
        <w:spacing w:line="276" w:lineRule="auto"/>
        <w:ind w:firstLine="709"/>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 xml:space="preserve">Conforme a lo establecido en la </w:t>
      </w:r>
      <w:r w:rsidR="00947505" w:rsidRPr="00ED6BCA">
        <w:rPr>
          <w:rFonts w:ascii="AytoRoquetas Light Condensed" w:hAnsi="AytoRoquetas Light Condensed" w:cs="Arial"/>
          <w:sz w:val="22"/>
          <w:szCs w:val="22"/>
        </w:rPr>
        <w:t>REGLA 48.1 C)</w:t>
      </w:r>
      <w:r w:rsidRPr="00ED6BCA">
        <w:rPr>
          <w:rFonts w:ascii="AytoRoquetas Light Condensed" w:hAnsi="AytoRoquetas Light Condensed" w:cs="Arial"/>
          <w:sz w:val="22"/>
          <w:szCs w:val="22"/>
        </w:rPr>
        <w:t xml:space="preserve">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ED6BCA">
        <w:rPr>
          <w:rFonts w:ascii="AytoRoquetas Light Condensed" w:hAnsi="AytoRoquetas Light Condensed" w:cs="Arial"/>
          <w:b/>
          <w:bCs/>
          <w:sz w:val="22"/>
          <w:szCs w:val="22"/>
        </w:rPr>
        <w:t xml:space="preserve"> </w:t>
      </w:r>
      <w:r w:rsidR="00947505" w:rsidRPr="00ED6BCA">
        <w:rPr>
          <w:rFonts w:ascii="AytoRoquetas Light Condensed" w:hAnsi="AytoRoquetas Light Condensed" w:cs="Arial"/>
          <w:b/>
          <w:bCs/>
          <w:sz w:val="22"/>
          <w:szCs w:val="22"/>
        </w:rPr>
        <w:t xml:space="preserve"> </w:t>
      </w:r>
      <w:r w:rsidR="002904CD" w:rsidRPr="00ED6BCA">
        <w:rPr>
          <w:rFonts w:ascii="AytoRoquetas Light Condensed" w:hAnsi="AytoRoquetas Light Condensed" w:cs="Arial"/>
          <w:sz w:val="22"/>
          <w:szCs w:val="22"/>
        </w:rPr>
        <w:t>S</w:t>
      </w:r>
      <w:r w:rsidR="00B35542" w:rsidRPr="00ED6BCA">
        <w:rPr>
          <w:rFonts w:ascii="AytoRoquetas Light Condensed" w:hAnsi="AytoRoquetas Light Condensed" w:cs="Arial"/>
          <w:sz w:val="22"/>
          <w:szCs w:val="22"/>
        </w:rPr>
        <w:t xml:space="preserve">e </w:t>
      </w:r>
      <w:r w:rsidR="002904CD" w:rsidRPr="00ED6BCA">
        <w:rPr>
          <w:rFonts w:ascii="AytoRoquetas Light Condensed" w:hAnsi="AytoRoquetas Light Condensed" w:cs="Arial"/>
          <w:sz w:val="22"/>
          <w:szCs w:val="22"/>
        </w:rPr>
        <w:t>deberá</w:t>
      </w:r>
      <w:r w:rsidR="00812F30" w:rsidRPr="00ED6BCA">
        <w:rPr>
          <w:rFonts w:ascii="AytoRoquetas Light Condensed" w:hAnsi="AytoRoquetas Light Condensed" w:cs="Arial"/>
          <w:sz w:val="22"/>
          <w:szCs w:val="22"/>
        </w:rPr>
        <w:t xml:space="preserve"> remitir una vez aprobada definitivamente</w:t>
      </w:r>
      <w:r w:rsidR="001041E9" w:rsidRPr="00ED6BCA">
        <w:rPr>
          <w:rFonts w:ascii="AytoRoquetas Light Condensed" w:hAnsi="AytoRoquetas Light Condensed" w:cs="Arial"/>
          <w:sz w:val="22"/>
          <w:szCs w:val="22"/>
        </w:rPr>
        <w:t xml:space="preserve"> </w:t>
      </w:r>
      <w:r w:rsidR="00812F30" w:rsidRPr="00ED6BCA">
        <w:rPr>
          <w:rFonts w:ascii="AytoRoquetas Light Condensed" w:hAnsi="AytoRoquetas Light Condensed" w:cs="Arial"/>
          <w:sz w:val="22"/>
          <w:szCs w:val="22"/>
        </w:rPr>
        <w:t xml:space="preserve">la Cuenta General del </w:t>
      </w:r>
      <w:r w:rsidR="00AB5065" w:rsidRPr="00ED6BCA">
        <w:rPr>
          <w:rFonts w:ascii="AytoRoquetas Light Condensed" w:hAnsi="AytoRoquetas Light Condensed" w:cs="Arial"/>
          <w:sz w:val="22"/>
          <w:szCs w:val="22"/>
        </w:rPr>
        <w:t>C</w:t>
      </w:r>
      <w:r w:rsidR="00182424" w:rsidRPr="00ED6BCA">
        <w:rPr>
          <w:rFonts w:ascii="AytoRoquetas Light Condensed" w:hAnsi="AytoRoquetas Light Condensed" w:cs="Arial"/>
          <w:sz w:val="22"/>
          <w:szCs w:val="22"/>
        </w:rPr>
        <w:t>onsorcio</w:t>
      </w:r>
      <w:r w:rsidR="00812F30" w:rsidRPr="00ED6BCA">
        <w:rPr>
          <w:rFonts w:ascii="AytoRoquetas Light Condensed" w:hAnsi="AytoRoquetas Light Condensed" w:cs="Arial"/>
          <w:sz w:val="22"/>
          <w:szCs w:val="22"/>
        </w:rPr>
        <w:t xml:space="preserve"> al Ayuntamiento de Roquetas de Mar</w:t>
      </w:r>
      <w:r w:rsidR="00AB5065" w:rsidRPr="00ED6BCA">
        <w:rPr>
          <w:rFonts w:ascii="AytoRoquetas Light Condensed" w:hAnsi="AytoRoquetas Light Condensed" w:cs="Arial"/>
          <w:sz w:val="22"/>
          <w:szCs w:val="22"/>
        </w:rPr>
        <w:t xml:space="preserve">, </w:t>
      </w:r>
      <w:r w:rsidR="00812F30" w:rsidRPr="00ED6BCA">
        <w:rPr>
          <w:rFonts w:ascii="AytoRoquetas Light Condensed" w:hAnsi="AytoRoquetas Light Condensed" w:cs="Arial"/>
          <w:sz w:val="22"/>
          <w:szCs w:val="22"/>
        </w:rPr>
        <w:t>para completar y remitir a la Cámara de Cuentas.</w:t>
      </w:r>
    </w:p>
    <w:p w14:paraId="016EB3BA" w14:textId="77777777" w:rsidR="00AB5065" w:rsidRPr="00ED6BCA" w:rsidRDefault="00AB5065" w:rsidP="00C1171C">
      <w:pPr>
        <w:suppressAutoHyphens/>
        <w:spacing w:line="276" w:lineRule="auto"/>
        <w:jc w:val="both"/>
        <w:rPr>
          <w:rFonts w:ascii="AytoRoquetas Light Condensed" w:hAnsi="AytoRoquetas Light Condensed" w:cs="Arial"/>
          <w:sz w:val="22"/>
          <w:szCs w:val="22"/>
        </w:rPr>
      </w:pPr>
    </w:p>
    <w:p w14:paraId="46CA7C63" w14:textId="622001D5" w:rsidR="00B35542" w:rsidRPr="00ED6BCA" w:rsidRDefault="00B35542" w:rsidP="00BA19F3">
      <w:pPr>
        <w:suppressAutoHyphens/>
        <w:spacing w:line="276" w:lineRule="auto"/>
        <w:ind w:firstLine="709"/>
        <w:jc w:val="both"/>
        <w:rPr>
          <w:rFonts w:ascii="AytoRoquetas Light Condensed" w:hAnsi="AytoRoquetas Light Condensed" w:cs="Arial"/>
          <w:sz w:val="22"/>
          <w:szCs w:val="22"/>
        </w:rPr>
      </w:pPr>
      <w:r w:rsidRPr="00ED6BCA">
        <w:rPr>
          <w:rFonts w:ascii="AytoRoquetas Light Condensed" w:hAnsi="AytoRoquetas Light Condensed" w:cs="Arial"/>
          <w:b/>
          <w:sz w:val="22"/>
          <w:szCs w:val="22"/>
        </w:rPr>
        <w:t>DÉCIMO.</w:t>
      </w:r>
      <w:r w:rsidRPr="00ED6BCA">
        <w:rPr>
          <w:rFonts w:ascii="AytoRoquetas Light Condensed" w:hAnsi="AytoRoquetas Light Condensed" w:cs="Arial"/>
          <w:sz w:val="22"/>
          <w:szCs w:val="22"/>
        </w:rPr>
        <w:t xml:space="preserve"> Una vez formada y analizada la Cuenta General del ejercicio 20</w:t>
      </w:r>
      <w:r w:rsidR="000C0DD3" w:rsidRPr="00ED6BCA">
        <w:rPr>
          <w:rFonts w:ascii="AytoRoquetas Light Condensed" w:hAnsi="AytoRoquetas Light Condensed" w:cs="Arial"/>
          <w:sz w:val="22"/>
          <w:szCs w:val="22"/>
        </w:rPr>
        <w:t>2</w:t>
      </w:r>
      <w:r w:rsidR="003C028E" w:rsidRPr="00ED6BCA">
        <w:rPr>
          <w:rFonts w:ascii="AytoRoquetas Light Condensed" w:hAnsi="AytoRoquetas Light Condensed" w:cs="Arial"/>
          <w:sz w:val="22"/>
          <w:szCs w:val="22"/>
        </w:rPr>
        <w:t>2</w:t>
      </w:r>
      <w:r w:rsidRPr="00ED6BCA">
        <w:rPr>
          <w:rFonts w:ascii="AytoRoquetas Light Condensed" w:hAnsi="AytoRoquetas Light Condensed" w:cs="Arial"/>
          <w:sz w:val="22"/>
          <w:szCs w:val="22"/>
        </w:rPr>
        <w:t xml:space="preserve">, se procede al análisis y evaluación de las conclusiones y </w:t>
      </w:r>
      <w:r w:rsidRPr="00ED6BCA">
        <w:rPr>
          <w:rFonts w:ascii="AytoRoquetas Light Condensed" w:hAnsi="AytoRoquetas Light Condensed" w:cs="Arial"/>
          <w:sz w:val="22"/>
          <w:szCs w:val="22"/>
        </w:rPr>
        <w:lastRenderedPageBreak/>
        <w:t xml:space="preserve">recomendaciones, de forma que se lleve a cabo una planificación del trabajo a realizar para </w:t>
      </w:r>
      <w:r w:rsidR="001041E9" w:rsidRPr="00ED6BCA">
        <w:rPr>
          <w:rFonts w:ascii="AytoRoquetas Light Condensed" w:hAnsi="AytoRoquetas Light Condensed" w:cs="Arial"/>
          <w:sz w:val="22"/>
          <w:szCs w:val="22"/>
        </w:rPr>
        <w:t>implementar</w:t>
      </w:r>
      <w:r w:rsidRPr="00ED6BCA">
        <w:rPr>
          <w:rFonts w:ascii="AytoRoquetas Light Condensed" w:hAnsi="AytoRoquetas Light Condensed" w:cs="Arial"/>
          <w:sz w:val="22"/>
          <w:szCs w:val="22"/>
        </w:rPr>
        <w:t xml:space="preserve"> </w:t>
      </w:r>
      <w:r w:rsidR="001041E9" w:rsidRPr="00ED6BCA">
        <w:rPr>
          <w:rFonts w:ascii="AytoRoquetas Light Condensed" w:hAnsi="AytoRoquetas Light Condensed" w:cs="Arial"/>
          <w:sz w:val="22"/>
          <w:szCs w:val="22"/>
        </w:rPr>
        <w:t>dichas</w:t>
      </w:r>
      <w:r w:rsidRPr="00ED6BCA">
        <w:rPr>
          <w:rFonts w:ascii="AytoRoquetas Light Condensed" w:hAnsi="AytoRoquetas Light Condensed" w:cs="Arial"/>
          <w:sz w:val="22"/>
          <w:szCs w:val="22"/>
        </w:rPr>
        <w:t xml:space="preserve"> recomendaciones.</w:t>
      </w:r>
    </w:p>
    <w:p w14:paraId="3A574AFA" w14:textId="77777777" w:rsidR="00B35542" w:rsidRPr="00ED6BCA" w:rsidRDefault="00B35542" w:rsidP="00BA19F3">
      <w:pPr>
        <w:suppressAutoHyphens/>
        <w:spacing w:line="276" w:lineRule="auto"/>
        <w:jc w:val="both"/>
        <w:rPr>
          <w:rFonts w:ascii="AytoRoquetas Light Condensed" w:hAnsi="AytoRoquetas Light Condensed" w:cs="Arial"/>
          <w:sz w:val="22"/>
          <w:szCs w:val="22"/>
        </w:rPr>
      </w:pPr>
    </w:p>
    <w:p w14:paraId="2CBD09EE" w14:textId="1265E76F" w:rsidR="00AB5065" w:rsidRPr="00ED6BCA" w:rsidRDefault="0071233C" w:rsidP="00B05885">
      <w:pPr>
        <w:pStyle w:val="Prrafodelista"/>
        <w:numPr>
          <w:ilvl w:val="0"/>
          <w:numId w:val="4"/>
        </w:numPr>
        <w:suppressAutoHyphens/>
        <w:spacing w:line="276" w:lineRule="auto"/>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El</w:t>
      </w:r>
      <w:r w:rsidR="003F52A8" w:rsidRPr="00ED6BCA">
        <w:rPr>
          <w:rFonts w:ascii="AytoRoquetas Light Condensed" w:hAnsi="AytoRoquetas Light Condensed" w:cs="Arial"/>
          <w:sz w:val="22"/>
          <w:szCs w:val="22"/>
        </w:rPr>
        <w:t xml:space="preserve"> Consorcio deberán</w:t>
      </w:r>
      <w:r w:rsidRPr="00ED6BCA">
        <w:rPr>
          <w:rFonts w:ascii="AytoRoquetas Light Condensed" w:hAnsi="AytoRoquetas Light Condensed" w:cs="Arial"/>
          <w:sz w:val="22"/>
          <w:szCs w:val="22"/>
        </w:rPr>
        <w:t xml:space="preserve"> </w:t>
      </w:r>
      <w:r w:rsidR="003F52A8" w:rsidRPr="00ED6BCA">
        <w:rPr>
          <w:rFonts w:ascii="AytoRoquetas Light Condensed" w:hAnsi="AytoRoquetas Light Condensed" w:cs="Arial"/>
          <w:sz w:val="22"/>
          <w:szCs w:val="22"/>
        </w:rPr>
        <w:t xml:space="preserve">remitir </w:t>
      </w:r>
      <w:r w:rsidRPr="00ED6BCA">
        <w:rPr>
          <w:rFonts w:ascii="AytoRoquetas Light Condensed" w:hAnsi="AytoRoquetas Light Condensed" w:cs="Arial"/>
          <w:sz w:val="22"/>
          <w:szCs w:val="22"/>
        </w:rPr>
        <w:t>al Ayuntamiento de Roquetas de Mar</w:t>
      </w:r>
      <w:r w:rsidR="003F52A8" w:rsidRPr="00ED6BCA">
        <w:rPr>
          <w:rFonts w:ascii="AytoRoquetas Light Condensed" w:hAnsi="AytoRoquetas Light Condensed" w:cs="Arial"/>
          <w:sz w:val="22"/>
          <w:szCs w:val="22"/>
        </w:rPr>
        <w:t xml:space="preserve"> </w:t>
      </w:r>
      <w:r w:rsidRPr="00ED6BCA">
        <w:rPr>
          <w:rFonts w:ascii="AytoRoquetas Light Condensed" w:hAnsi="AytoRoquetas Light Condensed" w:cs="Arial"/>
          <w:sz w:val="22"/>
          <w:szCs w:val="22"/>
        </w:rPr>
        <w:t>una vez aprobada la Cuenta General para su incorporación y remisión a la Cámara de Cuentas-</w:t>
      </w:r>
      <w:r w:rsidR="0048209A" w:rsidRPr="00ED6BCA">
        <w:rPr>
          <w:rFonts w:ascii="AytoRoquetas Light Condensed" w:hAnsi="AytoRoquetas Light Condensed" w:cs="Arial"/>
          <w:sz w:val="22"/>
          <w:szCs w:val="22"/>
        </w:rPr>
        <w:t xml:space="preserve"> </w:t>
      </w:r>
    </w:p>
    <w:p w14:paraId="6A85B176" w14:textId="71587319" w:rsidR="00B35542" w:rsidRPr="00ED6BCA" w:rsidRDefault="00B270FB" w:rsidP="00BA19F3">
      <w:pPr>
        <w:pStyle w:val="Prrafodelista"/>
        <w:numPr>
          <w:ilvl w:val="0"/>
          <w:numId w:val="4"/>
        </w:numPr>
        <w:suppressAutoHyphens/>
        <w:spacing w:line="276" w:lineRule="auto"/>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 xml:space="preserve">Dentro de las Cuentas Anuales, la Memoria </w:t>
      </w:r>
      <w:r w:rsidR="00F84490" w:rsidRPr="00ED6BCA">
        <w:rPr>
          <w:rFonts w:ascii="AytoRoquetas Light Condensed" w:hAnsi="AytoRoquetas Light Condensed" w:cs="Arial"/>
          <w:sz w:val="22"/>
          <w:szCs w:val="22"/>
        </w:rPr>
        <w:t xml:space="preserve">debe </w:t>
      </w:r>
      <w:r w:rsidRPr="00ED6BCA">
        <w:rPr>
          <w:rFonts w:ascii="AytoRoquetas Light Condensed" w:hAnsi="AytoRoquetas Light Condensed" w:cs="Arial"/>
          <w:sz w:val="22"/>
          <w:szCs w:val="22"/>
        </w:rPr>
        <w:t>recoge</w:t>
      </w:r>
      <w:r w:rsidR="00F84490" w:rsidRPr="00ED6BCA">
        <w:rPr>
          <w:rFonts w:ascii="AytoRoquetas Light Condensed" w:hAnsi="AytoRoquetas Light Condensed" w:cs="Arial"/>
          <w:sz w:val="22"/>
          <w:szCs w:val="22"/>
        </w:rPr>
        <w:t>r</w:t>
      </w:r>
      <w:r w:rsidRPr="00ED6BCA">
        <w:rPr>
          <w:rFonts w:ascii="AytoRoquetas Light Condensed" w:hAnsi="AytoRoquetas Light Condensed" w:cs="Arial"/>
          <w:sz w:val="22"/>
          <w:szCs w:val="22"/>
        </w:rPr>
        <w:t xml:space="preserve"> todo el contenido establecido </w:t>
      </w:r>
      <w:r w:rsidR="00C54097" w:rsidRPr="00ED6BCA">
        <w:rPr>
          <w:rFonts w:ascii="AytoRoquetas Light Condensed" w:hAnsi="AytoRoquetas Light Condensed" w:cs="Arial"/>
          <w:sz w:val="22"/>
          <w:szCs w:val="22"/>
        </w:rPr>
        <w:t>en</w:t>
      </w:r>
      <w:r w:rsidRPr="00ED6BCA">
        <w:rPr>
          <w:rFonts w:ascii="AytoRoquetas Light Condensed" w:hAnsi="AytoRoquetas Light Condensed" w:cs="Arial"/>
          <w:sz w:val="22"/>
          <w:szCs w:val="22"/>
        </w:rPr>
        <w:t xml:space="preserve"> la Orden HAP/1781/2013, de 20 de septiembre, por la que se aprueba la Instrucción del modelo normal de contabilidad local</w:t>
      </w:r>
      <w:r w:rsidR="00C54097" w:rsidRPr="00ED6BCA">
        <w:rPr>
          <w:rFonts w:ascii="AytoRoquetas Light Condensed" w:hAnsi="AytoRoquetas Light Condensed" w:cs="Arial"/>
          <w:sz w:val="22"/>
          <w:szCs w:val="22"/>
        </w:rPr>
        <w:t xml:space="preserve">, si bien gran parte de la </w:t>
      </w:r>
      <w:r w:rsidR="003D1529" w:rsidRPr="00ED6BCA">
        <w:rPr>
          <w:rFonts w:ascii="AytoRoquetas Light Condensed" w:hAnsi="AytoRoquetas Light Condensed" w:cs="Arial"/>
          <w:sz w:val="22"/>
          <w:szCs w:val="22"/>
        </w:rPr>
        <w:t>información necesaria para conformar la misma se encuentra recogida en el resto de documentación que conforma la Cuenta General.</w:t>
      </w:r>
    </w:p>
    <w:p w14:paraId="1BE63658" w14:textId="29F6DC89" w:rsidR="00C1171C" w:rsidRPr="00ED6BCA" w:rsidRDefault="00182424" w:rsidP="00C1171C">
      <w:pPr>
        <w:pStyle w:val="Prrafodelista"/>
        <w:numPr>
          <w:ilvl w:val="0"/>
          <w:numId w:val="4"/>
        </w:numPr>
        <w:suppressAutoHyphens/>
        <w:spacing w:line="276" w:lineRule="auto"/>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El Consorcio no dispone de un inventario de bienes, lo cual impide un adecuado registro contable del área de inmovilizado, al no poderse identificar, ni valorar</w:t>
      </w:r>
      <w:r w:rsidR="003C028E" w:rsidRPr="00ED6BCA">
        <w:rPr>
          <w:rFonts w:ascii="AytoRoquetas Light Condensed" w:hAnsi="AytoRoquetas Light Condensed" w:cs="Arial"/>
          <w:sz w:val="22"/>
          <w:szCs w:val="22"/>
        </w:rPr>
        <w:t xml:space="preserve"> los bienes y derechos </w:t>
      </w:r>
      <w:r w:rsidRPr="00ED6BCA">
        <w:rPr>
          <w:rFonts w:ascii="AytoRoquetas Light Condensed" w:hAnsi="AytoRoquetas Light Condensed" w:cs="Arial"/>
          <w:sz w:val="22"/>
          <w:szCs w:val="22"/>
        </w:rPr>
        <w:t xml:space="preserve">que posee el Consorcio. </w:t>
      </w:r>
    </w:p>
    <w:p w14:paraId="7EFEE4DF" w14:textId="5A557388" w:rsidR="00182424" w:rsidRPr="00ED6BCA" w:rsidRDefault="00182424" w:rsidP="00C1171C">
      <w:pPr>
        <w:pStyle w:val="Prrafodelista"/>
        <w:numPr>
          <w:ilvl w:val="0"/>
          <w:numId w:val="4"/>
        </w:numPr>
        <w:suppressAutoHyphens/>
        <w:spacing w:line="276" w:lineRule="auto"/>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 xml:space="preserve">El </w:t>
      </w:r>
      <w:r w:rsidR="008711B0" w:rsidRPr="00ED6BCA">
        <w:rPr>
          <w:rFonts w:ascii="AytoRoquetas Light Condensed" w:hAnsi="AytoRoquetas Light Condensed" w:cs="Arial"/>
          <w:sz w:val="22"/>
          <w:szCs w:val="22"/>
        </w:rPr>
        <w:t>C</w:t>
      </w:r>
      <w:r w:rsidRPr="00ED6BCA">
        <w:rPr>
          <w:rFonts w:ascii="AytoRoquetas Light Condensed" w:hAnsi="AytoRoquetas Light Condensed" w:cs="Arial"/>
          <w:sz w:val="22"/>
          <w:szCs w:val="22"/>
        </w:rPr>
        <w:t xml:space="preserve">onsorcio no posee </w:t>
      </w:r>
      <w:r w:rsidR="003C028E" w:rsidRPr="00ED6BCA">
        <w:rPr>
          <w:rFonts w:ascii="AytoRoquetas Light Condensed" w:hAnsi="AytoRoquetas Light Condensed" w:cs="Arial"/>
          <w:sz w:val="22"/>
          <w:szCs w:val="22"/>
        </w:rPr>
        <w:t>más</w:t>
      </w:r>
      <w:r w:rsidRPr="00ED6BCA">
        <w:rPr>
          <w:rFonts w:ascii="AytoRoquetas Light Condensed" w:hAnsi="AytoRoquetas Light Condensed" w:cs="Arial"/>
          <w:sz w:val="22"/>
          <w:szCs w:val="22"/>
        </w:rPr>
        <w:t xml:space="preserve"> ingresos que los de carácter patrimonial procedentes del canon que las propias concesionari</w:t>
      </w:r>
      <w:r w:rsidR="000A5716" w:rsidRPr="00ED6BCA">
        <w:rPr>
          <w:rFonts w:ascii="AytoRoquetas Light Condensed" w:hAnsi="AytoRoquetas Light Condensed" w:cs="Arial"/>
          <w:sz w:val="22"/>
          <w:szCs w:val="22"/>
        </w:rPr>
        <w:t>a</w:t>
      </w:r>
      <w:r w:rsidRPr="00ED6BCA">
        <w:rPr>
          <w:rFonts w:ascii="AytoRoquetas Light Condensed" w:hAnsi="AytoRoquetas Light Condensed" w:cs="Arial"/>
          <w:sz w:val="22"/>
          <w:szCs w:val="22"/>
        </w:rPr>
        <w:t xml:space="preserve">s abonan; </w:t>
      </w:r>
      <w:r w:rsidR="003C028E" w:rsidRPr="00ED6BCA">
        <w:rPr>
          <w:rFonts w:ascii="AytoRoquetas Light Condensed" w:hAnsi="AytoRoquetas Light Condensed" w:cs="Arial"/>
          <w:sz w:val="22"/>
          <w:szCs w:val="22"/>
        </w:rPr>
        <w:t>asimismo se ha de concluir que las ordenanzas</w:t>
      </w:r>
      <w:r w:rsidR="000A5716" w:rsidRPr="00ED6BCA">
        <w:rPr>
          <w:rFonts w:ascii="AytoRoquetas Light Condensed" w:hAnsi="AytoRoquetas Light Condensed" w:cs="Arial"/>
          <w:sz w:val="22"/>
          <w:szCs w:val="22"/>
        </w:rPr>
        <w:t xml:space="preserve"> de ingresos</w:t>
      </w:r>
      <w:r w:rsidRPr="00ED6BCA">
        <w:rPr>
          <w:rFonts w:ascii="AytoRoquetas Light Condensed" w:hAnsi="AytoRoquetas Light Condensed" w:cs="Arial"/>
          <w:sz w:val="22"/>
          <w:szCs w:val="22"/>
        </w:rPr>
        <w:t>, que están siendo aplicadas</w:t>
      </w:r>
      <w:r w:rsidR="003C028E" w:rsidRPr="00ED6BCA">
        <w:rPr>
          <w:rFonts w:ascii="AytoRoquetas Light Condensed" w:hAnsi="AytoRoquetas Light Condensed" w:cs="Arial"/>
          <w:sz w:val="22"/>
          <w:szCs w:val="22"/>
        </w:rPr>
        <w:t xml:space="preserve"> no tienen un seguimiento adecuado en cuanto a la recaudación obtenida por parte de las diferentes entidades consorciadas en sus respectivos ámbitos. </w:t>
      </w:r>
    </w:p>
    <w:p w14:paraId="4B8D4070" w14:textId="2718F0BA" w:rsidR="00ED6BCA" w:rsidRDefault="00ED6BCA" w:rsidP="00C1171C">
      <w:pPr>
        <w:pStyle w:val="Prrafodelista"/>
        <w:numPr>
          <w:ilvl w:val="0"/>
          <w:numId w:val="4"/>
        </w:numPr>
        <w:suppressAutoHyphens/>
        <w:spacing w:line="276" w:lineRule="auto"/>
        <w:jc w:val="both"/>
        <w:rPr>
          <w:rFonts w:ascii="AytoRoquetas Light Condensed" w:hAnsi="AytoRoquetas Light Condensed" w:cs="Arial"/>
          <w:sz w:val="22"/>
          <w:szCs w:val="22"/>
        </w:rPr>
      </w:pPr>
      <w:r>
        <w:rPr>
          <w:rFonts w:ascii="AytoRoquetas Light Condensed" w:hAnsi="AytoRoquetas Light Condensed" w:cs="Arial"/>
          <w:sz w:val="22"/>
          <w:szCs w:val="22"/>
        </w:rPr>
        <w:t>Durante el ejercicio 2023 e</w:t>
      </w:r>
      <w:r w:rsidR="00182424" w:rsidRPr="00ED6BCA">
        <w:rPr>
          <w:rFonts w:ascii="AytoRoquetas Light Condensed" w:hAnsi="AytoRoquetas Light Condensed" w:cs="Arial"/>
          <w:sz w:val="22"/>
          <w:szCs w:val="22"/>
        </w:rPr>
        <w:t>l Consorcio no</w:t>
      </w:r>
      <w:r>
        <w:rPr>
          <w:rFonts w:ascii="AytoRoquetas Light Condensed" w:hAnsi="AytoRoquetas Light Condensed" w:cs="Arial"/>
          <w:sz w:val="22"/>
          <w:szCs w:val="22"/>
        </w:rPr>
        <w:t xml:space="preserve"> ha dispuesto</w:t>
      </w:r>
      <w:r w:rsidR="00182424" w:rsidRPr="00ED6BCA">
        <w:rPr>
          <w:rFonts w:ascii="AytoRoquetas Light Condensed" w:hAnsi="AytoRoquetas Light Condensed" w:cs="Arial"/>
          <w:sz w:val="22"/>
          <w:szCs w:val="22"/>
        </w:rPr>
        <w:t xml:space="preserve"> de más recursos humanos que los necesarios para prestar los servicios de Tesorería, Intervención y Secretaría, no disponiendo de otro personal que directa o indirectamente gestione el servicio púbico y efectúe el seguimiento y control de las </w:t>
      </w:r>
      <w:r w:rsidR="000A5716" w:rsidRPr="00ED6BCA">
        <w:rPr>
          <w:rFonts w:ascii="AytoRoquetas Light Condensed" w:hAnsi="AytoRoquetas Light Condensed" w:cs="Arial"/>
          <w:sz w:val="22"/>
          <w:szCs w:val="22"/>
        </w:rPr>
        <w:t>c</w:t>
      </w:r>
      <w:r w:rsidR="00182424" w:rsidRPr="00ED6BCA">
        <w:rPr>
          <w:rFonts w:ascii="AytoRoquetas Light Condensed" w:hAnsi="AytoRoquetas Light Condensed" w:cs="Arial"/>
          <w:sz w:val="22"/>
          <w:szCs w:val="22"/>
        </w:rPr>
        <w:t>oncesionarias</w:t>
      </w:r>
      <w:r w:rsidR="00F05EEA" w:rsidRPr="00ED6BCA">
        <w:rPr>
          <w:rFonts w:ascii="AytoRoquetas Light Condensed" w:hAnsi="AytoRoquetas Light Condensed" w:cs="Arial"/>
          <w:sz w:val="22"/>
          <w:szCs w:val="22"/>
        </w:rPr>
        <w:t>,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w:t>
      </w:r>
      <w:r w:rsidR="00182424" w:rsidRPr="00ED6BCA">
        <w:rPr>
          <w:rFonts w:ascii="AytoRoquetas Light Condensed" w:hAnsi="AytoRoquetas Light Condensed" w:cs="Arial"/>
          <w:sz w:val="22"/>
          <w:szCs w:val="22"/>
        </w:rPr>
        <w:t>.</w:t>
      </w:r>
    </w:p>
    <w:p w14:paraId="2F0F43F1" w14:textId="6FCE05CF" w:rsidR="00182424" w:rsidRPr="00ED6BCA" w:rsidRDefault="00ED6BCA" w:rsidP="00ED6BCA">
      <w:pPr>
        <w:pStyle w:val="Prrafodelista"/>
        <w:suppressAutoHyphens/>
        <w:spacing w:line="276" w:lineRule="auto"/>
        <w:ind w:left="1080"/>
        <w:jc w:val="both"/>
        <w:rPr>
          <w:rFonts w:ascii="AytoRoquetas Light Condensed" w:hAnsi="AytoRoquetas Light Condensed" w:cs="Arial"/>
          <w:sz w:val="22"/>
          <w:szCs w:val="22"/>
        </w:rPr>
      </w:pPr>
      <w:r>
        <w:rPr>
          <w:rFonts w:ascii="AytoRoquetas Light Condensed" w:hAnsi="AytoRoquetas Light Condensed" w:cs="Arial"/>
          <w:sz w:val="22"/>
          <w:szCs w:val="22"/>
        </w:rPr>
        <w:t>En anteriores ejercicios se puso de manifiesto por parte de la Intervención que carece</w:t>
      </w:r>
      <w:r w:rsidR="000A5716" w:rsidRPr="00ED6BCA">
        <w:rPr>
          <w:rFonts w:ascii="AytoRoquetas Light Condensed" w:hAnsi="AytoRoquetas Light Condensed" w:cs="Arial"/>
          <w:sz w:val="22"/>
          <w:szCs w:val="22"/>
        </w:rPr>
        <w:t xml:space="preserve"> de sentido, en atención a los principios de eficacia y eficiencia del gasto público la creación de una Entidad que no posee recursos para cumplir con sus fines, </w:t>
      </w:r>
      <w:r>
        <w:rPr>
          <w:rFonts w:ascii="AytoRoquetas Light Condensed" w:hAnsi="AytoRoquetas Light Condensed" w:cs="Arial"/>
          <w:sz w:val="22"/>
          <w:szCs w:val="22"/>
        </w:rPr>
        <w:t>recomendándose</w:t>
      </w:r>
      <w:r w:rsidR="000A5716" w:rsidRPr="00ED6BCA">
        <w:rPr>
          <w:rFonts w:ascii="AytoRoquetas Light Condensed" w:hAnsi="AytoRoquetas Light Condensed" w:cs="Arial"/>
          <w:sz w:val="22"/>
          <w:szCs w:val="22"/>
        </w:rPr>
        <w:t xml:space="preserve"> su transformación en Mancomunidad que preste los servicios de los tres Consorcios adscritos a este Ayuntamiento</w:t>
      </w:r>
      <w:r w:rsidR="00753E57" w:rsidRPr="00ED6BCA">
        <w:rPr>
          <w:rFonts w:ascii="AytoRoquetas Light Condensed" w:hAnsi="AytoRoquetas Light Condensed" w:cs="Arial"/>
          <w:sz w:val="22"/>
          <w:szCs w:val="22"/>
        </w:rPr>
        <w:t>, tal como se recomienda mediante Decreto de 30 de junio de 2020, del Sr. Alcalde de Roquetas de Mar, notificado a los Presidentes de cada de los tres Consorcios</w:t>
      </w:r>
      <w:r w:rsidR="003C028E" w:rsidRPr="00ED6BCA">
        <w:rPr>
          <w:rFonts w:ascii="AytoRoquetas Light Condensed" w:hAnsi="AytoRoquetas Light Condensed" w:cs="Arial"/>
          <w:sz w:val="22"/>
          <w:szCs w:val="22"/>
        </w:rPr>
        <w:t>, extremo éste que ya fue puesto de manifiesto por la Intervención con motivo de la aprobación de la Cuenta General del Consorcio correspondiente a los ejercicios 2020</w:t>
      </w:r>
      <w:r w:rsidR="00F05EEA" w:rsidRPr="00ED6BCA">
        <w:rPr>
          <w:rFonts w:ascii="AytoRoquetas Light Condensed" w:hAnsi="AytoRoquetas Light Condensed" w:cs="Arial"/>
          <w:sz w:val="22"/>
          <w:szCs w:val="22"/>
        </w:rPr>
        <w:t>,</w:t>
      </w:r>
      <w:r w:rsidR="003C028E" w:rsidRPr="00ED6BCA">
        <w:rPr>
          <w:rFonts w:ascii="AytoRoquetas Light Condensed" w:hAnsi="AytoRoquetas Light Condensed" w:cs="Arial"/>
          <w:sz w:val="22"/>
          <w:szCs w:val="22"/>
        </w:rPr>
        <w:t xml:space="preserve"> 2021</w:t>
      </w:r>
      <w:r w:rsidR="00F05EEA" w:rsidRPr="00ED6BCA">
        <w:rPr>
          <w:rFonts w:ascii="AytoRoquetas Light Condensed" w:hAnsi="AytoRoquetas Light Condensed" w:cs="Arial"/>
          <w:sz w:val="22"/>
          <w:szCs w:val="22"/>
        </w:rPr>
        <w:t xml:space="preserve"> y 2022</w:t>
      </w:r>
      <w:r>
        <w:rPr>
          <w:rFonts w:ascii="AytoRoquetas Light Condensed" w:hAnsi="AytoRoquetas Light Condensed" w:cs="Arial"/>
          <w:sz w:val="22"/>
          <w:szCs w:val="22"/>
        </w:rPr>
        <w:t xml:space="preserve">,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 ejercicio 2024 si dicha forma de gestión resulta más eficiente en cuanto a la adecuación de la asignación de los recursos públicos para el cumplimiento de los fines que se le asignan a la presente Entidad. </w:t>
      </w:r>
    </w:p>
    <w:p w14:paraId="67208C39" w14:textId="77777777" w:rsidR="000C0DD3" w:rsidRPr="00ED6BCA" w:rsidRDefault="000C0DD3" w:rsidP="000C0DD3">
      <w:pPr>
        <w:pStyle w:val="Prrafodelista"/>
        <w:suppressAutoHyphens/>
        <w:spacing w:line="276" w:lineRule="auto"/>
        <w:ind w:left="1080"/>
        <w:jc w:val="both"/>
        <w:rPr>
          <w:rFonts w:ascii="AytoRoquetas Light Condensed" w:hAnsi="AytoRoquetas Light Condensed" w:cs="Arial"/>
          <w:sz w:val="22"/>
          <w:szCs w:val="22"/>
        </w:rPr>
      </w:pPr>
    </w:p>
    <w:p w14:paraId="2BF7F0EF" w14:textId="77777777"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r w:rsidRPr="00ED6BCA">
        <w:rPr>
          <w:rFonts w:ascii="AytoRoquetas Light Condensed" w:hAnsi="AytoRoquetas Light Condensed" w:cs="Arial"/>
          <w:iCs/>
          <w:sz w:val="22"/>
          <w:szCs w:val="22"/>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61E2C934" w14:textId="77777777"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p>
    <w:p w14:paraId="544DBB90" w14:textId="77777777"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r w:rsidRPr="00ED6BCA">
        <w:rPr>
          <w:rFonts w:ascii="AytoRoquetas Light Condensed" w:hAnsi="AytoRoquetas Light Condensed" w:cs="Arial"/>
          <w:iCs/>
          <w:sz w:val="22"/>
          <w:szCs w:val="22"/>
        </w:rPr>
        <w:t>Asimismo, es necesario concluir:</w:t>
      </w:r>
    </w:p>
    <w:p w14:paraId="45215DD3" w14:textId="77777777"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p>
    <w:p w14:paraId="2C1951AD" w14:textId="5D22E507" w:rsidR="00B35542" w:rsidRPr="00ED6BCA" w:rsidRDefault="00B35542" w:rsidP="00B35542">
      <w:pPr>
        <w:pStyle w:val="Prrafodelista"/>
        <w:numPr>
          <w:ilvl w:val="0"/>
          <w:numId w:val="2"/>
        </w:numPr>
        <w:suppressAutoHyphens/>
        <w:spacing w:line="276" w:lineRule="auto"/>
        <w:jc w:val="both"/>
        <w:rPr>
          <w:rFonts w:ascii="AytoRoquetas Light Condensed" w:hAnsi="AytoRoquetas Light Condensed" w:cs="Arial"/>
          <w:iCs/>
          <w:sz w:val="22"/>
          <w:szCs w:val="22"/>
        </w:rPr>
      </w:pPr>
      <w:r w:rsidRPr="00ED6BCA">
        <w:rPr>
          <w:rFonts w:ascii="AytoRoquetas Light Condensed" w:hAnsi="AytoRoquetas Light Condensed" w:cs="Arial"/>
          <w:iCs/>
          <w:sz w:val="22"/>
          <w:szCs w:val="22"/>
        </w:rPr>
        <w:t>Que se remiten todos los Estados Contables y la documentación complementaria exigidas por la normativa vigente</w:t>
      </w:r>
      <w:r w:rsidR="00C024B1" w:rsidRPr="00ED6BCA">
        <w:rPr>
          <w:rFonts w:ascii="AytoRoquetas Light Condensed" w:hAnsi="AytoRoquetas Light Condensed" w:cs="Arial"/>
          <w:iCs/>
          <w:sz w:val="22"/>
          <w:szCs w:val="22"/>
        </w:rPr>
        <w:t>.</w:t>
      </w:r>
    </w:p>
    <w:p w14:paraId="625F3482" w14:textId="77777777" w:rsidR="00B35542" w:rsidRPr="00ED6BCA" w:rsidRDefault="00B35542" w:rsidP="00B35542">
      <w:pPr>
        <w:pStyle w:val="Prrafodelista"/>
        <w:numPr>
          <w:ilvl w:val="0"/>
          <w:numId w:val="2"/>
        </w:numPr>
        <w:suppressAutoHyphens/>
        <w:spacing w:line="276" w:lineRule="auto"/>
        <w:jc w:val="both"/>
        <w:rPr>
          <w:rFonts w:ascii="AytoRoquetas Light Condensed" w:hAnsi="AytoRoquetas Light Condensed" w:cs="Arial"/>
          <w:iCs/>
          <w:sz w:val="22"/>
          <w:szCs w:val="22"/>
        </w:rPr>
      </w:pPr>
      <w:r w:rsidRPr="00ED6BCA">
        <w:rPr>
          <w:rFonts w:ascii="AytoRoquetas Light Condensed" w:hAnsi="AytoRoquetas Light Condensed" w:cs="Arial"/>
          <w:iCs/>
          <w:sz w:val="22"/>
          <w:szCs w:val="22"/>
        </w:rPr>
        <w:t>Que los expedientes, documentos y libros mencionados en el Título II de la Instrucción de Contabilidad se encuentran a disposición del Tribunal de Cuentas.</w:t>
      </w:r>
    </w:p>
    <w:p w14:paraId="796E572F" w14:textId="77777777" w:rsidR="00B35542" w:rsidRPr="00ED6BCA" w:rsidRDefault="00B35542" w:rsidP="00B35542">
      <w:pPr>
        <w:suppressAutoHyphens/>
        <w:spacing w:line="276" w:lineRule="auto"/>
        <w:ind w:left="709"/>
        <w:jc w:val="both"/>
        <w:rPr>
          <w:rFonts w:ascii="AytoRoquetas Light Condensed" w:hAnsi="AytoRoquetas Light Condensed" w:cs="Arial"/>
          <w:iCs/>
          <w:sz w:val="22"/>
          <w:szCs w:val="22"/>
        </w:rPr>
      </w:pPr>
    </w:p>
    <w:p w14:paraId="19139EDC" w14:textId="517E9BC6"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r w:rsidRPr="00ED6BCA">
        <w:rPr>
          <w:rFonts w:ascii="AytoRoquetas Light Condensed" w:hAnsi="AytoRoquetas Light Condensed" w:cs="Arial"/>
          <w:iCs/>
          <w:sz w:val="22"/>
          <w:szCs w:val="22"/>
        </w:rPr>
        <w:t xml:space="preserve">En virtud de todo lo expuesto en este Informe, </w:t>
      </w:r>
      <w:r w:rsidRPr="00ED6BCA">
        <w:rPr>
          <w:rFonts w:ascii="AytoRoquetas Light Condensed" w:hAnsi="AytoRoquetas Light Condensed" w:cs="Arial"/>
          <w:b/>
          <w:bCs/>
          <w:iCs/>
          <w:sz w:val="22"/>
          <w:szCs w:val="22"/>
          <w:u w:val="single"/>
        </w:rPr>
        <w:t xml:space="preserve">procede tramitar las Cuenta General del </w:t>
      </w:r>
      <w:r w:rsidR="00C024B1" w:rsidRPr="00ED6BCA">
        <w:rPr>
          <w:rFonts w:ascii="AytoRoquetas Light Condensed" w:hAnsi="AytoRoquetas Light Condensed" w:cs="Arial"/>
          <w:b/>
          <w:bCs/>
          <w:iCs/>
          <w:sz w:val="22"/>
          <w:szCs w:val="22"/>
          <w:u w:val="single"/>
        </w:rPr>
        <w:t xml:space="preserve">Consorcio </w:t>
      </w:r>
      <w:r w:rsidRPr="00ED6BCA">
        <w:rPr>
          <w:rFonts w:ascii="AytoRoquetas Light Condensed" w:hAnsi="AytoRoquetas Light Condensed" w:cs="Arial"/>
          <w:b/>
          <w:bCs/>
          <w:iCs/>
          <w:sz w:val="22"/>
          <w:szCs w:val="22"/>
          <w:u w:val="single"/>
        </w:rPr>
        <w:t>correspondientes al ejercicio 20</w:t>
      </w:r>
      <w:r w:rsidR="00994A4C" w:rsidRPr="00ED6BCA">
        <w:rPr>
          <w:rFonts w:ascii="AytoRoquetas Light Condensed" w:hAnsi="AytoRoquetas Light Condensed" w:cs="Arial"/>
          <w:b/>
          <w:bCs/>
          <w:iCs/>
          <w:sz w:val="22"/>
          <w:szCs w:val="22"/>
          <w:u w:val="single"/>
        </w:rPr>
        <w:t>2</w:t>
      </w:r>
      <w:r w:rsidR="00F05EEA" w:rsidRPr="00ED6BCA">
        <w:rPr>
          <w:rFonts w:ascii="AytoRoquetas Light Condensed" w:hAnsi="AytoRoquetas Light Condensed" w:cs="Arial"/>
          <w:b/>
          <w:bCs/>
          <w:iCs/>
          <w:sz w:val="22"/>
          <w:szCs w:val="22"/>
          <w:u w:val="single"/>
        </w:rPr>
        <w:t>3</w:t>
      </w:r>
      <w:r w:rsidR="000A5716" w:rsidRPr="00ED6BCA">
        <w:rPr>
          <w:rFonts w:ascii="AytoRoquetas Light Condensed" w:hAnsi="AytoRoquetas Light Condensed" w:cs="Arial"/>
          <w:iCs/>
          <w:sz w:val="22"/>
          <w:szCs w:val="22"/>
        </w:rPr>
        <w:t>.</w:t>
      </w:r>
    </w:p>
    <w:p w14:paraId="20C23045" w14:textId="77777777" w:rsidR="00B35542" w:rsidRPr="00ED6BCA" w:rsidRDefault="00B35542" w:rsidP="00B35542">
      <w:pPr>
        <w:suppressAutoHyphens/>
        <w:spacing w:line="276" w:lineRule="auto"/>
        <w:ind w:firstLine="709"/>
        <w:jc w:val="both"/>
        <w:rPr>
          <w:rFonts w:ascii="AytoRoquetas Light Condensed" w:hAnsi="AytoRoquetas Light Condensed" w:cs="Arial"/>
          <w:iCs/>
          <w:sz w:val="22"/>
          <w:szCs w:val="22"/>
        </w:rPr>
      </w:pPr>
    </w:p>
    <w:p w14:paraId="54C29271" w14:textId="77777777" w:rsidR="00B35542" w:rsidRPr="00ED6BCA" w:rsidRDefault="00B35542" w:rsidP="00B35542">
      <w:pPr>
        <w:suppressAutoHyphens/>
        <w:spacing w:line="276" w:lineRule="auto"/>
        <w:ind w:firstLine="709"/>
        <w:jc w:val="both"/>
        <w:rPr>
          <w:rFonts w:ascii="AytoRoquetas Light Condensed" w:hAnsi="AytoRoquetas Light Condensed" w:cs="Arial"/>
          <w:sz w:val="22"/>
          <w:szCs w:val="22"/>
        </w:rPr>
      </w:pPr>
      <w:r w:rsidRPr="00ED6BCA">
        <w:rPr>
          <w:rFonts w:ascii="AytoRoquetas Light Condensed" w:hAnsi="AytoRoquetas Light Condensed" w:cs="Arial"/>
          <w:sz w:val="22"/>
          <w:szCs w:val="22"/>
        </w:rPr>
        <w:t>Es cuanto tengo el honor de informar, sin perjuicio de cualquier otra consideración mejor fundada en derecho.</w:t>
      </w:r>
    </w:p>
    <w:p w14:paraId="4778EEEA" w14:textId="77777777" w:rsidR="00B35542" w:rsidRPr="00ED6BCA" w:rsidRDefault="00B35542" w:rsidP="00B35542">
      <w:pPr>
        <w:suppressAutoHyphens/>
        <w:spacing w:line="276" w:lineRule="auto"/>
        <w:ind w:firstLine="709"/>
        <w:jc w:val="both"/>
        <w:rPr>
          <w:rFonts w:ascii="AytoRoquetas Light Condensed" w:hAnsi="AytoRoquetas Light Condensed" w:cs="Arial"/>
          <w:sz w:val="22"/>
          <w:szCs w:val="22"/>
        </w:rPr>
      </w:pPr>
    </w:p>
    <w:p w14:paraId="0E5F2900" w14:textId="77777777" w:rsidR="00B35542" w:rsidRPr="00ED6BCA" w:rsidRDefault="00B35542" w:rsidP="00B35542">
      <w:pPr>
        <w:suppressAutoHyphens/>
        <w:spacing w:line="276" w:lineRule="auto"/>
        <w:jc w:val="both"/>
        <w:rPr>
          <w:rFonts w:ascii="AytoRoquetas Light Condensed" w:hAnsi="AytoRoquetas Light Condensed" w:cs="Arial"/>
          <w:sz w:val="22"/>
          <w:szCs w:val="22"/>
        </w:rPr>
      </w:pPr>
    </w:p>
    <w:p w14:paraId="73B4A5E3" w14:textId="0F1699F3" w:rsidR="00B35542" w:rsidRPr="00ED6BCA" w:rsidRDefault="00184456" w:rsidP="00B35542">
      <w:pPr>
        <w:suppressAutoHyphens/>
        <w:spacing w:line="276" w:lineRule="auto"/>
        <w:jc w:val="center"/>
        <w:rPr>
          <w:rFonts w:ascii="AytoRoquetas Light Condensed" w:hAnsi="AytoRoquetas Light Condensed" w:cs="Arial"/>
          <w:sz w:val="22"/>
          <w:szCs w:val="22"/>
        </w:rPr>
      </w:pPr>
      <w:r w:rsidRPr="00ED6BCA">
        <w:rPr>
          <w:rFonts w:ascii="AytoRoquetas Light Condensed" w:hAnsi="AytoRoquetas Light Condensed" w:cs="Arial"/>
          <w:sz w:val="22"/>
          <w:szCs w:val="22"/>
        </w:rPr>
        <w:t>En Roquetas de Mar</w:t>
      </w:r>
      <w:r w:rsidR="00B35542" w:rsidRPr="00ED6BCA">
        <w:rPr>
          <w:rFonts w:ascii="AytoRoquetas Light Condensed" w:hAnsi="AytoRoquetas Light Condensed" w:cs="Arial"/>
          <w:sz w:val="22"/>
          <w:szCs w:val="22"/>
        </w:rPr>
        <w:t>, a la fecha de la firma digital.</w:t>
      </w:r>
    </w:p>
    <w:p w14:paraId="744CDAD7" w14:textId="77777777" w:rsidR="00B35542" w:rsidRPr="00ED6BCA" w:rsidRDefault="00B35542" w:rsidP="00B35542">
      <w:pPr>
        <w:suppressAutoHyphens/>
        <w:spacing w:line="276" w:lineRule="auto"/>
        <w:jc w:val="center"/>
        <w:rPr>
          <w:rFonts w:ascii="AytoRoquetas Light Condensed" w:hAnsi="AytoRoquetas Light Condensed" w:cs="Arial"/>
          <w:sz w:val="22"/>
          <w:szCs w:val="22"/>
        </w:rPr>
      </w:pPr>
    </w:p>
    <w:p w14:paraId="36D1A1BE" w14:textId="77777777" w:rsidR="00A802DB" w:rsidRPr="00ED6BCA" w:rsidRDefault="00A802DB">
      <w:pPr>
        <w:rPr>
          <w:rFonts w:ascii="AytoRoquetas Light Condensed" w:hAnsi="AytoRoquetas Light Condensed"/>
          <w:sz w:val="22"/>
          <w:szCs w:val="22"/>
        </w:rPr>
      </w:pPr>
    </w:p>
    <w:sectPr w:rsidR="00A802DB" w:rsidRPr="00ED6BCA" w:rsidSect="009F6181">
      <w:headerReference w:type="default" r:id="rId7"/>
      <w:footerReference w:type="default" r:id="rId8"/>
      <w:pgSz w:w="11906" w:h="16838"/>
      <w:pgMar w:top="1948" w:right="1701" w:bottom="1418"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726CA" w14:textId="77777777" w:rsidR="000E2F94" w:rsidRDefault="000E2F94" w:rsidP="00B35542">
      <w:r>
        <w:separator/>
      </w:r>
    </w:p>
  </w:endnote>
  <w:endnote w:type="continuationSeparator" w:id="0">
    <w:p w14:paraId="38867173" w14:textId="77777777" w:rsidR="000E2F94" w:rsidRDefault="000E2F94" w:rsidP="00B35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B8A3E" w14:textId="71955ED6" w:rsidR="000E2F94" w:rsidRDefault="000E2F94" w:rsidP="009F6181">
    <w:pPr>
      <w:pStyle w:val="Piedepgina"/>
      <w:rPr>
        <w:i/>
        <w:sz w:val="16"/>
      </w:rPr>
    </w:pPr>
    <w:r w:rsidRPr="00B11764">
      <w:rPr>
        <w:i/>
        <w:sz w:val="16"/>
      </w:rPr>
      <w:t xml:space="preserve">Informe Intervención </w:t>
    </w:r>
    <w:r>
      <w:rPr>
        <w:i/>
        <w:sz w:val="16"/>
      </w:rPr>
      <w:t>Cuenta General 20</w:t>
    </w:r>
    <w:r w:rsidR="00AE707C">
      <w:rPr>
        <w:i/>
        <w:sz w:val="16"/>
      </w:rPr>
      <w:t>2</w:t>
    </w:r>
    <w:r w:rsidR="00F05EEA">
      <w:rPr>
        <w:i/>
        <w:sz w:val="16"/>
      </w:rPr>
      <w:t>3</w:t>
    </w:r>
  </w:p>
  <w:p w14:paraId="04674A81" w14:textId="77777777" w:rsidR="00AE707C" w:rsidRDefault="00AE707C" w:rsidP="009F6181">
    <w:pPr>
      <w:pStyle w:val="Piedepgina"/>
      <w:rPr>
        <w:i/>
        <w:sz w:val="16"/>
      </w:rPr>
    </w:pPr>
  </w:p>
  <w:p w14:paraId="24CB58ED" w14:textId="6529AF6B" w:rsidR="000E2F94" w:rsidRDefault="000E2F94" w:rsidP="009F6181">
    <w:pPr>
      <w:pStyle w:val="Piedepgina"/>
    </w:pPr>
    <w:r>
      <w:rPr>
        <w:i/>
        <w:sz w:val="16"/>
      </w:rPr>
      <w:tab/>
    </w:r>
    <w:r w:rsidRPr="007279C1">
      <w:rPr>
        <w:i/>
        <w:sz w:val="16"/>
      </w:rPr>
      <w:t xml:space="preserve">                                                                      </w:t>
    </w:r>
    <w:r>
      <w:rPr>
        <w:i/>
        <w:sz w:val="16"/>
      </w:rPr>
      <w:tab/>
    </w:r>
    <w:r w:rsidRPr="007279C1">
      <w:rPr>
        <w:i/>
        <w:sz w:val="16"/>
      </w:rPr>
      <w:t xml:space="preserve">  </w:t>
    </w:r>
    <w:sdt>
      <w:sdtPr>
        <w:rPr>
          <w:i/>
          <w:sz w:val="16"/>
        </w:rPr>
        <w:id w:val="17686933"/>
        <w:docPartObj>
          <w:docPartGallery w:val="Page Numbers (Bottom of Page)"/>
          <w:docPartUnique/>
        </w:docPartObj>
      </w:sdtPr>
      <w:sdtEndPr/>
      <w:sdtContent>
        <w:r w:rsidRPr="007279C1">
          <w:rPr>
            <w:i/>
            <w:sz w:val="16"/>
          </w:rPr>
          <w:fldChar w:fldCharType="begin"/>
        </w:r>
        <w:r w:rsidRPr="007279C1">
          <w:rPr>
            <w:i/>
            <w:sz w:val="16"/>
          </w:rPr>
          <w:instrText xml:space="preserve"> PAGE   \* MERGEFORMAT </w:instrText>
        </w:r>
        <w:r w:rsidRPr="007279C1">
          <w:rPr>
            <w:i/>
            <w:sz w:val="16"/>
          </w:rPr>
          <w:fldChar w:fldCharType="separate"/>
        </w:r>
        <w:r>
          <w:rPr>
            <w:i/>
            <w:noProof/>
            <w:sz w:val="16"/>
          </w:rPr>
          <w:t>19</w:t>
        </w:r>
        <w:r w:rsidRPr="007279C1">
          <w:rPr>
            <w:i/>
            <w:sz w:val="16"/>
          </w:rPr>
          <w:fldChar w:fldCharType="end"/>
        </w:r>
      </w:sdtContent>
    </w:sdt>
  </w:p>
  <w:p w14:paraId="281F4A06" w14:textId="77777777" w:rsidR="000E2F94" w:rsidRDefault="000E2F94" w:rsidP="009F6181">
    <w:pPr>
      <w:pStyle w:val="Piedepgina"/>
    </w:pPr>
  </w:p>
  <w:p w14:paraId="53679E6C" w14:textId="77777777" w:rsidR="000E2F94" w:rsidRDefault="000E2F94">
    <w:pPr>
      <w:pStyle w:val="Piedepgina"/>
    </w:pPr>
  </w:p>
  <w:p w14:paraId="493571B2" w14:textId="77777777" w:rsidR="000E2F94" w:rsidRDefault="000E2F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47247" w14:textId="77777777" w:rsidR="000E2F94" w:rsidRDefault="000E2F94" w:rsidP="00B35542">
      <w:r>
        <w:separator/>
      </w:r>
    </w:p>
  </w:footnote>
  <w:footnote w:type="continuationSeparator" w:id="0">
    <w:p w14:paraId="7264682E" w14:textId="77777777" w:rsidR="000E2F94" w:rsidRDefault="000E2F94" w:rsidP="00B35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DC11D" w14:textId="16BE7101" w:rsidR="000E2F94" w:rsidRDefault="000E2F94">
    <w:pPr>
      <w:pStyle w:val="Encabezado"/>
    </w:pPr>
  </w:p>
  <w:p w14:paraId="4BC34F40" w14:textId="502685B9" w:rsidR="00BC6513" w:rsidRDefault="00E21AFB" w:rsidP="00E21AFB">
    <w:pPr>
      <w:pStyle w:val="Encabezado"/>
      <w:jc w:val="center"/>
    </w:pPr>
    <w:r>
      <w:rPr>
        <w:noProof/>
      </w:rPr>
      <w:drawing>
        <wp:inline distT="0" distB="0" distL="0" distR="0" wp14:anchorId="70E4EBFC" wp14:editId="4CD44565">
          <wp:extent cx="2719070" cy="85981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728140" cy="8626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2ECC"/>
    <w:multiLevelType w:val="hybridMultilevel"/>
    <w:tmpl w:val="7444C448"/>
    <w:lvl w:ilvl="0" w:tplc="0C0A0015">
      <w:start w:val="1"/>
      <w:numFmt w:val="upperLetter"/>
      <w:lvlText w:val="%1."/>
      <w:lvlJc w:val="left"/>
      <w:pPr>
        <w:ind w:left="50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ECA0A0B"/>
    <w:multiLevelType w:val="hybridMultilevel"/>
    <w:tmpl w:val="57D02594"/>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14C74F7F"/>
    <w:multiLevelType w:val="hybridMultilevel"/>
    <w:tmpl w:val="52225068"/>
    <w:lvl w:ilvl="0" w:tplc="0C0A0015">
      <w:start w:val="3"/>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BBE0C8C"/>
    <w:multiLevelType w:val="hybridMultilevel"/>
    <w:tmpl w:val="33E0A1AE"/>
    <w:lvl w:ilvl="0" w:tplc="E978446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C385218"/>
    <w:multiLevelType w:val="hybridMultilevel"/>
    <w:tmpl w:val="0CA2FCE2"/>
    <w:lvl w:ilvl="0" w:tplc="59A6BE54">
      <w:numFmt w:val="bullet"/>
      <w:lvlText w:val="-"/>
      <w:lvlJc w:val="left"/>
      <w:pPr>
        <w:ind w:left="1092" w:hanging="360"/>
      </w:pPr>
      <w:rPr>
        <w:rFonts w:ascii="Arial" w:eastAsia="Times New Roman" w:hAnsi="Arial" w:cs="Arial" w:hint="default"/>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7" w15:restartNumberingAfterBreak="0">
    <w:nsid w:val="21DF23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B830FA"/>
    <w:multiLevelType w:val="hybridMultilevel"/>
    <w:tmpl w:val="79D08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494830"/>
    <w:multiLevelType w:val="hybridMultilevel"/>
    <w:tmpl w:val="2AEC1990"/>
    <w:lvl w:ilvl="0" w:tplc="0C0A000F">
      <w:start w:val="1"/>
      <w:numFmt w:val="decimal"/>
      <w:lvlText w:val="%1."/>
      <w:lvlJc w:val="left"/>
      <w:pPr>
        <w:ind w:left="1352"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30D76D93"/>
    <w:multiLevelType w:val="hybridMultilevel"/>
    <w:tmpl w:val="F956FF28"/>
    <w:lvl w:ilvl="0" w:tplc="0C0A0003">
      <w:start w:val="1"/>
      <w:numFmt w:val="bullet"/>
      <w:lvlText w:val="o"/>
      <w:lvlJc w:val="left"/>
      <w:pPr>
        <w:ind w:left="1340" w:hanging="360"/>
      </w:pPr>
      <w:rPr>
        <w:rFonts w:ascii="Courier New" w:hAnsi="Courier New" w:cs="Courier New" w:hint="default"/>
      </w:rPr>
    </w:lvl>
    <w:lvl w:ilvl="1" w:tplc="0C0A0003" w:tentative="1">
      <w:start w:val="1"/>
      <w:numFmt w:val="bullet"/>
      <w:lvlText w:val="o"/>
      <w:lvlJc w:val="left"/>
      <w:pPr>
        <w:ind w:left="2060" w:hanging="360"/>
      </w:pPr>
      <w:rPr>
        <w:rFonts w:ascii="Courier New" w:hAnsi="Courier New" w:cs="Courier New" w:hint="default"/>
      </w:rPr>
    </w:lvl>
    <w:lvl w:ilvl="2" w:tplc="0C0A0005" w:tentative="1">
      <w:start w:val="1"/>
      <w:numFmt w:val="bullet"/>
      <w:lvlText w:val=""/>
      <w:lvlJc w:val="left"/>
      <w:pPr>
        <w:ind w:left="2780" w:hanging="360"/>
      </w:pPr>
      <w:rPr>
        <w:rFonts w:ascii="Wingdings" w:hAnsi="Wingdings" w:hint="default"/>
      </w:rPr>
    </w:lvl>
    <w:lvl w:ilvl="3" w:tplc="0C0A0001" w:tentative="1">
      <w:start w:val="1"/>
      <w:numFmt w:val="bullet"/>
      <w:lvlText w:val=""/>
      <w:lvlJc w:val="left"/>
      <w:pPr>
        <w:ind w:left="3500" w:hanging="360"/>
      </w:pPr>
      <w:rPr>
        <w:rFonts w:ascii="Symbol" w:hAnsi="Symbol" w:hint="default"/>
      </w:rPr>
    </w:lvl>
    <w:lvl w:ilvl="4" w:tplc="0C0A0003" w:tentative="1">
      <w:start w:val="1"/>
      <w:numFmt w:val="bullet"/>
      <w:lvlText w:val="o"/>
      <w:lvlJc w:val="left"/>
      <w:pPr>
        <w:ind w:left="4220" w:hanging="360"/>
      </w:pPr>
      <w:rPr>
        <w:rFonts w:ascii="Courier New" w:hAnsi="Courier New" w:cs="Courier New" w:hint="default"/>
      </w:rPr>
    </w:lvl>
    <w:lvl w:ilvl="5" w:tplc="0C0A0005" w:tentative="1">
      <w:start w:val="1"/>
      <w:numFmt w:val="bullet"/>
      <w:lvlText w:val=""/>
      <w:lvlJc w:val="left"/>
      <w:pPr>
        <w:ind w:left="4940" w:hanging="360"/>
      </w:pPr>
      <w:rPr>
        <w:rFonts w:ascii="Wingdings" w:hAnsi="Wingdings" w:hint="default"/>
      </w:rPr>
    </w:lvl>
    <w:lvl w:ilvl="6" w:tplc="0C0A0001" w:tentative="1">
      <w:start w:val="1"/>
      <w:numFmt w:val="bullet"/>
      <w:lvlText w:val=""/>
      <w:lvlJc w:val="left"/>
      <w:pPr>
        <w:ind w:left="5660" w:hanging="360"/>
      </w:pPr>
      <w:rPr>
        <w:rFonts w:ascii="Symbol" w:hAnsi="Symbol" w:hint="default"/>
      </w:rPr>
    </w:lvl>
    <w:lvl w:ilvl="7" w:tplc="0C0A0003" w:tentative="1">
      <w:start w:val="1"/>
      <w:numFmt w:val="bullet"/>
      <w:lvlText w:val="o"/>
      <w:lvlJc w:val="left"/>
      <w:pPr>
        <w:ind w:left="6380" w:hanging="360"/>
      </w:pPr>
      <w:rPr>
        <w:rFonts w:ascii="Courier New" w:hAnsi="Courier New" w:cs="Courier New" w:hint="default"/>
      </w:rPr>
    </w:lvl>
    <w:lvl w:ilvl="8" w:tplc="0C0A0005" w:tentative="1">
      <w:start w:val="1"/>
      <w:numFmt w:val="bullet"/>
      <w:lvlText w:val=""/>
      <w:lvlJc w:val="left"/>
      <w:pPr>
        <w:ind w:left="7100" w:hanging="360"/>
      </w:pPr>
      <w:rPr>
        <w:rFonts w:ascii="Wingdings" w:hAnsi="Wingdings" w:hint="default"/>
      </w:rPr>
    </w:lvl>
  </w:abstractNum>
  <w:abstractNum w:abstractNumId="11" w15:restartNumberingAfterBreak="0">
    <w:nsid w:val="3ADB3256"/>
    <w:multiLevelType w:val="hybridMultilevel"/>
    <w:tmpl w:val="7F3EE1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56705A5A"/>
    <w:multiLevelType w:val="hybridMultilevel"/>
    <w:tmpl w:val="B62648A8"/>
    <w:lvl w:ilvl="0" w:tplc="FF8ADB14">
      <w:numFmt w:val="bullet"/>
      <w:lvlText w:val="-"/>
      <w:lvlJc w:val="left"/>
      <w:pPr>
        <w:ind w:left="1056" w:hanging="360"/>
      </w:pPr>
      <w:rPr>
        <w:rFonts w:ascii="Arial" w:eastAsia="Times New Roman" w:hAnsi="Arial" w:cs="Arial" w:hint="default"/>
      </w:rPr>
    </w:lvl>
    <w:lvl w:ilvl="1" w:tplc="0C0A0003" w:tentative="1">
      <w:start w:val="1"/>
      <w:numFmt w:val="bullet"/>
      <w:lvlText w:val="o"/>
      <w:lvlJc w:val="left"/>
      <w:pPr>
        <w:ind w:left="1776" w:hanging="360"/>
      </w:pPr>
      <w:rPr>
        <w:rFonts w:ascii="Courier New" w:hAnsi="Courier New" w:cs="Courier New" w:hint="default"/>
      </w:rPr>
    </w:lvl>
    <w:lvl w:ilvl="2" w:tplc="0C0A0005" w:tentative="1">
      <w:start w:val="1"/>
      <w:numFmt w:val="bullet"/>
      <w:lvlText w:val=""/>
      <w:lvlJc w:val="left"/>
      <w:pPr>
        <w:ind w:left="2496" w:hanging="360"/>
      </w:pPr>
      <w:rPr>
        <w:rFonts w:ascii="Wingdings" w:hAnsi="Wingdings" w:hint="default"/>
      </w:rPr>
    </w:lvl>
    <w:lvl w:ilvl="3" w:tplc="0C0A0001" w:tentative="1">
      <w:start w:val="1"/>
      <w:numFmt w:val="bullet"/>
      <w:lvlText w:val=""/>
      <w:lvlJc w:val="left"/>
      <w:pPr>
        <w:ind w:left="3216" w:hanging="360"/>
      </w:pPr>
      <w:rPr>
        <w:rFonts w:ascii="Symbol" w:hAnsi="Symbol" w:hint="default"/>
      </w:rPr>
    </w:lvl>
    <w:lvl w:ilvl="4" w:tplc="0C0A0003" w:tentative="1">
      <w:start w:val="1"/>
      <w:numFmt w:val="bullet"/>
      <w:lvlText w:val="o"/>
      <w:lvlJc w:val="left"/>
      <w:pPr>
        <w:ind w:left="3936" w:hanging="360"/>
      </w:pPr>
      <w:rPr>
        <w:rFonts w:ascii="Courier New" w:hAnsi="Courier New" w:cs="Courier New" w:hint="default"/>
      </w:rPr>
    </w:lvl>
    <w:lvl w:ilvl="5" w:tplc="0C0A0005" w:tentative="1">
      <w:start w:val="1"/>
      <w:numFmt w:val="bullet"/>
      <w:lvlText w:val=""/>
      <w:lvlJc w:val="left"/>
      <w:pPr>
        <w:ind w:left="4656" w:hanging="360"/>
      </w:pPr>
      <w:rPr>
        <w:rFonts w:ascii="Wingdings" w:hAnsi="Wingdings" w:hint="default"/>
      </w:rPr>
    </w:lvl>
    <w:lvl w:ilvl="6" w:tplc="0C0A0001" w:tentative="1">
      <w:start w:val="1"/>
      <w:numFmt w:val="bullet"/>
      <w:lvlText w:val=""/>
      <w:lvlJc w:val="left"/>
      <w:pPr>
        <w:ind w:left="5376" w:hanging="360"/>
      </w:pPr>
      <w:rPr>
        <w:rFonts w:ascii="Symbol" w:hAnsi="Symbol" w:hint="default"/>
      </w:rPr>
    </w:lvl>
    <w:lvl w:ilvl="7" w:tplc="0C0A0003" w:tentative="1">
      <w:start w:val="1"/>
      <w:numFmt w:val="bullet"/>
      <w:lvlText w:val="o"/>
      <w:lvlJc w:val="left"/>
      <w:pPr>
        <w:ind w:left="6096" w:hanging="360"/>
      </w:pPr>
      <w:rPr>
        <w:rFonts w:ascii="Courier New" w:hAnsi="Courier New" w:cs="Courier New" w:hint="default"/>
      </w:rPr>
    </w:lvl>
    <w:lvl w:ilvl="8" w:tplc="0C0A0005" w:tentative="1">
      <w:start w:val="1"/>
      <w:numFmt w:val="bullet"/>
      <w:lvlText w:val=""/>
      <w:lvlJc w:val="left"/>
      <w:pPr>
        <w:ind w:left="6816" w:hanging="360"/>
      </w:pPr>
      <w:rPr>
        <w:rFonts w:ascii="Wingdings" w:hAnsi="Wingdings" w:hint="default"/>
      </w:rPr>
    </w:lvl>
  </w:abstractNum>
  <w:abstractNum w:abstractNumId="13" w15:restartNumberingAfterBreak="0">
    <w:nsid w:val="64BD715A"/>
    <w:multiLevelType w:val="hybridMultilevel"/>
    <w:tmpl w:val="C9FA1A26"/>
    <w:lvl w:ilvl="0" w:tplc="FF8ADB14">
      <w:numFmt w:val="bullet"/>
      <w:lvlText w:val="-"/>
      <w:lvlJc w:val="left"/>
      <w:pPr>
        <w:ind w:left="1776" w:hanging="360"/>
      </w:pPr>
      <w:rPr>
        <w:rFonts w:ascii="Arial" w:eastAsia="Times New Roman" w:hAnsi="Arial" w:cs="Aria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6FA321BC"/>
    <w:multiLevelType w:val="hybridMultilevel"/>
    <w:tmpl w:val="BAC6D64E"/>
    <w:lvl w:ilvl="0" w:tplc="0C0A0003">
      <w:start w:val="1"/>
      <w:numFmt w:val="bullet"/>
      <w:lvlText w:val="o"/>
      <w:lvlJc w:val="left"/>
      <w:pPr>
        <w:ind w:left="1352" w:hanging="360"/>
      </w:pPr>
      <w:rPr>
        <w:rFonts w:ascii="Courier New" w:hAnsi="Courier New" w:cs="Courier New"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5"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92547648">
    <w:abstractNumId w:val="12"/>
  </w:num>
  <w:num w:numId="2" w16cid:durableId="1975137734">
    <w:abstractNumId w:val="3"/>
  </w:num>
  <w:num w:numId="3" w16cid:durableId="1438910253">
    <w:abstractNumId w:val="4"/>
  </w:num>
  <w:num w:numId="4" w16cid:durableId="1140078197">
    <w:abstractNumId w:val="15"/>
  </w:num>
  <w:num w:numId="5" w16cid:durableId="26101221">
    <w:abstractNumId w:val="5"/>
  </w:num>
  <w:num w:numId="6" w16cid:durableId="285503851">
    <w:abstractNumId w:val="0"/>
  </w:num>
  <w:num w:numId="7" w16cid:durableId="78913680">
    <w:abstractNumId w:val="2"/>
  </w:num>
  <w:num w:numId="8" w16cid:durableId="686443138">
    <w:abstractNumId w:val="7"/>
  </w:num>
  <w:num w:numId="9" w16cid:durableId="174226650">
    <w:abstractNumId w:val="11"/>
  </w:num>
  <w:num w:numId="10" w16cid:durableId="654064972">
    <w:abstractNumId w:val="8"/>
  </w:num>
  <w:num w:numId="11" w16cid:durableId="1763141802">
    <w:abstractNumId w:val="9"/>
  </w:num>
  <w:num w:numId="12" w16cid:durableId="1025982231">
    <w:abstractNumId w:val="13"/>
  </w:num>
  <w:num w:numId="13" w16cid:durableId="185868465">
    <w:abstractNumId w:val="6"/>
  </w:num>
  <w:num w:numId="14" w16cid:durableId="632323793">
    <w:abstractNumId w:val="14"/>
  </w:num>
  <w:num w:numId="15" w16cid:durableId="1577783480">
    <w:abstractNumId w:val="10"/>
  </w:num>
  <w:num w:numId="16" w16cid:durableId="802038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542"/>
    <w:rsid w:val="00013CB8"/>
    <w:rsid w:val="000166FD"/>
    <w:rsid w:val="0003540A"/>
    <w:rsid w:val="000358E0"/>
    <w:rsid w:val="00035C5B"/>
    <w:rsid w:val="00041349"/>
    <w:rsid w:val="000422C1"/>
    <w:rsid w:val="00052683"/>
    <w:rsid w:val="00062135"/>
    <w:rsid w:val="00074E08"/>
    <w:rsid w:val="00077309"/>
    <w:rsid w:val="00081A72"/>
    <w:rsid w:val="00081D80"/>
    <w:rsid w:val="00086BD3"/>
    <w:rsid w:val="000A5716"/>
    <w:rsid w:val="000C0DD3"/>
    <w:rsid w:val="000C163F"/>
    <w:rsid w:val="000C713C"/>
    <w:rsid w:val="000D6BE5"/>
    <w:rsid w:val="000E2F94"/>
    <w:rsid w:val="000E466E"/>
    <w:rsid w:val="00101C0B"/>
    <w:rsid w:val="001041E9"/>
    <w:rsid w:val="00117C10"/>
    <w:rsid w:val="00137879"/>
    <w:rsid w:val="00162FD3"/>
    <w:rsid w:val="00182424"/>
    <w:rsid w:val="00184456"/>
    <w:rsid w:val="001A1D34"/>
    <w:rsid w:val="001C6D7B"/>
    <w:rsid w:val="001E3252"/>
    <w:rsid w:val="001F62CD"/>
    <w:rsid w:val="00221F4F"/>
    <w:rsid w:val="00286DE1"/>
    <w:rsid w:val="002904CD"/>
    <w:rsid w:val="00292049"/>
    <w:rsid w:val="002975F7"/>
    <w:rsid w:val="002A7957"/>
    <w:rsid w:val="002C362D"/>
    <w:rsid w:val="002C46F2"/>
    <w:rsid w:val="002C7E68"/>
    <w:rsid w:val="002F03E8"/>
    <w:rsid w:val="003027D6"/>
    <w:rsid w:val="00380CF4"/>
    <w:rsid w:val="00390958"/>
    <w:rsid w:val="00396EC1"/>
    <w:rsid w:val="003A133D"/>
    <w:rsid w:val="003A6636"/>
    <w:rsid w:val="003A7ADF"/>
    <w:rsid w:val="003C028E"/>
    <w:rsid w:val="003D1529"/>
    <w:rsid w:val="003F52A8"/>
    <w:rsid w:val="00407007"/>
    <w:rsid w:val="00412950"/>
    <w:rsid w:val="00415A44"/>
    <w:rsid w:val="00430EEC"/>
    <w:rsid w:val="00475DE7"/>
    <w:rsid w:val="00476B97"/>
    <w:rsid w:val="0048209A"/>
    <w:rsid w:val="00497E8C"/>
    <w:rsid w:val="004D0501"/>
    <w:rsid w:val="004D56B2"/>
    <w:rsid w:val="004F3D1F"/>
    <w:rsid w:val="00511C22"/>
    <w:rsid w:val="00524E04"/>
    <w:rsid w:val="005277FB"/>
    <w:rsid w:val="005524D0"/>
    <w:rsid w:val="005621F3"/>
    <w:rsid w:val="005747C2"/>
    <w:rsid w:val="00586A6E"/>
    <w:rsid w:val="00586C4A"/>
    <w:rsid w:val="005B2576"/>
    <w:rsid w:val="005B67B9"/>
    <w:rsid w:val="005C0B49"/>
    <w:rsid w:val="005D3A25"/>
    <w:rsid w:val="006050FC"/>
    <w:rsid w:val="0060617C"/>
    <w:rsid w:val="00615383"/>
    <w:rsid w:val="0063468B"/>
    <w:rsid w:val="0065303C"/>
    <w:rsid w:val="00664F33"/>
    <w:rsid w:val="00666448"/>
    <w:rsid w:val="006863FA"/>
    <w:rsid w:val="006A4D6F"/>
    <w:rsid w:val="006C27B8"/>
    <w:rsid w:val="006F54BB"/>
    <w:rsid w:val="007037CC"/>
    <w:rsid w:val="0071233C"/>
    <w:rsid w:val="00753E57"/>
    <w:rsid w:val="00761199"/>
    <w:rsid w:val="00762C11"/>
    <w:rsid w:val="00796673"/>
    <w:rsid w:val="007C4E2B"/>
    <w:rsid w:val="007C5227"/>
    <w:rsid w:val="007E69D6"/>
    <w:rsid w:val="007F6EDD"/>
    <w:rsid w:val="00807F42"/>
    <w:rsid w:val="00812F30"/>
    <w:rsid w:val="0084010C"/>
    <w:rsid w:val="0085775D"/>
    <w:rsid w:val="008711B0"/>
    <w:rsid w:val="008B0A7A"/>
    <w:rsid w:val="008B3375"/>
    <w:rsid w:val="008C3AED"/>
    <w:rsid w:val="0090553F"/>
    <w:rsid w:val="00947505"/>
    <w:rsid w:val="00957D00"/>
    <w:rsid w:val="009808B5"/>
    <w:rsid w:val="00984F40"/>
    <w:rsid w:val="00990A43"/>
    <w:rsid w:val="00994A4C"/>
    <w:rsid w:val="009B7FD0"/>
    <w:rsid w:val="009C0929"/>
    <w:rsid w:val="009D40B2"/>
    <w:rsid w:val="009D6A07"/>
    <w:rsid w:val="009F6181"/>
    <w:rsid w:val="00A058D4"/>
    <w:rsid w:val="00A23953"/>
    <w:rsid w:val="00A37634"/>
    <w:rsid w:val="00A73F82"/>
    <w:rsid w:val="00A802DB"/>
    <w:rsid w:val="00A81571"/>
    <w:rsid w:val="00A850DA"/>
    <w:rsid w:val="00A9361F"/>
    <w:rsid w:val="00AB5065"/>
    <w:rsid w:val="00AC5E32"/>
    <w:rsid w:val="00AE707C"/>
    <w:rsid w:val="00AF767E"/>
    <w:rsid w:val="00B05885"/>
    <w:rsid w:val="00B253B6"/>
    <w:rsid w:val="00B270FB"/>
    <w:rsid w:val="00B3005C"/>
    <w:rsid w:val="00B35542"/>
    <w:rsid w:val="00B52FFA"/>
    <w:rsid w:val="00B65C72"/>
    <w:rsid w:val="00BA19F3"/>
    <w:rsid w:val="00BC6513"/>
    <w:rsid w:val="00C024B1"/>
    <w:rsid w:val="00C1171C"/>
    <w:rsid w:val="00C150B4"/>
    <w:rsid w:val="00C54097"/>
    <w:rsid w:val="00C66FAD"/>
    <w:rsid w:val="00C7196D"/>
    <w:rsid w:val="00C86537"/>
    <w:rsid w:val="00C92C29"/>
    <w:rsid w:val="00C9539E"/>
    <w:rsid w:val="00CC5A38"/>
    <w:rsid w:val="00CC5D5F"/>
    <w:rsid w:val="00CC7BD8"/>
    <w:rsid w:val="00D12701"/>
    <w:rsid w:val="00D41CC4"/>
    <w:rsid w:val="00D55D34"/>
    <w:rsid w:val="00D833FC"/>
    <w:rsid w:val="00DB1601"/>
    <w:rsid w:val="00DB7397"/>
    <w:rsid w:val="00DC45F4"/>
    <w:rsid w:val="00DD411D"/>
    <w:rsid w:val="00DE413F"/>
    <w:rsid w:val="00DE5605"/>
    <w:rsid w:val="00E00876"/>
    <w:rsid w:val="00E00B8C"/>
    <w:rsid w:val="00E142CD"/>
    <w:rsid w:val="00E17B88"/>
    <w:rsid w:val="00E17BE7"/>
    <w:rsid w:val="00E21AFB"/>
    <w:rsid w:val="00E52CF3"/>
    <w:rsid w:val="00E60C76"/>
    <w:rsid w:val="00E626E4"/>
    <w:rsid w:val="00E900FC"/>
    <w:rsid w:val="00E97362"/>
    <w:rsid w:val="00EB3D33"/>
    <w:rsid w:val="00EC7CC6"/>
    <w:rsid w:val="00ED6BCA"/>
    <w:rsid w:val="00F05EEA"/>
    <w:rsid w:val="00F7009D"/>
    <w:rsid w:val="00F84490"/>
    <w:rsid w:val="00F94063"/>
    <w:rsid w:val="00FD00DA"/>
    <w:rsid w:val="00FD3A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F773"/>
  <w15:chartTrackingRefBased/>
  <w15:docId w15:val="{41FB2AA8-36BD-4A39-A38E-F9CF227E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42"/>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35542"/>
    <w:pPr>
      <w:jc w:val="center"/>
    </w:pPr>
    <w:rPr>
      <w:b/>
      <w:bCs/>
    </w:rPr>
  </w:style>
  <w:style w:type="character" w:customStyle="1" w:styleId="TextoindependienteCar">
    <w:name w:val="Texto independiente Car"/>
    <w:basedOn w:val="Fuentedeprrafopredeter"/>
    <w:link w:val="Textoindependiente"/>
    <w:rsid w:val="00B35542"/>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B35542"/>
    <w:pPr>
      <w:tabs>
        <w:tab w:val="center" w:pos="4252"/>
        <w:tab w:val="right" w:pos="8504"/>
      </w:tabs>
    </w:pPr>
  </w:style>
  <w:style w:type="character" w:customStyle="1" w:styleId="EncabezadoCar">
    <w:name w:val="Encabezado Car"/>
    <w:basedOn w:val="Fuentedeprrafopredeter"/>
    <w:link w:val="Encabezado"/>
    <w:uiPriority w:val="99"/>
    <w:rsid w:val="00B3554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B35542"/>
    <w:pPr>
      <w:tabs>
        <w:tab w:val="center" w:pos="4252"/>
        <w:tab w:val="right" w:pos="8504"/>
      </w:tabs>
    </w:pPr>
  </w:style>
  <w:style w:type="character" w:customStyle="1" w:styleId="PiedepginaCar">
    <w:name w:val="Pie de página Car"/>
    <w:basedOn w:val="Fuentedeprrafopredeter"/>
    <w:link w:val="Piedepgina"/>
    <w:uiPriority w:val="99"/>
    <w:rsid w:val="00B35542"/>
    <w:rPr>
      <w:rFonts w:ascii="Times New Roman" w:eastAsia="Times New Roman" w:hAnsi="Times New Roman" w:cs="Times New Roman"/>
      <w:sz w:val="24"/>
      <w:szCs w:val="24"/>
      <w:lang w:eastAsia="es-ES"/>
    </w:rPr>
  </w:style>
  <w:style w:type="character" w:styleId="Hipervnculo">
    <w:name w:val="Hyperlink"/>
    <w:basedOn w:val="Fuentedeprrafopredeter"/>
    <w:rsid w:val="00B35542"/>
    <w:rPr>
      <w:color w:val="0000FF"/>
      <w:u w:val="single"/>
    </w:rPr>
  </w:style>
  <w:style w:type="paragraph" w:styleId="Prrafodelista">
    <w:name w:val="List Paragraph"/>
    <w:basedOn w:val="Normal"/>
    <w:uiPriority w:val="34"/>
    <w:qFormat/>
    <w:rsid w:val="00B35542"/>
    <w:pPr>
      <w:ind w:left="720"/>
      <w:contextualSpacing/>
    </w:pPr>
  </w:style>
  <w:style w:type="paragraph" w:styleId="Textoindependiente3">
    <w:name w:val="Body Text 3"/>
    <w:basedOn w:val="Normal"/>
    <w:link w:val="Textoindependiente3Car"/>
    <w:uiPriority w:val="99"/>
    <w:semiHidden/>
    <w:unhideWhenUsed/>
    <w:rsid w:val="00B35542"/>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B35542"/>
    <w:rPr>
      <w:rFonts w:ascii="Times New Roman" w:eastAsia="Times New Roman" w:hAnsi="Times New Roman" w:cs="Times New Roman"/>
      <w:sz w:val="16"/>
      <w:szCs w:val="16"/>
      <w:lang w:eastAsia="es-ES"/>
    </w:rPr>
  </w:style>
  <w:style w:type="paragraph" w:styleId="Textodebloque">
    <w:name w:val="Block Text"/>
    <w:basedOn w:val="Normal"/>
    <w:semiHidden/>
    <w:rsid w:val="00B35542"/>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pacing w:after="120" w:line="240" w:lineRule="atLeast"/>
      <w:ind w:left="423" w:right="872" w:firstLine="995"/>
      <w:jc w:val="both"/>
    </w:pPr>
    <w:rPr>
      <w:rFonts w:ascii="Arial" w:hAnsi="Arial" w:cs="Arial"/>
      <w:color w:val="000000"/>
      <w:sz w:val="20"/>
    </w:rPr>
  </w:style>
  <w:style w:type="paragraph" w:styleId="Sangradetextonormal">
    <w:name w:val="Body Text Indent"/>
    <w:basedOn w:val="Normal"/>
    <w:link w:val="SangradetextonormalCar"/>
    <w:uiPriority w:val="99"/>
    <w:semiHidden/>
    <w:unhideWhenUsed/>
    <w:rsid w:val="00B35542"/>
    <w:pPr>
      <w:spacing w:after="120"/>
      <w:ind w:left="283"/>
    </w:pPr>
  </w:style>
  <w:style w:type="character" w:customStyle="1" w:styleId="SangradetextonormalCar">
    <w:name w:val="Sangría de texto normal Car"/>
    <w:basedOn w:val="Fuentedeprrafopredeter"/>
    <w:link w:val="Sangradetextonormal"/>
    <w:uiPriority w:val="99"/>
    <w:semiHidden/>
    <w:rsid w:val="00B35542"/>
    <w:rPr>
      <w:rFonts w:ascii="Times New Roman" w:eastAsia="Times New Roman" w:hAnsi="Times New Roman" w:cs="Times New Roman"/>
      <w:sz w:val="24"/>
      <w:szCs w:val="24"/>
      <w:lang w:eastAsia="es-ES"/>
    </w:rPr>
  </w:style>
  <w:style w:type="paragraph" w:customStyle="1" w:styleId="not">
    <w:name w:val="not"/>
    <w:basedOn w:val="Normal"/>
    <w:rsid w:val="00B35542"/>
    <w:pPr>
      <w:keepLines/>
      <w:overflowPunct w:val="0"/>
      <w:autoSpaceDE w:val="0"/>
      <w:autoSpaceDN w:val="0"/>
      <w:adjustRightInd w:val="0"/>
      <w:spacing w:before="240"/>
      <w:ind w:left="920" w:hanging="300"/>
      <w:jc w:val="both"/>
      <w:textAlignment w:val="baseline"/>
    </w:pPr>
    <w:rPr>
      <w:sz w:val="22"/>
      <w:szCs w:val="20"/>
      <w:lang w:val="es-ES_tradnl" w:eastAsia="en-US"/>
    </w:rPr>
  </w:style>
  <w:style w:type="table" w:styleId="Tablaconcuadrcula">
    <w:name w:val="Table Grid"/>
    <w:basedOn w:val="Tablanormal"/>
    <w:uiPriority w:val="39"/>
    <w:rsid w:val="005D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945241">
      <w:bodyDiv w:val="1"/>
      <w:marLeft w:val="0"/>
      <w:marRight w:val="0"/>
      <w:marTop w:val="0"/>
      <w:marBottom w:val="0"/>
      <w:divBdr>
        <w:top w:val="none" w:sz="0" w:space="0" w:color="auto"/>
        <w:left w:val="none" w:sz="0" w:space="0" w:color="auto"/>
        <w:bottom w:val="none" w:sz="0" w:space="0" w:color="auto"/>
        <w:right w:val="none" w:sz="0" w:space="0" w:color="auto"/>
      </w:divBdr>
    </w:div>
    <w:div w:id="209150439">
      <w:bodyDiv w:val="1"/>
      <w:marLeft w:val="0"/>
      <w:marRight w:val="0"/>
      <w:marTop w:val="0"/>
      <w:marBottom w:val="0"/>
      <w:divBdr>
        <w:top w:val="none" w:sz="0" w:space="0" w:color="auto"/>
        <w:left w:val="none" w:sz="0" w:space="0" w:color="auto"/>
        <w:bottom w:val="none" w:sz="0" w:space="0" w:color="auto"/>
        <w:right w:val="none" w:sz="0" w:space="0" w:color="auto"/>
      </w:divBdr>
    </w:div>
    <w:div w:id="532232146">
      <w:bodyDiv w:val="1"/>
      <w:marLeft w:val="0"/>
      <w:marRight w:val="0"/>
      <w:marTop w:val="0"/>
      <w:marBottom w:val="0"/>
      <w:divBdr>
        <w:top w:val="none" w:sz="0" w:space="0" w:color="auto"/>
        <w:left w:val="none" w:sz="0" w:space="0" w:color="auto"/>
        <w:bottom w:val="none" w:sz="0" w:space="0" w:color="auto"/>
        <w:right w:val="none" w:sz="0" w:space="0" w:color="auto"/>
      </w:divBdr>
    </w:div>
    <w:div w:id="556937183">
      <w:bodyDiv w:val="1"/>
      <w:marLeft w:val="0"/>
      <w:marRight w:val="0"/>
      <w:marTop w:val="0"/>
      <w:marBottom w:val="0"/>
      <w:divBdr>
        <w:top w:val="none" w:sz="0" w:space="0" w:color="auto"/>
        <w:left w:val="none" w:sz="0" w:space="0" w:color="auto"/>
        <w:bottom w:val="none" w:sz="0" w:space="0" w:color="auto"/>
        <w:right w:val="none" w:sz="0" w:space="0" w:color="auto"/>
      </w:divBdr>
    </w:div>
    <w:div w:id="680788124">
      <w:bodyDiv w:val="1"/>
      <w:marLeft w:val="0"/>
      <w:marRight w:val="0"/>
      <w:marTop w:val="0"/>
      <w:marBottom w:val="0"/>
      <w:divBdr>
        <w:top w:val="none" w:sz="0" w:space="0" w:color="auto"/>
        <w:left w:val="none" w:sz="0" w:space="0" w:color="auto"/>
        <w:bottom w:val="none" w:sz="0" w:space="0" w:color="auto"/>
        <w:right w:val="none" w:sz="0" w:space="0" w:color="auto"/>
      </w:divBdr>
    </w:div>
    <w:div w:id="719474838">
      <w:bodyDiv w:val="1"/>
      <w:marLeft w:val="0"/>
      <w:marRight w:val="0"/>
      <w:marTop w:val="0"/>
      <w:marBottom w:val="0"/>
      <w:divBdr>
        <w:top w:val="none" w:sz="0" w:space="0" w:color="auto"/>
        <w:left w:val="none" w:sz="0" w:space="0" w:color="auto"/>
        <w:bottom w:val="none" w:sz="0" w:space="0" w:color="auto"/>
        <w:right w:val="none" w:sz="0" w:space="0" w:color="auto"/>
      </w:divBdr>
    </w:div>
    <w:div w:id="776485851">
      <w:bodyDiv w:val="1"/>
      <w:marLeft w:val="0"/>
      <w:marRight w:val="0"/>
      <w:marTop w:val="0"/>
      <w:marBottom w:val="0"/>
      <w:divBdr>
        <w:top w:val="none" w:sz="0" w:space="0" w:color="auto"/>
        <w:left w:val="none" w:sz="0" w:space="0" w:color="auto"/>
        <w:bottom w:val="none" w:sz="0" w:space="0" w:color="auto"/>
        <w:right w:val="none" w:sz="0" w:space="0" w:color="auto"/>
      </w:divBdr>
    </w:div>
    <w:div w:id="853302082">
      <w:bodyDiv w:val="1"/>
      <w:marLeft w:val="0"/>
      <w:marRight w:val="0"/>
      <w:marTop w:val="0"/>
      <w:marBottom w:val="0"/>
      <w:divBdr>
        <w:top w:val="none" w:sz="0" w:space="0" w:color="auto"/>
        <w:left w:val="none" w:sz="0" w:space="0" w:color="auto"/>
        <w:bottom w:val="none" w:sz="0" w:space="0" w:color="auto"/>
        <w:right w:val="none" w:sz="0" w:space="0" w:color="auto"/>
      </w:divBdr>
    </w:div>
    <w:div w:id="1016887922">
      <w:bodyDiv w:val="1"/>
      <w:marLeft w:val="0"/>
      <w:marRight w:val="0"/>
      <w:marTop w:val="0"/>
      <w:marBottom w:val="0"/>
      <w:divBdr>
        <w:top w:val="none" w:sz="0" w:space="0" w:color="auto"/>
        <w:left w:val="none" w:sz="0" w:space="0" w:color="auto"/>
        <w:bottom w:val="none" w:sz="0" w:space="0" w:color="auto"/>
        <w:right w:val="none" w:sz="0" w:space="0" w:color="auto"/>
      </w:divBdr>
    </w:div>
    <w:div w:id="1117069226">
      <w:bodyDiv w:val="1"/>
      <w:marLeft w:val="0"/>
      <w:marRight w:val="0"/>
      <w:marTop w:val="0"/>
      <w:marBottom w:val="0"/>
      <w:divBdr>
        <w:top w:val="none" w:sz="0" w:space="0" w:color="auto"/>
        <w:left w:val="none" w:sz="0" w:space="0" w:color="auto"/>
        <w:bottom w:val="none" w:sz="0" w:space="0" w:color="auto"/>
        <w:right w:val="none" w:sz="0" w:space="0" w:color="auto"/>
      </w:divBdr>
    </w:div>
    <w:div w:id="204520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1972</Words>
  <Characters>10849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Pilar González Espinosa</cp:lastModifiedBy>
  <cp:revision>4</cp:revision>
  <cp:lastPrinted>2021-08-03T10:22:00Z</cp:lastPrinted>
  <dcterms:created xsi:type="dcterms:W3CDTF">2024-05-08T11:48:00Z</dcterms:created>
  <dcterms:modified xsi:type="dcterms:W3CDTF">2024-06-06T12:48:00Z</dcterms:modified>
</cp:coreProperties>
</file>