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tbl>
      <w:tblPr>
        <w:tblW w:w="0" w:type="auto"/>
        <w:tblInd w:w="108" w:type="dxa"/>
        <w:tblLayout w:type="fixed"/>
      </w:tblPr>
      <w:tblGrid>
        <w:gridCol w:w="3261"/>
        <w:gridCol w:w="5166"/>
      </w:tblGrid>
      <w:tr>
        <w:tblPrEx>
          <w:tblW w:w="0" w:type="auto"/>
          <w:tblInd w:w="108" w:type="dxa"/>
          <w:tblLayout w:type="fixed"/>
        </w:tblPrEx>
        <w:trPr>
          <w:trHeight w:val="284"/>
        </w:trPr>
        <w:tc>
          <w:tcPr>
            <w:tcW w:w="3261" w:type="dxa"/>
            <w:vAlign w:val="top"/>
          </w:tcPr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2024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/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59</w:t>
            </w:r>
          </w:p>
          <w:p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CENTRO DE BELLEZA AZAHAR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C/TRENTO 1, LOCAL 1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ROQUETAS DE MAR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).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ALMERIA</w:t>
            </w:r>
          </w:p>
        </w:tc>
      </w:tr>
    </w:tbl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jueves, 27 de junio de 2024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, el Sr. Presidente del Consorcio del Ciclo integral del Agua del Poniente Almeriense, ha dictado Decreto con n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úmero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2024/55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del siguiente tenor literal: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ab/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Vistos los expedientes de solicitud de autorización de vertidos y una vez realizada la visita a sus instalaciones y emitidos informes favorables por la Sra. Técnico de Control de Vertidos de Hidralia, Gestión Integral de Aguas de Andalucía SA de 17 de junio de 2024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VENGO A RESOLVER: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1º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Conceder la “Autorización de Vertido” en la red de saneamiento de Roquetas de Mar a: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CENTRO DE BELLEZA AZAHAR 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C/ TRENTO 1. LOCAL 1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04720 ROQUETAS DE MAR – ALMERIA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CIF 77167156V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El término de cuota ambiental se aplicará según se detalla en el Anexo 8 de la Ordenanza.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calificación del vertido es a fecha de expedición.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2º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Dar traslado del presente Decreto al interesado.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«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»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Frente a esta Resolución,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Cualquier otro que estime oportuno.</w:t>
      </w:r>
    </w:p>
    <w:p>
      <w:pPr>
        <w:spacing w:after="0" w:line="80" w:lineRule="atLeast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sectPr>
      <w:headerReference w:type="default" r:id="rId4"/>
      <w:footerReference w:type="default" r:id="rId5"/>
      <w:pgSz w:w="11906" w:h="16838"/>
      <w:pgMar w:top="3119" w:right="1531" w:bottom="1701" w:left="1814" w:header="720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Encabezado6"/>
      <w:tabs>
        <w:tab w:val="left" w:pos="3281"/>
        <w:tab w:val="right" w:pos="8391"/>
        <w:tab w:val="clear" w:pos="8504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width:2in;height:54pt;margin-top:0;margin-left:-34pt;mso-wrap-distance-left:0;mso-wrap-distance-right:0;position:absolute;z-index:251658240" filled="t" fillcolor="white" stroked="f">
          <v:textbox>
            <w:txbxContent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ón, 1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>
    <w:pPr>
      <w:pStyle w:val="Encabezado22"/>
      <w:tabs>
        <w:tab w:val="right" w:pos="8391"/>
        <w:tab w:val="clear" w:pos="8504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width:150.75pt;height:61.5pt;margin-top:0;margin-left:311.3pt;mso-wrap-distance-left:0;mso-wrap-distance-right:0;position:absolute;z-index:251659264" stroked="f">
          <v:imagedata r:id="rId1" o:title=""/>
          <w10:wrap type="square"/>
        </v:shape>
      </w:pict>
    </w:r>
  </w:p>
  <w:p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>
    <w:pPr>
      <w:pStyle w:val="Encabezado25"/>
      <w:tabs>
        <w:tab w:val="right" w:pos="8391"/>
        <w:tab w:val="clear" w:pos="8504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