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Layout w:type="fixed"/>
        <w:tblLook w:val="04A0" w:firstRow="1" w:lastRow="0" w:firstColumn="1" w:lastColumn="0" w:noHBand="0" w:noVBand="1"/>
      </w:tblPr>
      <w:tblGrid>
        <w:gridCol w:w="3261"/>
        <w:gridCol w:w="5166"/>
      </w:tblGrid>
      <w:tr w:rsidR="00CD1753" w14:paraId="4E445537" w14:textId="77777777">
        <w:trPr>
          <w:trHeight w:val="284"/>
        </w:trPr>
        <w:tc>
          <w:tcPr>
            <w:tcW w:w="3261" w:type="dxa"/>
          </w:tcPr>
          <w:p w14:paraId="4E445531" w14:textId="77777777" w:rsidR="00CD1753" w:rsidRDefault="0077581E">
            <w:pPr>
              <w:spacing w:after="0" w:line="288" w:lineRule="auto"/>
              <w:jc w:val="both"/>
              <w:rPr>
                <w:rFonts w:ascii="AytoRoquetas Light Condensed" w:hAnsi="AytoRoquetas Light Condensed" w:cs="AytoRoquetas Light Condensed"/>
                <w:b/>
                <w:bCs/>
                <w:color w:val="000000"/>
                <w:sz w:val="20"/>
                <w:szCs w:val="20"/>
              </w:rPr>
            </w:pPr>
            <w:r>
              <w:rPr>
                <w:rFonts w:ascii="AytoRoquetas Light Condensed" w:hAnsi="AytoRoquetas Light Condensed" w:cs="AytoRoquetas Light Condensed"/>
                <w:b/>
                <w:bCs/>
                <w:sz w:val="20"/>
                <w:szCs w:val="20"/>
              </w:rPr>
              <w:t>CONSORCIO AGUAS DEL PONIENTE</w:t>
            </w:r>
            <w:r>
              <w:rPr>
                <w:rFonts w:ascii="AytoRoquetas Light Condensed" w:hAnsi="AytoRoquetas Light Condensed" w:cs="AytoRoquetas Light Condensed"/>
                <w:b/>
                <w:bCs/>
                <w:color w:val="000000"/>
                <w:sz w:val="20"/>
                <w:szCs w:val="20"/>
              </w:rPr>
              <w:t xml:space="preserve"> </w:t>
            </w:r>
          </w:p>
          <w:p w14:paraId="4E445532" w14:textId="77777777" w:rsidR="00CD1753" w:rsidRDefault="0077581E">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2024/60</w:t>
            </w:r>
          </w:p>
          <w:p w14:paraId="4E445533" w14:textId="77777777" w:rsidR="00CD1753" w:rsidRDefault="00CD1753">
            <w:pPr>
              <w:spacing w:after="0" w:line="288" w:lineRule="auto"/>
              <w:ind w:firstLine="567"/>
              <w:jc w:val="both"/>
              <w:rPr>
                <w:rFonts w:ascii="AytoRoquetas Light Condensed" w:hAnsi="AytoRoquetas Light Condensed" w:cs="AytoRoquetas Light Condensed"/>
                <w:color w:val="000000"/>
                <w:sz w:val="20"/>
                <w:szCs w:val="20"/>
              </w:rPr>
            </w:pPr>
          </w:p>
        </w:tc>
        <w:tc>
          <w:tcPr>
            <w:tcW w:w="5166" w:type="dxa"/>
            <w:vAlign w:val="center"/>
          </w:tcPr>
          <w:p w14:paraId="4E445534" w14:textId="77777777" w:rsidR="00CD1753" w:rsidRDefault="0077581E">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SUPERCOMERCIAL INDAMAR SL  </w:t>
            </w:r>
          </w:p>
          <w:p w14:paraId="4E445535" w14:textId="77777777" w:rsidR="00CD1753" w:rsidRDefault="0077581E">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C/ SANTIAGO DE COMPOSTELA, 15 </w:t>
            </w:r>
          </w:p>
          <w:p w14:paraId="4E445536" w14:textId="77777777" w:rsidR="00CD1753" w:rsidRDefault="0077581E">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ROQUETAS DE MAR  (). ALMERIA</w:t>
            </w:r>
          </w:p>
        </w:tc>
      </w:tr>
    </w:tbl>
    <w:p w14:paraId="4E445538" w14:textId="77777777" w:rsidR="00CD1753" w:rsidRDefault="00CD1753">
      <w:pPr>
        <w:spacing w:after="0" w:line="288" w:lineRule="auto"/>
        <w:ind w:firstLine="567"/>
        <w:jc w:val="both"/>
        <w:rPr>
          <w:rFonts w:ascii="AytoRoquetas Light Condensed" w:hAnsi="AytoRoquetas Light Condensed" w:cs="AytoRoquetas Light Condensed"/>
          <w:color w:val="000000"/>
          <w:sz w:val="20"/>
          <w:szCs w:val="20"/>
        </w:rPr>
      </w:pPr>
    </w:p>
    <w:p w14:paraId="4E445539" w14:textId="77777777" w:rsidR="00CD1753" w:rsidRDefault="0077581E">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He de comunicarle que con fecha martes, 2 de julio de 2024, el Sr. Presidente del Consorcio del Ciclo </w:t>
      </w:r>
      <w:r>
        <w:rPr>
          <w:rFonts w:ascii="AytoRoquetas Light Condensed" w:hAnsi="AytoRoquetas Light Condensed" w:cs="AytoRoquetas Light Condensed"/>
          <w:color w:val="000000"/>
          <w:sz w:val="20"/>
          <w:szCs w:val="20"/>
        </w:rPr>
        <w:t>integral del Agua del Poniente Almeriense, ha dictado Decreto con n</w:t>
      </w:r>
      <w:r>
        <w:rPr>
          <w:rFonts w:ascii="AytoRoquetas Light Condensed" w:hAnsi="AytoRoquetas Light Condensed" w:cs="AytoRoquetas Light Condensed"/>
          <w:color w:val="000000"/>
          <w:sz w:val="20"/>
          <w:szCs w:val="20"/>
        </w:rPr>
        <w:t>úmero 2024/61 del siguiente tenor literal:</w:t>
      </w:r>
    </w:p>
    <w:p w14:paraId="4E44553A" w14:textId="77777777" w:rsidR="00CD1753" w:rsidRDefault="0077581E">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b/>
      </w:r>
    </w:p>
    <w:p w14:paraId="4E44553B" w14:textId="77777777" w:rsidR="00CD1753" w:rsidRDefault="00CD1753">
      <w:pPr>
        <w:autoSpaceDE/>
        <w:autoSpaceDN/>
        <w:adjustRightInd/>
        <w:spacing w:after="0" w:line="288" w:lineRule="auto"/>
        <w:jc w:val="both"/>
        <w:rPr>
          <w:rFonts w:ascii="Times New Roman" w:eastAsia="Times New Roman" w:hAnsi="Times New Roman" w:cs="Times New Roman"/>
          <w:sz w:val="24"/>
          <w:szCs w:val="24"/>
        </w:rPr>
      </w:pPr>
    </w:p>
    <w:p w14:paraId="4E44553C" w14:textId="77777777" w:rsidR="00CD1753" w:rsidRDefault="0077581E">
      <w:pPr>
        <w:autoSpaceDE/>
        <w:autoSpaceDN/>
        <w:adjustRightInd/>
        <w:spacing w:after="0" w:line="288" w:lineRule="auto"/>
        <w:jc w:val="both"/>
        <w:rPr>
          <w:rFonts w:ascii="Times New Roman" w:eastAsia="Times New Roman" w:hAnsi="Times New Roman" w:cs="Times New Roman"/>
          <w:sz w:val="24"/>
          <w:szCs w:val="24"/>
        </w:rPr>
      </w:pPr>
      <w:r>
        <w:rPr>
          <w:rFonts w:ascii="AytoRoquetas Light Condensed" w:eastAsia="AytoRoquetas Light Condensed" w:hAnsi="AytoRoquetas Light Condensed" w:cs="AytoRoquetas Light Condensed"/>
          <w:b/>
          <w:bCs/>
          <w:sz w:val="24"/>
          <w:szCs w:val="24"/>
        </w:rPr>
        <w:t>DON GABRIEL AMAT AYLLON, PRESIDENTE DEL CONSORCIO DEL CICLO INTEGRAL DEL AGUA DEL PONIENTE HA DICTADO LA SIGUIENTE RESOLUCIÓN:</w:t>
      </w:r>
    </w:p>
    <w:p w14:paraId="4E44553D" w14:textId="77777777" w:rsidR="00CD1753" w:rsidRDefault="00CD1753">
      <w:pPr>
        <w:autoSpaceDE/>
        <w:autoSpaceDN/>
        <w:adjustRightInd/>
        <w:spacing w:after="0" w:line="288" w:lineRule="auto"/>
        <w:jc w:val="both"/>
        <w:rPr>
          <w:rFonts w:ascii="Times New Roman" w:eastAsia="Times New Roman" w:hAnsi="Times New Roman" w:cs="Times New Roman"/>
          <w:sz w:val="24"/>
          <w:szCs w:val="24"/>
        </w:rPr>
      </w:pPr>
    </w:p>
    <w:p w14:paraId="4E44553E" w14:textId="77777777" w:rsidR="00CD1753" w:rsidRDefault="0077581E">
      <w:pPr>
        <w:autoSpaceDE/>
        <w:autoSpaceDN/>
        <w:adjustRightInd/>
        <w:spacing w:after="0" w:line="288" w:lineRule="auto"/>
        <w:jc w:val="both"/>
        <w:rPr>
          <w:rFonts w:ascii="Times New Roman" w:eastAsia="Times New Roman" w:hAnsi="Times New Roman" w:cs="Times New Roman"/>
          <w:sz w:val="24"/>
          <w:szCs w:val="24"/>
        </w:rPr>
      </w:pPr>
      <w:bookmarkStart w:id="0" w:name="_Hlk536432117"/>
      <w:r>
        <w:rPr>
          <w:rFonts w:ascii="AytoRoquetas Light Condensed" w:eastAsia="AytoRoquetas Light Condensed" w:hAnsi="AytoRoquetas Light Condensed" w:cs="AytoRoquetas Light Condensed"/>
          <w:sz w:val="24"/>
          <w:szCs w:val="24"/>
        </w:rPr>
        <w:t>Visto el expediente de solicitud de autorización de vertidos y no habiéndose recibido la documentación de gestión de los residuos generados en su actividad tal y como se le requirió en la inspección realizada el 15 de abril de 2024, se emite informe por la Sra. Técnico de Control de Vertidos de Hidralia, Gestión Integral de Aguas de Andalucía S.A 11 de junio de 2024 proponiendo su denegación.</w:t>
      </w:r>
    </w:p>
    <w:p w14:paraId="4E44553F" w14:textId="77777777" w:rsidR="00CD1753" w:rsidRDefault="00CD1753">
      <w:pPr>
        <w:autoSpaceDE/>
        <w:autoSpaceDN/>
        <w:adjustRightInd/>
        <w:spacing w:after="0" w:line="288" w:lineRule="auto"/>
        <w:jc w:val="both"/>
        <w:rPr>
          <w:rFonts w:ascii="Times New Roman" w:eastAsia="Times New Roman" w:hAnsi="Times New Roman" w:cs="Times New Roman"/>
          <w:sz w:val="24"/>
          <w:szCs w:val="24"/>
        </w:rPr>
      </w:pPr>
    </w:p>
    <w:p w14:paraId="4E445540" w14:textId="77777777" w:rsidR="00CD1753" w:rsidRDefault="0077581E">
      <w:pPr>
        <w:autoSpaceDE/>
        <w:autoSpaceDN/>
        <w:adjustRightInd/>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AytoRoquetas Light Condensed" w:eastAsia="AytoRoquetas Light Condensed" w:hAnsi="AytoRoquetas Light Condensed" w:cs="AytoRoquetas Light Condensed"/>
          <w:sz w:val="24"/>
          <w:szCs w:val="24"/>
        </w:rPr>
        <w:t xml:space="preserve">Por cuanto antecede y de conformidad con el acuerdo de la Junta General del Consorcio de 21 de abril de 2021, de nombramiento de Presidente y la Ordenanza de vertidos a la red de alcantarillado del Consocio (B.O.P de Almería Núm. 149 de 5 de agosto de 2021), es por lo que </w:t>
      </w:r>
      <w:r>
        <w:rPr>
          <w:rFonts w:ascii="AytoRoquetas Light Condensed" w:eastAsia="AytoRoquetas Light Condensed" w:hAnsi="AytoRoquetas Light Condensed" w:cs="AytoRoquetas Light Condensed"/>
          <w:b/>
          <w:bCs/>
          <w:sz w:val="24"/>
          <w:szCs w:val="24"/>
        </w:rPr>
        <w:t>VENGO A DISPONER:</w:t>
      </w:r>
    </w:p>
    <w:p w14:paraId="4E445541" w14:textId="77777777" w:rsidR="00CD1753" w:rsidRDefault="00CD1753">
      <w:pPr>
        <w:autoSpaceDE/>
        <w:autoSpaceDN/>
        <w:adjustRightInd/>
        <w:spacing w:after="0" w:line="288" w:lineRule="auto"/>
        <w:jc w:val="both"/>
        <w:rPr>
          <w:rFonts w:ascii="Times New Roman" w:eastAsia="Times New Roman" w:hAnsi="Times New Roman" w:cs="Times New Roman"/>
          <w:sz w:val="24"/>
          <w:szCs w:val="24"/>
        </w:rPr>
      </w:pPr>
    </w:p>
    <w:p w14:paraId="4E445542" w14:textId="4D5E88B4" w:rsidR="00CD1753" w:rsidRDefault="0077581E">
      <w:pPr>
        <w:autoSpaceDE/>
        <w:autoSpaceDN/>
        <w:adjustRightInd/>
        <w:spacing w:after="0" w:line="288" w:lineRule="auto"/>
        <w:jc w:val="both"/>
        <w:rPr>
          <w:rFonts w:ascii="Times New Roman" w:eastAsia="Times New Roman" w:hAnsi="Times New Roman" w:cs="Times New Roman"/>
          <w:sz w:val="24"/>
          <w:szCs w:val="24"/>
        </w:rPr>
      </w:pPr>
      <w:r>
        <w:rPr>
          <w:rFonts w:ascii="AytoRoquetas Light Condensed" w:eastAsia="AytoRoquetas Light Condensed" w:hAnsi="AytoRoquetas Light Condensed" w:cs="AytoRoquetas Light Condensed"/>
          <w:b/>
          <w:bCs/>
          <w:sz w:val="24"/>
          <w:szCs w:val="24"/>
        </w:rPr>
        <w:t>1º.-</w:t>
      </w:r>
      <w:r>
        <w:rPr>
          <w:rFonts w:ascii="AytoRoquetas Light Condensed" w:eastAsia="AytoRoquetas Light Condensed" w:hAnsi="AytoRoquetas Light Condensed" w:cs="AytoRoquetas Light Condensed"/>
          <w:sz w:val="24"/>
          <w:szCs w:val="24"/>
        </w:rPr>
        <w:t xml:space="preserve"> DENEGAR la “Autorización de Vertido” en la red de saneamiento de Roquetas de Mar a CDAD DE PROPIETARIOS RS ALBORADA B/II CIF J16OA116391A AV REINO DE ESPAÑA Nº 16 04740 ROQUETAS DE MAR ALMERIA</w:t>
      </w:r>
    </w:p>
    <w:p w14:paraId="4E445543" w14:textId="77777777" w:rsidR="00CD1753" w:rsidRDefault="00CD1753">
      <w:pPr>
        <w:autoSpaceDE/>
        <w:autoSpaceDN/>
        <w:adjustRightInd/>
        <w:spacing w:after="0" w:line="288" w:lineRule="auto"/>
        <w:jc w:val="both"/>
        <w:rPr>
          <w:rFonts w:ascii="Times New Roman" w:eastAsia="Times New Roman" w:hAnsi="Times New Roman" w:cs="Times New Roman"/>
          <w:sz w:val="24"/>
          <w:szCs w:val="24"/>
        </w:rPr>
      </w:pPr>
    </w:p>
    <w:p w14:paraId="4E445544" w14:textId="77777777" w:rsidR="00CD1753" w:rsidRDefault="0077581E">
      <w:pPr>
        <w:autoSpaceDE/>
        <w:autoSpaceDN/>
        <w:adjustRightInd/>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AytoRoquetas Light Condensed" w:eastAsia="AytoRoquetas Light Condensed" w:hAnsi="AytoRoquetas Light Condensed" w:cs="AytoRoquetas Light Condensed"/>
          <w:sz w:val="24"/>
          <w:szCs w:val="24"/>
        </w:rPr>
        <w:t>Se le advierte que hacer uso de la red de alcantarillado sin adecuarse a las condiciones establecidas en la Ordenanza de Vertidos, constituye una falta grave, que podrá dar lugar a la suspensión del suministro y/o del vertido y a su clausura, así como a la adopción de las medidas correctoras que el Consorcio estime oportuno ordenar para que las instalaciones y el vertido se ajusten a la Ordenanza de vertidos. Todo ello sin perjuicio de otras responsabilidades en que pueda incurrirse (Arts. 30 y siguientes).</w:t>
      </w:r>
    </w:p>
    <w:p w14:paraId="4E445545" w14:textId="77777777" w:rsidR="00CD1753" w:rsidRDefault="00CD1753">
      <w:pPr>
        <w:autoSpaceDE/>
        <w:autoSpaceDN/>
        <w:adjustRightInd/>
        <w:spacing w:after="0" w:line="288" w:lineRule="auto"/>
        <w:jc w:val="both"/>
        <w:rPr>
          <w:rFonts w:ascii="Times New Roman" w:eastAsia="Times New Roman" w:hAnsi="Times New Roman" w:cs="Times New Roman"/>
          <w:sz w:val="24"/>
          <w:szCs w:val="24"/>
        </w:rPr>
      </w:pPr>
    </w:p>
    <w:p w14:paraId="4E445546" w14:textId="77777777" w:rsidR="00CD1753" w:rsidRDefault="0077581E">
      <w:pPr>
        <w:autoSpaceDE/>
        <w:autoSpaceDN/>
        <w:adjustRightInd/>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AytoRoquetas Light Condensed" w:eastAsia="AytoRoquetas Light Condensed" w:hAnsi="AytoRoquetas Light Condensed" w:cs="AytoRoquetas Light Condensed"/>
          <w:sz w:val="24"/>
          <w:szCs w:val="24"/>
        </w:rPr>
        <w:t>El término de cuota ambiental se aplicará según se detalla en el Anexo 8 de la Ordenanza.</w:t>
      </w:r>
    </w:p>
    <w:p w14:paraId="4E445547" w14:textId="77777777" w:rsidR="00CD1753" w:rsidRDefault="00CD1753">
      <w:pPr>
        <w:autoSpaceDE/>
        <w:autoSpaceDN/>
        <w:adjustRightInd/>
        <w:spacing w:after="0" w:line="288" w:lineRule="auto"/>
        <w:jc w:val="both"/>
        <w:rPr>
          <w:rFonts w:ascii="Times New Roman" w:eastAsia="Times New Roman" w:hAnsi="Times New Roman" w:cs="Times New Roman"/>
          <w:sz w:val="24"/>
          <w:szCs w:val="24"/>
        </w:rPr>
      </w:pPr>
    </w:p>
    <w:p w14:paraId="4E445548" w14:textId="77777777" w:rsidR="00CD1753" w:rsidRDefault="0077581E">
      <w:pPr>
        <w:autoSpaceDE/>
        <w:autoSpaceDN/>
        <w:adjustRightInd/>
        <w:spacing w:after="0" w:line="288" w:lineRule="auto"/>
        <w:jc w:val="both"/>
        <w:rPr>
          <w:rFonts w:ascii="Times New Roman" w:eastAsia="Times New Roman" w:hAnsi="Times New Roman" w:cs="Times New Roman"/>
          <w:sz w:val="24"/>
          <w:szCs w:val="24"/>
        </w:rPr>
      </w:pPr>
      <w:r>
        <w:rPr>
          <w:rFonts w:ascii="AytoRoquetas Light Condensed" w:eastAsia="AytoRoquetas Light Condensed" w:hAnsi="AytoRoquetas Light Condensed" w:cs="AytoRoquetas Light Condensed"/>
          <w:b/>
          <w:bCs/>
          <w:sz w:val="24"/>
          <w:szCs w:val="24"/>
        </w:rPr>
        <w:t>2º.-</w:t>
      </w:r>
      <w:r>
        <w:rPr>
          <w:rFonts w:ascii="AytoRoquetas Light Condensed" w:eastAsia="AytoRoquetas Light Condensed" w:hAnsi="AytoRoquetas Light Condensed" w:cs="AytoRoquetas Light Condensed"/>
          <w:sz w:val="24"/>
          <w:szCs w:val="24"/>
        </w:rPr>
        <w:t xml:space="preserve"> Dar traslado del presente Decreto al interesado.</w:t>
      </w:r>
      <w:bookmarkEnd w:id="0"/>
    </w:p>
    <w:p w14:paraId="4E445549" w14:textId="77777777" w:rsidR="00CD1753" w:rsidRDefault="00CD1753">
      <w:pPr>
        <w:autoSpaceDE/>
        <w:autoSpaceDN/>
        <w:adjustRightInd/>
        <w:spacing w:after="0" w:line="288" w:lineRule="auto"/>
        <w:jc w:val="both"/>
        <w:rPr>
          <w:rFonts w:ascii="Times New Roman" w:eastAsia="Times New Roman" w:hAnsi="Times New Roman" w:cs="Times New Roman"/>
          <w:sz w:val="24"/>
          <w:szCs w:val="24"/>
        </w:rPr>
      </w:pPr>
    </w:p>
    <w:p w14:paraId="4E44554A" w14:textId="77777777" w:rsidR="00CD1753" w:rsidRDefault="0077581E">
      <w:pPr>
        <w:autoSpaceDE/>
        <w:autoSpaceDN/>
        <w:adjustRightInd/>
        <w:spacing w:after="0" w:line="288" w:lineRule="auto"/>
        <w:ind w:firstLine="709"/>
        <w:jc w:val="both"/>
        <w:rPr>
          <w:rFonts w:ascii="Times New Roman" w:eastAsia="Times New Roman" w:hAnsi="Times New Roman" w:cs="Times New Roman"/>
          <w:sz w:val="24"/>
          <w:szCs w:val="24"/>
        </w:rPr>
      </w:pPr>
      <w:r>
        <w:rPr>
          <w:rFonts w:ascii="AytoRoquetas Light Condensed" w:eastAsia="AytoRoquetas Light Condensed" w:hAnsi="AytoRoquetas Light Condensed" w:cs="AytoRoquetas Light Condensed"/>
          <w:sz w:val="24"/>
          <w:szCs w:val="24"/>
        </w:rPr>
        <w:t xml:space="preserve">Por cuanto antecede y de conformidad con el acuerdo de la Junta General del Consorcio de 21 de abril de 2021, de nombramiento de Presidente y la Ordenanza de vertidos a la red de alcantarillado del Consocio (B.O.P de Almería Núm. 149 de 5 de agosto de 2021), es por lo que </w:t>
      </w:r>
      <w:r>
        <w:rPr>
          <w:rFonts w:ascii="AytoRoquetas Light Condensed" w:eastAsia="AytoRoquetas Light Condensed" w:hAnsi="AytoRoquetas Light Condensed" w:cs="AytoRoquetas Light Condensed"/>
          <w:b/>
          <w:bCs/>
          <w:sz w:val="24"/>
          <w:szCs w:val="24"/>
        </w:rPr>
        <w:t>VENGO A RESOLVER:</w:t>
      </w:r>
    </w:p>
    <w:p w14:paraId="4E44554B" w14:textId="77777777" w:rsidR="00CD1753" w:rsidRDefault="0077581E">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w:t>
      </w:r>
    </w:p>
    <w:p w14:paraId="4E44554C" w14:textId="77777777" w:rsidR="00CD1753" w:rsidRDefault="00CD1753">
      <w:pPr>
        <w:spacing w:after="0" w:line="288" w:lineRule="auto"/>
        <w:jc w:val="both"/>
        <w:rPr>
          <w:rFonts w:ascii="AytoRoquetas Light Condensed" w:hAnsi="AytoRoquetas Light Condensed" w:cs="AytoRoquetas Light Condensed"/>
          <w:color w:val="000000"/>
          <w:sz w:val="20"/>
          <w:szCs w:val="20"/>
        </w:rPr>
      </w:pPr>
    </w:p>
    <w:p w14:paraId="4E44554D" w14:textId="77777777" w:rsidR="00CD1753" w:rsidRDefault="0077581E">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Frente a esta Resolución, firme en vía administrativa de conformidad con lo establecido en el artículo 52.2 de la Ley 7/1985, Reguladora de las Bases de Régimen Local, en relación con el artículo 114 de la Ley 39/2015, de 1 de octubre, del Procedimiento Administrativo Común de las Administraciones Públicas (BOE nº 236 de 2 de octubre de 2015), cabe interponer los siguientes</w:t>
      </w:r>
    </w:p>
    <w:p w14:paraId="4E44554E" w14:textId="77777777" w:rsidR="00CD1753" w:rsidRDefault="00CD1753">
      <w:pPr>
        <w:spacing w:after="0" w:line="288" w:lineRule="auto"/>
        <w:ind w:firstLine="567"/>
        <w:jc w:val="both"/>
        <w:rPr>
          <w:rFonts w:ascii="AytoRoquetas Light Condensed" w:hAnsi="AytoRoquetas Light Condensed" w:cs="AytoRoquetas Light Condensed"/>
          <w:color w:val="000000"/>
          <w:sz w:val="20"/>
          <w:szCs w:val="20"/>
        </w:rPr>
      </w:pPr>
    </w:p>
    <w:p w14:paraId="4E44554F" w14:textId="77777777" w:rsidR="00CD1753" w:rsidRDefault="0077581E">
      <w:pPr>
        <w:jc w:val="center"/>
        <w:rPr>
          <w:rFonts w:ascii="AytoRoquetas Light Condensed" w:hAnsi="AytoRoquetas Light Condensed" w:cs="AytoRoquetas Light Condensed"/>
          <w:b/>
          <w:bCs/>
          <w:color w:val="000000"/>
          <w:sz w:val="20"/>
          <w:szCs w:val="20"/>
        </w:rPr>
      </w:pPr>
      <w:r>
        <w:rPr>
          <w:rFonts w:ascii="AytoRoquetas Light Condensed" w:hAnsi="AytoRoquetas Light Condensed" w:cs="AytoRoquetas Light Condensed"/>
          <w:b/>
          <w:bCs/>
          <w:color w:val="000000"/>
          <w:sz w:val="20"/>
          <w:szCs w:val="20"/>
        </w:rPr>
        <w:t>RECURSOS</w:t>
      </w:r>
    </w:p>
    <w:p w14:paraId="4E445550" w14:textId="77777777" w:rsidR="00CD1753" w:rsidRDefault="0077581E">
      <w:pPr>
        <w:numPr>
          <w:ilvl w:val="0"/>
          <w:numId w:val="1"/>
        </w:numPr>
        <w:tabs>
          <w:tab w:val="left" w:pos="720"/>
        </w:tabs>
        <w:spacing w:after="0" w:line="80" w:lineRule="atLeast"/>
        <w:ind w:left="720" w:right="736"/>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Potestativo de Reposici</w:t>
      </w:r>
      <w:r>
        <w:rPr>
          <w:rFonts w:ascii="AytoRoquetas Light Condensed" w:hAnsi="AytoRoquetas Light Condensed" w:cs="AytoRoquetas Light Condensed"/>
          <w:sz w:val="20"/>
          <w:szCs w:val="20"/>
        </w:rPr>
        <w:t>ón: ante el mismo órgano que lo hubiere dictado en el plazo de un mes, desde el día siguiente a la notificación del mismo (artículo 123 y 124 de la Ley 39/2015).</w:t>
      </w:r>
    </w:p>
    <w:p w14:paraId="4E445551" w14:textId="77777777" w:rsidR="00CD1753" w:rsidRDefault="0077581E">
      <w:pPr>
        <w:numPr>
          <w:ilvl w:val="0"/>
          <w:numId w:val="1"/>
        </w:numPr>
        <w:tabs>
          <w:tab w:val="left" w:pos="720"/>
        </w:tabs>
        <w:spacing w:after="0" w:line="80" w:lineRule="atLeast"/>
        <w:ind w:left="720" w:right="736"/>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Contencioso-administrativo: ante el Juzgado de lo Contencioso-Administrativo con sede en Almería, en el plazo de dos meses, desde el día siguiente a la notificación del presente acto, o de la Resolución del Recurso potestativo de reposición (Ley 29/1998, de 13 de julio, reguladora de la Jurisdicción Contencioso-administrativa).</w:t>
      </w:r>
    </w:p>
    <w:p w14:paraId="4E445552" w14:textId="77777777" w:rsidR="00CD1753" w:rsidRDefault="0077581E">
      <w:pPr>
        <w:numPr>
          <w:ilvl w:val="0"/>
          <w:numId w:val="1"/>
        </w:numPr>
        <w:tabs>
          <w:tab w:val="left" w:pos="720"/>
        </w:tabs>
        <w:spacing w:after="0" w:line="80" w:lineRule="atLeast"/>
        <w:ind w:left="720" w:right="736"/>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Cualquier otro que estime oportuno.</w:t>
      </w:r>
    </w:p>
    <w:p w14:paraId="4E445553" w14:textId="77777777" w:rsidR="00CD1753" w:rsidRDefault="00CD1753">
      <w:pPr>
        <w:spacing w:after="0" w:line="80" w:lineRule="atLeast"/>
        <w:jc w:val="both"/>
        <w:rPr>
          <w:rFonts w:ascii="AytoRoquetas Light Condensed" w:hAnsi="AytoRoquetas Light Condensed" w:cs="AytoRoquetas Light Condensed"/>
          <w:sz w:val="20"/>
          <w:szCs w:val="20"/>
        </w:rPr>
      </w:pPr>
    </w:p>
    <w:p w14:paraId="4E445554" w14:textId="77777777" w:rsidR="00CD1753" w:rsidRDefault="0077581E">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El presente documento ha sido firmado </w:t>
      </w:r>
      <w:r>
        <w:rPr>
          <w:rFonts w:ascii="AytoRoquetas Light Condensed" w:hAnsi="AytoRoquetas Light Condensed" w:cs="AytoRoquetas Light Condensed"/>
          <w:color w:val="000000"/>
          <w:sz w:val="20"/>
          <w:szCs w:val="20"/>
        </w:rPr>
        <w:t>electr</w:t>
      </w:r>
      <w:r>
        <w:rPr>
          <w:rFonts w:ascii="AytoRoquetas Light Condensed" w:hAnsi="AytoRoquetas Light Condensed" w:cs="AytoRoquetas Light Condensed"/>
          <w:color w:val="000000"/>
          <w:sz w:val="20"/>
          <w:szCs w:val="20"/>
        </w:rPr>
        <w:t>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p w14:paraId="4E445555" w14:textId="77777777" w:rsidR="00CD1753" w:rsidRDefault="00CD1753">
      <w:pPr>
        <w:spacing w:after="0" w:line="288" w:lineRule="auto"/>
        <w:ind w:firstLine="567"/>
        <w:jc w:val="both"/>
        <w:rPr>
          <w:rFonts w:ascii="AytoRoquetas Light Condensed" w:hAnsi="AytoRoquetas Light Condensed" w:cs="AytoRoquetas Light Condensed"/>
          <w:color w:val="000000"/>
          <w:sz w:val="20"/>
          <w:szCs w:val="20"/>
        </w:rPr>
      </w:pPr>
    </w:p>
    <w:sectPr w:rsidR="00CD1753">
      <w:headerReference w:type="default" r:id="rId7"/>
      <w:footerReference w:type="default" r:id="rId8"/>
      <w:pgSz w:w="11906" w:h="16838"/>
      <w:pgMar w:top="3119" w:right="1531" w:bottom="1701" w:left="181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44555F" w14:textId="77777777" w:rsidR="0077581E" w:rsidRDefault="0077581E">
      <w:pPr>
        <w:spacing w:after="0" w:line="240" w:lineRule="auto"/>
      </w:pPr>
      <w:r>
        <w:separator/>
      </w:r>
    </w:p>
  </w:endnote>
  <w:endnote w:type="continuationSeparator" w:id="0">
    <w:p w14:paraId="4E445561" w14:textId="77777777" w:rsidR="0077581E" w:rsidRDefault="00775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4555A" w14:textId="77777777" w:rsidR="00CD1753" w:rsidRDefault="0077581E">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4555B" w14:textId="77777777" w:rsidR="0077581E" w:rsidRDefault="0077581E">
      <w:pPr>
        <w:spacing w:after="0" w:line="240" w:lineRule="auto"/>
      </w:pPr>
      <w:r>
        <w:separator/>
      </w:r>
    </w:p>
  </w:footnote>
  <w:footnote w:type="continuationSeparator" w:id="0">
    <w:p w14:paraId="4E44555D" w14:textId="77777777" w:rsidR="0077581E" w:rsidRDefault="00775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45556" w14:textId="77777777" w:rsidR="00CD1753" w:rsidRDefault="0077581E">
    <w:pPr>
      <w:pStyle w:val="Encabezado6"/>
      <w:tabs>
        <w:tab w:val="clear" w:pos="8504"/>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4E44555B">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4E44555D" w14:textId="77777777" w:rsidR="00CD1753" w:rsidRDefault="0077581E">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4E44555E" w14:textId="77777777" w:rsidR="00CD1753" w:rsidRDefault="0077581E">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4E44555F" w14:textId="77777777" w:rsidR="00CD1753" w:rsidRDefault="0077581E">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4E445560" w14:textId="77777777" w:rsidR="00CD1753" w:rsidRDefault="0077581E">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Pr>
        <w:rFonts w:ascii="Times New Roman" w:hAnsi="Times New Roman" w:cs="Times New Roman"/>
        <w:sz w:val="16"/>
        <w:szCs w:val="16"/>
      </w:rPr>
      <w:tab/>
    </w:r>
  </w:p>
  <w:p w14:paraId="4E445557" w14:textId="77777777" w:rsidR="00CD1753" w:rsidRDefault="0077581E">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4E4455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4E445558" w14:textId="77777777" w:rsidR="00CD1753" w:rsidRDefault="00CD1753">
    <w:pPr>
      <w:pStyle w:val="Normal0"/>
      <w:widowControl/>
      <w:tabs>
        <w:tab w:val="center" w:pos="4252"/>
        <w:tab w:val="right" w:pos="8391"/>
      </w:tabs>
      <w:spacing w:line="240" w:lineRule="atLeast"/>
      <w:jc w:val="both"/>
      <w:rPr>
        <w:rFonts w:ascii="Times New Roman" w:hAnsi="Times New Roman" w:cs="Times New Roman"/>
        <w:sz w:val="16"/>
        <w:szCs w:val="16"/>
      </w:rPr>
    </w:pPr>
  </w:p>
  <w:p w14:paraId="4E445559" w14:textId="77777777" w:rsidR="00CD1753" w:rsidRDefault="00CD1753">
    <w:pPr>
      <w:pStyle w:val="Encabezado25"/>
      <w:tabs>
        <w:tab w:val="clear" w:pos="8504"/>
        <w:tab w:val="right" w:pos="8391"/>
      </w:tabs>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ind w:hanging="360"/>
      </w:pPr>
      <w:rPr>
        <w:rFonts w:ascii="Symbol" w:hAnsi="Symbol" w:hint="default"/>
        <w:b w:val="0"/>
        <w:i w:val="0"/>
        <w:strike w:val="0"/>
        <w:color w:val="auto"/>
        <w:sz w:val="20"/>
        <w:u w:val="none"/>
      </w:rPr>
    </w:lvl>
    <w:lvl w:ilvl="1">
      <w:start w:val="1"/>
      <w:numFmt w:val="bullet"/>
      <w:lvlText w:val=""/>
      <w:lvlJc w:val="left"/>
      <w:pPr>
        <w:ind w:hanging="360"/>
      </w:pPr>
      <w:rPr>
        <w:rFonts w:ascii="Symbol" w:hAnsi="Symbol" w:hint="default"/>
        <w:b w:val="0"/>
        <w:i w:val="0"/>
        <w:strike w:val="0"/>
        <w:color w:val="auto"/>
        <w:sz w:val="20"/>
        <w:u w:val="none"/>
      </w:rPr>
    </w:lvl>
    <w:lvl w:ilvl="2">
      <w:start w:val="1"/>
      <w:numFmt w:val="bullet"/>
      <w:lvlText w:val=""/>
      <w:lvlJc w:val="left"/>
      <w:pPr>
        <w:ind w:hanging="360"/>
      </w:pPr>
      <w:rPr>
        <w:rFonts w:ascii="Symbol" w:hAnsi="Symbol" w:hint="default"/>
        <w:b w:val="0"/>
        <w:i w:val="0"/>
        <w:strike w:val="0"/>
        <w:color w:val="auto"/>
        <w:sz w:val="20"/>
        <w:u w:val="none"/>
      </w:rPr>
    </w:lvl>
    <w:lvl w:ilvl="3">
      <w:start w:val="1"/>
      <w:numFmt w:val="bullet"/>
      <w:lvlText w:val=""/>
      <w:lvlJc w:val="left"/>
      <w:pPr>
        <w:ind w:hanging="360"/>
      </w:pPr>
      <w:rPr>
        <w:rFonts w:ascii="Symbol" w:hAnsi="Symbol" w:hint="default"/>
        <w:b w:val="0"/>
        <w:i w:val="0"/>
        <w:strike w:val="0"/>
        <w:color w:val="auto"/>
        <w:sz w:val="20"/>
        <w:u w:val="none"/>
      </w:rPr>
    </w:lvl>
    <w:lvl w:ilvl="4">
      <w:start w:val="1"/>
      <w:numFmt w:val="bullet"/>
      <w:lvlText w:val=""/>
      <w:lvlJc w:val="left"/>
      <w:pPr>
        <w:ind w:hanging="360"/>
      </w:pPr>
      <w:rPr>
        <w:rFonts w:ascii="Symbol" w:hAnsi="Symbol" w:hint="default"/>
        <w:b w:val="0"/>
        <w:i w:val="0"/>
        <w:strike w:val="0"/>
        <w:color w:val="auto"/>
        <w:sz w:val="20"/>
        <w:u w:val="none"/>
      </w:rPr>
    </w:lvl>
    <w:lvl w:ilvl="5">
      <w:start w:val="1"/>
      <w:numFmt w:val="bullet"/>
      <w:lvlText w:val=""/>
      <w:lvlJc w:val="left"/>
      <w:pPr>
        <w:ind w:hanging="360"/>
      </w:pPr>
      <w:rPr>
        <w:rFonts w:ascii="Symbol" w:hAnsi="Symbol" w:hint="default"/>
        <w:b w:val="0"/>
        <w:i w:val="0"/>
        <w:strike w:val="0"/>
        <w:color w:val="auto"/>
        <w:sz w:val="20"/>
        <w:u w:val="none"/>
      </w:rPr>
    </w:lvl>
    <w:lvl w:ilvl="6">
      <w:start w:val="1"/>
      <w:numFmt w:val="bullet"/>
      <w:lvlText w:val=""/>
      <w:lvlJc w:val="left"/>
      <w:pPr>
        <w:ind w:hanging="360"/>
      </w:pPr>
      <w:rPr>
        <w:rFonts w:ascii="Symbol" w:hAnsi="Symbol" w:hint="default"/>
        <w:b w:val="0"/>
        <w:i w:val="0"/>
        <w:strike w:val="0"/>
        <w:color w:val="auto"/>
        <w:sz w:val="20"/>
        <w:u w:val="none"/>
      </w:rPr>
    </w:lvl>
    <w:lvl w:ilvl="7">
      <w:start w:val="1"/>
      <w:numFmt w:val="bullet"/>
      <w:lvlText w:val=""/>
      <w:lvlJc w:val="left"/>
      <w:pPr>
        <w:ind w:hanging="360"/>
      </w:pPr>
      <w:rPr>
        <w:rFonts w:ascii="Symbol" w:hAnsi="Symbol" w:hint="default"/>
        <w:b w:val="0"/>
        <w:i w:val="0"/>
        <w:strike w:val="0"/>
        <w:color w:val="auto"/>
        <w:sz w:val="20"/>
        <w:u w:val="none"/>
      </w:rPr>
    </w:lvl>
    <w:lvl w:ilvl="8">
      <w:start w:val="1"/>
      <w:numFmt w:val="bullet"/>
      <w:lvlText w:val=""/>
      <w:lvlJc w:val="left"/>
      <w:pPr>
        <w:ind w:hanging="360"/>
      </w:pPr>
      <w:rPr>
        <w:rFonts w:ascii="Symbol" w:hAnsi="Symbol" w:hint="default"/>
        <w:b w:val="0"/>
        <w:i w:val="0"/>
        <w:strike w:val="0"/>
        <w:color w:val="auto"/>
        <w:sz w:val="20"/>
        <w:u w:val="none"/>
      </w:rPr>
    </w:lvl>
  </w:abstractNum>
  <w:num w:numId="1" w16cid:durableId="2017683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D1753"/>
    <w:rsid w:val="00530C94"/>
    <w:rsid w:val="0077581E"/>
    <w:rsid w:val="00CD17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4E445531"/>
  <w15:docId w15:val="{0A810FB1-180B-4D55-985B-8E4521B36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8">
    <w:name w:val="Encabezado18"/>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Piedepgina4">
    <w:name w:val="Pie de página4"/>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spacing w:after="160" w:line="257" w:lineRule="auto"/>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3045</Characters>
  <Application>Microsoft Office Word</Application>
  <DocSecurity>0</DocSecurity>
  <Lines>25</Lines>
  <Paragraphs>7</Paragraphs>
  <ScaleCrop>false</ScaleCrop>
  <Company/>
  <LinksUpToDate>false</LinksUpToDate>
  <CharactersWithSpaces>3591</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2024-07-03T09:35:00Z</dcterms:created>
  <dcterms:modified xsi:type="dcterms:W3CDTF">2024-07-03T09:36:00Z</dcterms:modified>
</cp:coreProperties>
</file>