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70BD97" w14:textId="77777777" w:rsidR="00255CA4" w:rsidRDefault="0094640C">
      <w:pPr>
        <w:spacing w:after="0" w:line="288" w:lineRule="auto"/>
        <w:jc w:val="both"/>
        <w:rPr>
          <w:rFonts w:ascii="AytoRoquetas Light Condensed" w:hAnsi="AytoRoquetas Light Condensed" w:cs="AytoRoquetas Light Condensed"/>
          <w:color w:val="000000"/>
        </w:rPr>
      </w:pPr>
      <w:r>
        <w:rPr>
          <w:rFonts w:ascii="AytoRoquetas Light Condensed" w:hAnsi="AytoRoquetas Light Condensed" w:cs="AytoRoquetas Light Condensed"/>
          <w:b/>
          <w:bCs/>
          <w:color w:val="000000"/>
        </w:rPr>
        <w:t>Expediente:</w:t>
      </w:r>
      <w:r>
        <w:rPr>
          <w:rFonts w:ascii="AytoRoquetas Light Condensed" w:hAnsi="AytoRoquetas Light Condensed" w:cs="AytoRoquetas Light Condensed"/>
          <w:color w:val="000000"/>
        </w:rPr>
        <w:t xml:space="preserve"> 2024/</w:t>
      </w:r>
    </w:p>
    <w:p w14:paraId="1E70BD98" w14:textId="77777777" w:rsidR="00255CA4" w:rsidRDefault="00255CA4">
      <w:pPr>
        <w:spacing w:after="0" w:line="288" w:lineRule="auto"/>
        <w:jc w:val="both"/>
        <w:rPr>
          <w:rFonts w:ascii="AytoRoquetas Light Condensed" w:hAnsi="AytoRoquetas Light Condensed" w:cs="AytoRoquetas Light Condensed"/>
          <w:color w:val="000000"/>
        </w:rPr>
      </w:pPr>
    </w:p>
    <w:p w14:paraId="1E70BD99" w14:textId="77777777" w:rsidR="00255CA4" w:rsidRDefault="0094640C">
      <w:pPr>
        <w:spacing w:after="0" w:line="288" w:lineRule="auto"/>
        <w:jc w:val="both"/>
        <w:rPr>
          <w:rFonts w:ascii="AytoRoquetas Light Condensed" w:hAnsi="AytoRoquetas Light Condensed" w:cs="AytoRoquetas Light Condensed"/>
          <w:b/>
          <w:bCs/>
          <w:color w:val="000000"/>
        </w:rPr>
      </w:pPr>
      <w:r>
        <w:rPr>
          <w:rFonts w:ascii="AytoRoquetas Light Condensed" w:hAnsi="AytoRoquetas Light Condensed" w:cs="AytoRoquetas Light Condensed"/>
          <w:b/>
          <w:bCs/>
          <w:color w:val="000000"/>
        </w:rPr>
        <w:t>DON GABRIEL AMAT AYLL</w:t>
      </w:r>
      <w:r>
        <w:rPr>
          <w:rFonts w:ascii="AytoRoquetas Light Condensed" w:hAnsi="AytoRoquetas Light Condensed" w:cs="AytoRoquetas Light Condensed"/>
          <w:b/>
          <w:bCs/>
          <w:color w:val="000000"/>
        </w:rPr>
        <w:t>ÓN, PRESIDENTE DEL CONSORCIO DEL CICLO INTEGRAL DEL AGUA DEL PONIENTE ALMERIENSE, HA DICTADO LA SIGUIENTE RESOLUCIÓN:</w:t>
      </w:r>
    </w:p>
    <w:p w14:paraId="1E70BD9A" w14:textId="77777777" w:rsidR="00255CA4" w:rsidRDefault="009464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color w:val="FF0000"/>
        </w:rPr>
      </w:pPr>
      <w:r>
        <w:rPr>
          <w:rFonts w:ascii="AytoRoquetas Light Condensed" w:hAnsi="AytoRoquetas Light Condensed" w:cs="AytoRoquetas Light Condensed"/>
          <w:color w:val="FF0000"/>
        </w:rPr>
        <w:t>&lt;DEC_GEN&gt;</w:t>
      </w:r>
    </w:p>
    <w:p w14:paraId="09390B6E" w14:textId="77777777" w:rsidR="0094640C" w:rsidRPr="006946C4" w:rsidRDefault="0094640C" w:rsidP="0094640C">
      <w:pPr>
        <w:spacing w:after="0" w:line="288" w:lineRule="auto"/>
        <w:jc w:val="both"/>
        <w:rPr>
          <w:rFonts w:ascii="AytoRoquetas Light Condensed" w:hAnsi="AytoRoquetas Light Condensed"/>
        </w:rPr>
      </w:pPr>
      <w:r w:rsidRPr="006946C4">
        <w:rPr>
          <w:rFonts w:ascii="AytoRoquetas Light Condensed" w:hAnsi="AytoRoquetas Light Condensed"/>
          <w:b/>
          <w:bCs/>
        </w:rPr>
        <w:t>I. ANTECEDENTES</w:t>
      </w:r>
    </w:p>
    <w:p w14:paraId="6C7831F5" w14:textId="77777777" w:rsidR="0094640C" w:rsidRPr="006946C4" w:rsidRDefault="0094640C" w:rsidP="0094640C">
      <w:pPr>
        <w:spacing w:after="0" w:line="288" w:lineRule="auto"/>
        <w:jc w:val="both"/>
        <w:rPr>
          <w:rFonts w:ascii="AytoRoquetas Light Condensed" w:hAnsi="AytoRoquetas Light Condensed"/>
          <w:b/>
          <w:bCs/>
        </w:rPr>
      </w:pPr>
    </w:p>
    <w:p w14:paraId="5A216A48" w14:textId="77777777" w:rsidR="0094640C" w:rsidRPr="006946C4" w:rsidRDefault="0094640C" w:rsidP="0094640C">
      <w:pPr>
        <w:spacing w:after="0" w:line="288" w:lineRule="auto"/>
        <w:jc w:val="both"/>
        <w:rPr>
          <w:rFonts w:ascii="AytoRoquetas Light Condensed" w:hAnsi="AytoRoquetas Light Condensed"/>
        </w:rPr>
      </w:pPr>
      <w:r w:rsidRPr="006946C4">
        <w:rPr>
          <w:rFonts w:ascii="AytoRoquetas Light Condensed" w:hAnsi="AytoRoquetas Light Condensed"/>
        </w:rPr>
        <w:t xml:space="preserve">El </w:t>
      </w:r>
      <w:r>
        <w:rPr>
          <w:rFonts w:ascii="AytoRoquetas Light Condensed" w:hAnsi="AytoRoquetas Light Condensed"/>
        </w:rPr>
        <w:t>27 de junio de 2024</w:t>
      </w:r>
      <w:r w:rsidRPr="006946C4">
        <w:rPr>
          <w:rFonts w:ascii="AytoRoquetas Light Condensed" w:hAnsi="AytoRoquetas Light Condensed"/>
        </w:rPr>
        <w:t xml:space="preserve"> tuvo entrada por el Registro General de este Consorcio escrito presentado por Depuración Poniente Almeriense UTE empresa concesionaria del Servicio de Depuración de Aguas Residuales del Consorcio para la Gestión del Ciclo Integral del Agua de Uso Urbano del Poniente Almeriense comunicando la necesidad de “</w:t>
      </w:r>
      <w:r w:rsidRPr="00871FFE">
        <w:rPr>
          <w:rFonts w:ascii="AytoRoquetas Light Condensed" w:hAnsi="AytoRoquetas Light Condensed"/>
          <w:i/>
          <w:iCs/>
          <w:lang w:val="es-ES"/>
        </w:rPr>
        <w:t>VALORACIÓN DE LA ADQUISICIÓN DE UNA BOMBA DE</w:t>
      </w:r>
      <w:r>
        <w:rPr>
          <w:rFonts w:ascii="AytoRoquetas Light Condensed" w:hAnsi="AytoRoquetas Light Condensed"/>
          <w:i/>
          <w:iCs/>
          <w:lang w:val="es-ES"/>
        </w:rPr>
        <w:t xml:space="preserve"> </w:t>
      </w:r>
      <w:r w:rsidRPr="00871FFE">
        <w:rPr>
          <w:rFonts w:ascii="AytoRoquetas Light Condensed" w:hAnsi="AytoRoquetas Light Condensed"/>
          <w:i/>
          <w:iCs/>
          <w:lang w:val="es-ES"/>
        </w:rPr>
        <w:t>IMPULSIÓN DE FANGO DESHIDRATADO AL SILO EN LA EDAR DE EL EJIDO</w:t>
      </w:r>
      <w:r w:rsidRPr="006946C4">
        <w:rPr>
          <w:rFonts w:ascii="AytoRoquetas Light Condensed" w:hAnsi="AytoRoquetas Light Condensed"/>
        </w:rPr>
        <w:t>.”</w:t>
      </w:r>
    </w:p>
    <w:p w14:paraId="4EF723BF" w14:textId="77777777" w:rsidR="0094640C" w:rsidRPr="006946C4" w:rsidRDefault="0094640C" w:rsidP="0094640C">
      <w:pPr>
        <w:spacing w:after="0" w:line="288" w:lineRule="auto"/>
        <w:jc w:val="both"/>
        <w:rPr>
          <w:rFonts w:ascii="AytoRoquetas Light Condensed" w:hAnsi="AytoRoquetas Light Condensed"/>
        </w:rPr>
      </w:pPr>
    </w:p>
    <w:p w14:paraId="7A233D2F" w14:textId="77777777" w:rsidR="0094640C" w:rsidRPr="006946C4" w:rsidRDefault="0094640C" w:rsidP="0094640C">
      <w:pPr>
        <w:spacing w:after="0" w:line="288" w:lineRule="auto"/>
        <w:ind w:firstLine="1134"/>
        <w:jc w:val="both"/>
        <w:rPr>
          <w:rFonts w:ascii="AytoRoquetas Light Condensed" w:hAnsi="AytoRoquetas Light Condensed"/>
        </w:rPr>
      </w:pPr>
      <w:r w:rsidRPr="006946C4">
        <w:rPr>
          <w:rFonts w:ascii="AytoRoquetas Light Condensed" w:hAnsi="AytoRoquetas Light Condensed" w:cs="FrutigerNextLT"/>
          <w:szCs w:val="20"/>
        </w:rPr>
        <w:t xml:space="preserve">Con fecha </w:t>
      </w:r>
      <w:r>
        <w:rPr>
          <w:rFonts w:ascii="AytoRoquetas Light Condensed" w:hAnsi="AytoRoquetas Light Condensed" w:cs="FrutigerNextLT"/>
          <w:szCs w:val="20"/>
        </w:rPr>
        <w:t>4 de julio de 2024</w:t>
      </w:r>
      <w:r w:rsidRPr="006946C4">
        <w:rPr>
          <w:rFonts w:ascii="AytoRoquetas Light Condensed" w:hAnsi="AytoRoquetas Light Condensed" w:cs="FrutigerNextLT"/>
          <w:szCs w:val="20"/>
        </w:rPr>
        <w:t>, el Sr. Técnico del Consorcio emite informe favorable del siguiente tenor literal:</w:t>
      </w:r>
    </w:p>
    <w:p w14:paraId="34EF3C5F" w14:textId="77777777" w:rsidR="0094640C" w:rsidRDefault="0094640C" w:rsidP="0094640C">
      <w:pPr>
        <w:spacing w:after="0" w:line="288" w:lineRule="auto"/>
        <w:contextualSpacing/>
        <w:jc w:val="both"/>
        <w:rPr>
          <w:rFonts w:ascii="AytoRoquetas Light Condensed" w:hAnsi="AytoRoquetas Light Condensed"/>
        </w:rPr>
      </w:pPr>
    </w:p>
    <w:p w14:paraId="58EBCB92" w14:textId="77777777" w:rsidR="0094640C" w:rsidRPr="00871FFE" w:rsidRDefault="0094640C" w:rsidP="0094640C">
      <w:pPr>
        <w:spacing w:after="0" w:line="288" w:lineRule="auto"/>
        <w:contextualSpacing/>
        <w:jc w:val="both"/>
        <w:rPr>
          <w:rFonts w:ascii="AytoRoquetas Light Condensed" w:hAnsi="AytoRoquetas Light Condensed"/>
          <w:i/>
          <w:iCs/>
          <w:sz w:val="20"/>
          <w:szCs w:val="20"/>
        </w:rPr>
      </w:pPr>
      <w:r w:rsidRPr="00871FFE">
        <w:rPr>
          <w:rFonts w:ascii="AytoRoquetas Light Condensed" w:hAnsi="AytoRoquetas Light Condensed"/>
          <w:i/>
          <w:iCs/>
          <w:sz w:val="20"/>
          <w:szCs w:val="20"/>
        </w:rPr>
        <w:t>“Que según se indica en el la Memoria Presentada (anejo 1) y se ha podido comprobar en la planta, que la avería de la bomba de impulsión de fango deshidratado al silo en la EDAR de El Ejido, compromete de forma crítica el funcionamiento de la línea de fangos de la planta y la extracción de los fangos primarios y secundarios de la línea de agua. Según ha indicado el Concesionario el periodo de entrega de las piezas necesarias para reparar la bomba de fangos existente supera la seis semanas, un periodo de tiempo demasiado elevado que provocaría graves problemas de operación de la planta, especialmente en los equipos MBR recientemente instalados, comprometiendo la calidad de las aguas depuradas vertidas al Dominio Público, por esta razón es razonable la inversión en un equipo nuevo que con un plazo de entrega inmediato evite los riesgos antes señalados, además de aumentar la garantía de operación de la planta pues se contará con un equipo de sustitución al mantenerse en reserva la bomba existente una vez reparada por el concesionario.</w:t>
      </w:r>
    </w:p>
    <w:p w14:paraId="68ED8FAE" w14:textId="77777777" w:rsidR="0094640C" w:rsidRPr="00871FFE" w:rsidRDefault="0094640C" w:rsidP="0094640C">
      <w:pPr>
        <w:spacing w:after="0" w:line="288" w:lineRule="auto"/>
        <w:contextualSpacing/>
        <w:jc w:val="both"/>
        <w:rPr>
          <w:rFonts w:ascii="AytoRoquetas Light Condensed" w:hAnsi="AytoRoquetas Light Condensed"/>
          <w:i/>
          <w:iCs/>
          <w:sz w:val="20"/>
          <w:szCs w:val="20"/>
        </w:rPr>
      </w:pPr>
      <w:r w:rsidRPr="00871FFE">
        <w:rPr>
          <w:rFonts w:ascii="AytoRoquetas Light Condensed" w:hAnsi="AytoRoquetas Light Condensed"/>
          <w:i/>
          <w:iCs/>
          <w:sz w:val="20"/>
          <w:szCs w:val="20"/>
        </w:rPr>
        <w:t>Es objeto de la documentación presentada por la U.T.E. Depuración Poniente Almeriense (ver Anejo 1), la definición y valoración económica de las obras a ejecutar para la ejecución de los trabajos anteriormente descritos. El presupuesto total de las obras asciende a 16.740,58€ sin incluir el I.V.A.</w:t>
      </w:r>
    </w:p>
    <w:p w14:paraId="7CADF8C6" w14:textId="77777777" w:rsidR="0094640C" w:rsidRPr="00871FFE" w:rsidRDefault="0094640C" w:rsidP="0094640C">
      <w:pPr>
        <w:spacing w:after="0" w:line="288" w:lineRule="auto"/>
        <w:contextualSpacing/>
        <w:jc w:val="both"/>
        <w:rPr>
          <w:rFonts w:ascii="AytoRoquetas Light Condensed" w:hAnsi="AytoRoquetas Light Condensed"/>
          <w:i/>
          <w:iCs/>
          <w:sz w:val="20"/>
          <w:szCs w:val="20"/>
        </w:rPr>
      </w:pPr>
      <w:r w:rsidRPr="00871FFE">
        <w:rPr>
          <w:rFonts w:ascii="AytoRoquetas Light Condensed" w:hAnsi="AytoRoquetas Light Condensed"/>
          <w:i/>
          <w:iCs/>
          <w:sz w:val="20"/>
          <w:szCs w:val="20"/>
        </w:rPr>
        <w:t>La ejecución de las obras recogidas en la propuesta de la U.T.E. Depuración Poniente Almeriense se considera necesaria para el buen funcionamiento de la Estación de Depuración de Aguas Residuales de El Ejido.</w:t>
      </w:r>
    </w:p>
    <w:p w14:paraId="392DB9B8" w14:textId="77777777" w:rsidR="0094640C" w:rsidRPr="00871FFE" w:rsidRDefault="0094640C" w:rsidP="0094640C">
      <w:pPr>
        <w:spacing w:after="0" w:line="288" w:lineRule="auto"/>
        <w:contextualSpacing/>
        <w:jc w:val="both"/>
        <w:rPr>
          <w:rFonts w:ascii="AytoRoquetas Light Condensed" w:hAnsi="AytoRoquetas Light Condensed"/>
          <w:i/>
          <w:iCs/>
          <w:sz w:val="20"/>
          <w:szCs w:val="20"/>
        </w:rPr>
      </w:pPr>
      <w:r w:rsidRPr="00871FFE">
        <w:rPr>
          <w:rFonts w:ascii="AytoRoquetas Light Condensed" w:hAnsi="AytoRoquetas Light Condensed"/>
          <w:i/>
          <w:iCs/>
          <w:sz w:val="20"/>
          <w:szCs w:val="20"/>
        </w:rPr>
        <w:t>Las distintas unidades de obra recogidas en la propuesta de la U.T.E. Depuración Poniente Almeriense se consideran adecuadas y suficientes para los fines descritos anteriormente, siendo además los precios unitarios de las mismas conformes a mercado. Las mediciones estimadas de las distintas unidades también son adecuadas, siendo su valor definitivo el resultante de la realidad material de las obras que finalmente sean acometidas en futuro.</w:t>
      </w:r>
    </w:p>
    <w:p w14:paraId="2A3A9000" w14:textId="77777777" w:rsidR="0094640C" w:rsidRPr="00871FFE" w:rsidRDefault="0094640C" w:rsidP="0094640C">
      <w:pPr>
        <w:spacing w:after="0" w:line="288" w:lineRule="auto"/>
        <w:contextualSpacing/>
        <w:jc w:val="both"/>
        <w:rPr>
          <w:rFonts w:ascii="AytoRoquetas Light Condensed" w:hAnsi="AytoRoquetas Light Condensed"/>
          <w:i/>
          <w:iCs/>
          <w:sz w:val="20"/>
          <w:szCs w:val="20"/>
        </w:rPr>
      </w:pPr>
      <w:r w:rsidRPr="00871FFE">
        <w:rPr>
          <w:rFonts w:ascii="AytoRoquetas Light Condensed" w:hAnsi="AytoRoquetas Light Condensed"/>
          <w:i/>
          <w:iCs/>
          <w:sz w:val="20"/>
          <w:szCs w:val="20"/>
        </w:rPr>
        <w:t>Según lo expuesto, el técnico que suscribe informa favorable desde el punto de vista exclusivamente técnico el contenido de la propuesta técnica y económica de la U.T.E. Depuración Poniente Almeriense relacionada a la inversión ”VALORACIÓN DE LA ADQUISICIÓN DE UNA BOMBA DE IMPULSIÓN DE FANGO DESHIDRATADO AL SILO EN LA EDAR DE EL EJIDO” ” , por un importe de 16.740,58 € (I.V.A. no incluido), sin perjuicio de lo que disponga la superioridad, en cuanto a la partidas económicas y procedimientos administrativos necesarios para su contratación y dejando a criterio del Consorcio el comienzo de los trabajos en las condiciones que sean determinadas.</w:t>
      </w:r>
    </w:p>
    <w:p w14:paraId="23B326C5" w14:textId="77777777" w:rsidR="0094640C" w:rsidRPr="00871FFE" w:rsidRDefault="0094640C" w:rsidP="0094640C">
      <w:pPr>
        <w:spacing w:after="0" w:line="288" w:lineRule="auto"/>
        <w:contextualSpacing/>
        <w:jc w:val="both"/>
        <w:rPr>
          <w:rFonts w:ascii="AytoRoquetas Light Condensed" w:hAnsi="AytoRoquetas Light Condensed"/>
          <w:i/>
          <w:iCs/>
          <w:sz w:val="20"/>
          <w:szCs w:val="20"/>
          <w:highlight w:val="yellow"/>
        </w:rPr>
      </w:pPr>
      <w:r w:rsidRPr="00871FFE">
        <w:rPr>
          <w:rFonts w:ascii="AytoRoquetas Light Condensed" w:hAnsi="AytoRoquetas Light Condensed"/>
          <w:i/>
          <w:iCs/>
          <w:sz w:val="20"/>
          <w:szCs w:val="20"/>
        </w:rPr>
        <w:t>Y para que conste y surta sus efectos donde proceda, firmo el presente informe en Almería en la fecha abajo indicada”</w:t>
      </w:r>
    </w:p>
    <w:p w14:paraId="2AE31415" w14:textId="77777777" w:rsidR="0094640C" w:rsidRPr="006946C4" w:rsidRDefault="0094640C" w:rsidP="0094640C">
      <w:pPr>
        <w:spacing w:after="0" w:line="288" w:lineRule="auto"/>
        <w:contextualSpacing/>
        <w:jc w:val="both"/>
        <w:rPr>
          <w:rFonts w:ascii="AytoRoquetas Light Condensed" w:hAnsi="AytoRoquetas Light Condensed"/>
          <w:i/>
          <w:iCs/>
          <w:szCs w:val="20"/>
        </w:rPr>
      </w:pPr>
    </w:p>
    <w:p w14:paraId="64862C2A" w14:textId="77777777" w:rsidR="0094640C" w:rsidRPr="006946C4" w:rsidRDefault="0094640C" w:rsidP="0094640C">
      <w:pPr>
        <w:spacing w:after="0" w:line="288" w:lineRule="auto"/>
        <w:ind w:firstLine="1134"/>
        <w:jc w:val="both"/>
        <w:rPr>
          <w:rFonts w:ascii="AytoRoquetas Light Condensed" w:hAnsi="AytoRoquetas Light Condensed"/>
        </w:rPr>
      </w:pPr>
      <w:r w:rsidRPr="006946C4">
        <w:rPr>
          <w:rFonts w:ascii="AytoRoquetas Light Condensed" w:hAnsi="AytoRoquetas Light Condensed"/>
        </w:rPr>
        <w:t>Por cuanto antecede, de conformidad con el acuerdo de la Junta General de 21 de abril de 2021 y el Art. 11.1 e) de los Estatutos del Consorcio (BOJA Núm. 27 de 7 de febrero de 2013), es por lo que VENGO EN DECRETAR:</w:t>
      </w:r>
    </w:p>
    <w:p w14:paraId="0A592C7D" w14:textId="77777777" w:rsidR="0094640C" w:rsidRPr="006946C4" w:rsidRDefault="0094640C" w:rsidP="0094640C">
      <w:pPr>
        <w:spacing w:after="0" w:line="288" w:lineRule="auto"/>
        <w:jc w:val="both"/>
        <w:rPr>
          <w:rFonts w:ascii="AytoRoquetas Light Condensed" w:hAnsi="AytoRoquetas Light Condensed"/>
        </w:rPr>
      </w:pPr>
    </w:p>
    <w:p w14:paraId="1A0C7A19" w14:textId="77777777" w:rsidR="0094640C" w:rsidRPr="006946C4" w:rsidRDefault="0094640C" w:rsidP="0094640C">
      <w:pPr>
        <w:pStyle w:val="Textoindependiente"/>
        <w:widowControl/>
        <w:spacing w:line="288" w:lineRule="auto"/>
        <w:contextualSpacing/>
        <w:jc w:val="both"/>
        <w:rPr>
          <w:rFonts w:ascii="AytoRoquetas Light Condensed" w:hAnsi="AytoRoquetas Light Condensed"/>
        </w:rPr>
      </w:pPr>
      <w:r w:rsidRPr="006946C4">
        <w:rPr>
          <w:rFonts w:ascii="AytoRoquetas Light Condensed" w:hAnsi="AytoRoquetas Light Condensed"/>
          <w:b/>
          <w:bCs/>
        </w:rPr>
        <w:t>Primero. -</w:t>
      </w:r>
      <w:r w:rsidRPr="006946C4">
        <w:rPr>
          <w:rFonts w:ascii="AytoRoquetas Light Condensed" w:hAnsi="AytoRoquetas Light Condensed"/>
        </w:rPr>
        <w:t xml:space="preserve"> APROBAR POR EMERGENCIA </w:t>
      </w:r>
      <w:r>
        <w:rPr>
          <w:rFonts w:ascii="AytoRoquetas Light Condensed" w:hAnsi="AytoRoquetas Light Condensed"/>
        </w:rPr>
        <w:t>la adquisición de una bomba de impulsión de fango deshidratado al silo en la EDAR de El Ejido,</w:t>
      </w:r>
    </w:p>
    <w:p w14:paraId="6BB4DDE2" w14:textId="77777777" w:rsidR="0094640C" w:rsidRPr="006946C4" w:rsidRDefault="0094640C" w:rsidP="0094640C">
      <w:pPr>
        <w:spacing w:after="0" w:line="288" w:lineRule="auto"/>
        <w:jc w:val="both"/>
        <w:rPr>
          <w:rFonts w:ascii="AytoRoquetas Light Condensed" w:hAnsi="AytoRoquetas Light Condensed"/>
        </w:rPr>
      </w:pPr>
    </w:p>
    <w:p w14:paraId="14B107E9" w14:textId="77777777" w:rsidR="0094640C" w:rsidRDefault="0094640C" w:rsidP="0094640C">
      <w:pPr>
        <w:spacing w:after="0" w:line="288" w:lineRule="auto"/>
        <w:jc w:val="both"/>
        <w:rPr>
          <w:rFonts w:ascii="AytoRoquetas Light Condensed" w:hAnsi="AytoRoquetas Light Condensed"/>
        </w:rPr>
      </w:pPr>
      <w:r w:rsidRPr="000C1136">
        <w:rPr>
          <w:rFonts w:ascii="AytoRoquetas Light Condensed" w:hAnsi="AytoRoquetas Light Condensed"/>
          <w:b/>
          <w:bCs/>
        </w:rPr>
        <w:t xml:space="preserve">Segundo. - </w:t>
      </w:r>
      <w:r>
        <w:rPr>
          <w:rFonts w:ascii="AytoRoquetas Light Condensed" w:hAnsi="AytoRoquetas Light Condensed"/>
        </w:rPr>
        <w:t xml:space="preserve">APROBAR el </w:t>
      </w:r>
      <w:r w:rsidRPr="006946C4">
        <w:rPr>
          <w:rFonts w:ascii="AytoRoquetas Light Condensed" w:hAnsi="AytoRoquetas Light Condensed"/>
        </w:rPr>
        <w:t>cargo a la partida de imprevistos de dotación económica del año 202</w:t>
      </w:r>
      <w:r>
        <w:rPr>
          <w:rFonts w:ascii="AytoRoquetas Light Condensed" w:hAnsi="AytoRoquetas Light Condensed"/>
        </w:rPr>
        <w:t>4</w:t>
      </w:r>
      <w:r w:rsidRPr="006946C4">
        <w:rPr>
          <w:rFonts w:ascii="AytoRoquetas Light Condensed" w:hAnsi="AytoRoquetas Light Condensed"/>
        </w:rPr>
        <w:t xml:space="preserve"> a la empresa concesionaria Depuración Poniente Almeriense UTE por importe de</w:t>
      </w:r>
      <w:r>
        <w:rPr>
          <w:rFonts w:ascii="AytoRoquetas Light Condensed" w:hAnsi="AytoRoquetas Light Condensed"/>
        </w:rPr>
        <w:t xml:space="preserve"> </w:t>
      </w:r>
      <w:r w:rsidRPr="006B278F">
        <w:rPr>
          <w:rFonts w:ascii="AytoRoquetas Light Condensed" w:hAnsi="AytoRoquetas Light Condensed"/>
          <w:b/>
          <w:bCs/>
        </w:rPr>
        <w:t>16.740,58 €</w:t>
      </w:r>
      <w:r>
        <w:rPr>
          <w:rFonts w:ascii="AytoRoquetas Light Condensed" w:hAnsi="AytoRoquetas Light Condensed"/>
        </w:rPr>
        <w:t>, IVA no incluido.</w:t>
      </w:r>
    </w:p>
    <w:p w14:paraId="66894331" w14:textId="77777777" w:rsidR="0094640C" w:rsidRPr="006946C4" w:rsidRDefault="0094640C" w:rsidP="0094640C">
      <w:pPr>
        <w:spacing w:after="0" w:line="288" w:lineRule="auto"/>
        <w:jc w:val="both"/>
        <w:rPr>
          <w:rFonts w:ascii="AytoRoquetas Light Condensed" w:hAnsi="AytoRoquetas Light Condensed"/>
        </w:rPr>
      </w:pPr>
    </w:p>
    <w:p w14:paraId="3AE3AEEE" w14:textId="77777777" w:rsidR="0094640C" w:rsidRPr="006946C4" w:rsidRDefault="0094640C" w:rsidP="0094640C">
      <w:pPr>
        <w:spacing w:after="0" w:line="288" w:lineRule="auto"/>
        <w:jc w:val="both"/>
        <w:rPr>
          <w:rFonts w:ascii="AytoRoquetas Light Condensed" w:hAnsi="AytoRoquetas Light Condensed"/>
        </w:rPr>
      </w:pPr>
      <w:r w:rsidRPr="006946C4">
        <w:rPr>
          <w:rFonts w:ascii="AytoRoquetas Light Condensed" w:hAnsi="AytoRoquetas Light Condensed" w:cs="FrutigerNextLT"/>
          <w:szCs w:val="20"/>
        </w:rPr>
        <w:t>Deberá incorporarse informe justificando que no se está alterado el objeto del contrato con el fin de evitar la aplicación de los umbrales previstos en el Art. 118.1 de la Ley de Contratos de Sector Público.</w:t>
      </w:r>
    </w:p>
    <w:p w14:paraId="4BBAAB2A" w14:textId="77777777" w:rsidR="0094640C" w:rsidRPr="006946C4" w:rsidRDefault="0094640C" w:rsidP="0094640C">
      <w:pPr>
        <w:spacing w:after="0" w:line="288" w:lineRule="auto"/>
        <w:jc w:val="both"/>
        <w:rPr>
          <w:rFonts w:ascii="AytoRoquetas Light Condensed" w:hAnsi="AytoRoquetas Light Condensed" w:cs="FrutigerNextLT"/>
          <w:szCs w:val="20"/>
        </w:rPr>
      </w:pPr>
    </w:p>
    <w:p w14:paraId="534547C4" w14:textId="77777777" w:rsidR="0094640C" w:rsidRPr="006946C4" w:rsidRDefault="0094640C" w:rsidP="009464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88" w:lineRule="auto"/>
        <w:jc w:val="both"/>
        <w:rPr>
          <w:rFonts w:ascii="AytoRoquetas Light Condensed" w:hAnsi="AytoRoquetas Light Condensed"/>
        </w:rPr>
      </w:pPr>
      <w:r>
        <w:rPr>
          <w:rFonts w:ascii="AytoRoquetas Light Condensed" w:hAnsi="AytoRoquetas Light Condensed" w:cs="FrutigerNextLT"/>
          <w:b/>
          <w:bCs/>
          <w:szCs w:val="20"/>
        </w:rPr>
        <w:t>Tercero</w:t>
      </w:r>
      <w:r w:rsidRPr="006946C4">
        <w:rPr>
          <w:rFonts w:ascii="AytoRoquetas Light Condensed" w:hAnsi="AytoRoquetas Light Condensed" w:cs="FrutigerNextLT"/>
          <w:b/>
          <w:bCs/>
          <w:szCs w:val="20"/>
        </w:rPr>
        <w:t>. -</w:t>
      </w:r>
      <w:r w:rsidRPr="006946C4">
        <w:rPr>
          <w:rFonts w:ascii="AytoRoquetas Light Condensed" w:hAnsi="AytoRoquetas Light Condensed" w:cs="FrutigerNextLT"/>
          <w:szCs w:val="20"/>
        </w:rPr>
        <w:t xml:space="preserve"> Dar traslado del presente Decreto a la empresa concesionaria y a la intervención de fondos.</w:t>
      </w:r>
    </w:p>
    <w:p w14:paraId="1E70BD9F" w14:textId="77777777" w:rsidR="00255CA4" w:rsidRDefault="0094640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FF0000"/>
        </w:rPr>
        <w:t>&lt;/DEC_GEN&gt;</w:t>
      </w:r>
    </w:p>
    <w:p w14:paraId="1E70BDA0" w14:textId="77777777" w:rsidR="00255CA4" w:rsidRDefault="0094640C">
      <w:pPr>
        <w:spacing w:after="0" w:line="288" w:lineRule="auto"/>
        <w:ind w:firstLine="567"/>
        <w:jc w:val="both"/>
        <w:rPr>
          <w:rFonts w:ascii="AytoRoquetas Light Condensed" w:hAnsi="AytoRoquetas Light Condensed" w:cs="AytoRoquetas Light Condensed"/>
          <w:color w:val="000000"/>
        </w:rPr>
      </w:pPr>
      <w:r>
        <w:rPr>
          <w:rFonts w:ascii="AytoRoquetas Light Condensed" w:hAnsi="AytoRoquetas Light Condensed" w:cs="AytoRoquetas Light Condensed"/>
          <w:color w:val="000000"/>
        </w:rPr>
        <w:t>La presente resoluci</w:t>
      </w:r>
      <w:r>
        <w:rPr>
          <w:rFonts w:ascii="AytoRoquetas Light Condensed" w:hAnsi="AytoRoquetas Light Condensed" w:cs="AytoRoquetas Light Condensed"/>
          <w:color w:val="000000"/>
        </w:rPr>
        <w:t>ón ha sido firmada electrónicamente, de acuerdo con lo establecido en la Ley 40/2015, de 1 de octubre, de Régimen Jurídico del Sector Público, por la autoridad competente y transcrita al Libro de Resoluciones por la secretaría municipal con el número y fecha al margen reseñado, como garantía de autenticidad e integridad.</w:t>
      </w:r>
    </w:p>
    <w:p w14:paraId="1E70BDA1" w14:textId="77777777" w:rsidR="00255CA4" w:rsidRDefault="00255CA4">
      <w:pPr>
        <w:spacing w:after="0" w:line="288" w:lineRule="auto"/>
        <w:ind w:firstLine="567"/>
        <w:jc w:val="both"/>
        <w:rPr>
          <w:rFonts w:ascii="AytoRoquetas Light Condensed" w:hAnsi="AytoRoquetas Light Condensed" w:cs="AytoRoquetas Light Condensed"/>
          <w:color w:val="000000"/>
        </w:rPr>
      </w:pPr>
    </w:p>
    <w:sectPr w:rsidR="00255CA4">
      <w:headerReference w:type="default" r:id="rId6"/>
      <w:footerReference w:type="default" r:id="rId7"/>
      <w:pgSz w:w="11906" w:h="16838"/>
      <w:pgMar w:top="3119" w:right="1531" w:bottom="1701" w:left="1814" w:header="709"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70BDAA" w14:textId="77777777" w:rsidR="0094640C" w:rsidRDefault="0094640C">
      <w:pPr>
        <w:spacing w:after="0" w:line="240" w:lineRule="auto"/>
      </w:pPr>
      <w:r>
        <w:separator/>
      </w:r>
    </w:p>
  </w:endnote>
  <w:endnote w:type="continuationSeparator" w:id="0">
    <w:p w14:paraId="1E70BDAC" w14:textId="77777777" w:rsidR="0094640C" w:rsidRDefault="00946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ytoRoquetas Light Condensed">
    <w:panose1 w:val="020B0406020504020204"/>
    <w:charset w:val="00"/>
    <w:family w:val="swiss"/>
    <w:pitch w:val="variable"/>
    <w:sig w:usb0="00000007" w:usb1="00000000" w:usb2="00000000" w:usb3="00000000" w:csb0="00000011" w:csb1="00000000"/>
  </w:font>
  <w:font w:name="FrutigerNextLT">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0BDA5" w14:textId="77777777" w:rsidR="00255CA4" w:rsidRDefault="00255CA4">
    <w:pPr>
      <w:widowControl w:val="0"/>
      <w:tabs>
        <w:tab w:val="left" w:pos="7800"/>
      </w:tabs>
      <w:spacing w:after="0" w:line="240" w:lineRule="atLeast"/>
      <w:rPr>
        <w:rFonts w:ascii="Verdana" w:hAnsi="Verdana" w:cs="Verdan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0BDA6" w14:textId="77777777" w:rsidR="0094640C" w:rsidRDefault="0094640C">
      <w:pPr>
        <w:spacing w:after="0" w:line="240" w:lineRule="auto"/>
      </w:pPr>
      <w:r>
        <w:separator/>
      </w:r>
    </w:p>
  </w:footnote>
  <w:footnote w:type="continuationSeparator" w:id="0">
    <w:p w14:paraId="1E70BDA8" w14:textId="77777777" w:rsidR="0094640C" w:rsidRDefault="009464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70BDA2" w14:textId="77777777" w:rsidR="00255CA4" w:rsidRDefault="0094640C">
    <w:pPr>
      <w:pStyle w:val="Encabezado6"/>
      <w:tabs>
        <w:tab w:val="clear" w:pos="4252"/>
        <w:tab w:val="clear" w:pos="8504"/>
        <w:tab w:val="left" w:pos="3281"/>
      </w:tabs>
      <w:spacing w:after="0" w:line="240" w:lineRule="atLeast"/>
      <w:rPr>
        <w:rFonts w:ascii="Times New Roman" w:hAnsi="Times New Roman" w:cs="Times New Roman"/>
        <w:sz w:val="16"/>
        <w:szCs w:val="16"/>
      </w:rPr>
    </w:pPr>
    <w:r>
      <w:rPr>
        <w:rFonts w:ascii="Times New Roman" w:hAnsi="Times New Roman" w:cs="Times New Roman"/>
        <w:sz w:val="16"/>
        <w:szCs w:val="16"/>
      </w:rPr>
      <w:pict w14:anchorId="1E70BDA6">
        <v:shapetype id="_x0000_t202" coordsize="21600,21600" o:spt="202" path="m,l,21600r21600,l21600,xe">
          <v:stroke joinstyle="miter"/>
          <v:path gradientshapeok="t" o:connecttype="rect"/>
        </v:shapetype>
        <v:shape id="Text Box 10" o:spid="_x0000_s2049" type="#_x0000_t202" style="position:absolute;margin-left:-34pt;margin-top:0;width:2in;height:54pt;z-index:251658240;mso-wrap-distance-left:0;mso-wrap-distance-right:0" stroked="f">
          <v:textbox>
            <w:txbxContent>
              <w:p w14:paraId="1E70BDA8" w14:textId="77777777" w:rsidR="00255CA4" w:rsidRDefault="0094640C">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Plaza de la Constituci</w:t>
                </w:r>
                <w:r>
                  <w:rPr>
                    <w:rFonts w:ascii="AytoRoquetas Light Condensed" w:hAnsi="AytoRoquetas Light Condensed" w:cs="AytoRoquetas Light Condensed"/>
                    <w:color w:val="1D8FC7"/>
                    <w:sz w:val="16"/>
                    <w:szCs w:val="16"/>
                  </w:rPr>
                  <w:t>ón, 1</w:t>
                </w:r>
              </w:p>
              <w:p w14:paraId="1E70BDA9" w14:textId="77777777" w:rsidR="00255CA4" w:rsidRDefault="0094640C">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04740 Roquetas de Mar, Almería</w:t>
                </w:r>
              </w:p>
              <w:p w14:paraId="1E70BDAA" w14:textId="77777777" w:rsidR="00255CA4" w:rsidRDefault="0094640C">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Tels.: 950 33 85 85 – 950 33 86 19</w:t>
                </w:r>
              </w:p>
              <w:p w14:paraId="1E70BDAB" w14:textId="77777777" w:rsidR="00255CA4" w:rsidRDefault="0094640C">
                <w:pPr>
                  <w:spacing w:after="0" w:line="240" w:lineRule="atLeast"/>
                  <w:rPr>
                    <w:rFonts w:ascii="AytoRoquetas Light Condensed" w:hAnsi="AytoRoquetas Light Condensed" w:cs="AytoRoquetas Light Condensed"/>
                    <w:color w:val="1D8FC7"/>
                    <w:sz w:val="16"/>
                    <w:szCs w:val="16"/>
                  </w:rPr>
                </w:pPr>
                <w:r>
                  <w:rPr>
                    <w:rFonts w:ascii="AytoRoquetas Light Condensed" w:hAnsi="AytoRoquetas Light Condensed" w:cs="AytoRoquetas Light Condensed"/>
                    <w:color w:val="1D8FC7"/>
                    <w:sz w:val="16"/>
                    <w:szCs w:val="16"/>
                  </w:rPr>
                  <w:t>Fax: 950 32 15 14</w:t>
                </w:r>
              </w:p>
            </w:txbxContent>
          </v:textbox>
          <w10:wrap type="square"/>
        </v:shape>
      </w:pict>
    </w:r>
    <w:r>
      <w:rPr>
        <w:rFonts w:ascii="Times New Roman" w:hAnsi="Times New Roman" w:cs="Times New Roman"/>
        <w:sz w:val="16"/>
        <w:szCs w:val="16"/>
      </w:rPr>
      <w:tab/>
    </w:r>
  </w:p>
  <w:p w14:paraId="1E70BDA3" w14:textId="77777777" w:rsidR="00255CA4" w:rsidRDefault="0094640C">
    <w:pPr>
      <w:pStyle w:val="Encabezado22"/>
      <w:tabs>
        <w:tab w:val="clear" w:pos="8504"/>
        <w:tab w:val="right" w:pos="8391"/>
      </w:tabs>
      <w:spacing w:after="0" w:line="240" w:lineRule="atLeast"/>
      <w:jc w:val="right"/>
      <w:rPr>
        <w:rFonts w:ascii="Times New Roman" w:hAnsi="Times New Roman" w:cs="Times New Roman"/>
        <w:sz w:val="16"/>
        <w:szCs w:val="16"/>
      </w:rPr>
    </w:pPr>
    <w:r>
      <w:rPr>
        <w:rFonts w:ascii="Times New Roman" w:hAnsi="Times New Roman" w:cs="Times New Roman"/>
        <w:sz w:val="16"/>
        <w:szCs w:val="16"/>
      </w:rPr>
      <w:pict w14:anchorId="1E70BD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tx_id_1_" o:spid="_x0000_s2050" type="#_x0000_t75" style="position:absolute;left:0;text-align:left;margin-left:311.3pt;margin-top:0;width:150.75pt;height:61.5pt;z-index:251659264;mso-wrap-distance-left:0;mso-wrap-distance-right:0">
          <v:imagedata r:id="rId1" o:title=""/>
          <w10:wrap type="square"/>
        </v:shape>
      </w:pict>
    </w:r>
  </w:p>
  <w:p w14:paraId="1E70BDA4" w14:textId="77777777" w:rsidR="00255CA4" w:rsidRDefault="00255CA4">
    <w:pPr>
      <w:pStyle w:val="Normal0"/>
      <w:widowControl/>
      <w:tabs>
        <w:tab w:val="center" w:pos="4252"/>
        <w:tab w:val="right" w:pos="8391"/>
      </w:tabs>
      <w:spacing w:line="240" w:lineRule="atLeast"/>
      <w:jc w:val="both"/>
      <w:rPr>
        <w:rFonts w:ascii="Times New Roman" w:hAnsi="Times New Roman" w:cs="Times New Roman"/>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134"/>
  <w:hyphenationZone w:val="425"/>
  <w:characterSpacingControl w:val="compressPunctuation"/>
  <w:hdrShapeDefaults>
    <o:shapedefaults v:ext="edit" spidmax="3074"/>
    <o:shapelayout v:ext="edit">
      <o:idmap v:ext="edit" data="1,2"/>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55CA4"/>
    <w:rsid w:val="00255CA4"/>
    <w:rsid w:val="00791A06"/>
    <w:rsid w:val="009464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3"/>
    </o:shapelayout>
  </w:shapeDefaults>
  <w:decimalSymbol w:val=","/>
  <w:listSeparator w:val=";"/>
  <w14:docId w14:val="1E70BD97"/>
  <w15:docId w15:val="{9B2AC0D2-7D0A-4808-8B84-618E741D2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pPr>
      <w:autoSpaceDE w:val="0"/>
      <w:autoSpaceDN w:val="0"/>
      <w:adjustRightInd w:val="0"/>
      <w:spacing w:after="200" w:line="276" w:lineRule="auto"/>
    </w:pPr>
    <w:rPr>
      <w:rFonts w:ascii="Calibri" w:hAnsi="Calibri" w:cs="Calibr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8">
    <w:name w:val="Encabezado8"/>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customStyle="1" w:styleId="Textodeglobo1">
    <w:name w:val="Texto de globo1"/>
    <w:basedOn w:val="Normal"/>
    <w:uiPriority w:val="99"/>
    <w:pPr>
      <w:spacing w:after="0" w:line="240" w:lineRule="atLeast"/>
    </w:pPr>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character" w:customStyle="1" w:styleId="EncabezadoCar">
    <w:name w:val="Encabezado Car"/>
    <w:basedOn w:val="Fuentedeprrafopredeter"/>
    <w:uiPriority w:val="99"/>
  </w:style>
  <w:style w:type="character" w:customStyle="1" w:styleId="PiedepginaCar">
    <w:name w:val="Pie de página Car"/>
    <w:basedOn w:val="Fuentedeprrafopredeter"/>
    <w:uiPriority w:val="99"/>
  </w:style>
  <w:style w:type="character" w:customStyle="1" w:styleId="EncabezadoCar1">
    <w:name w:val="Encabezado Car1"/>
    <w:basedOn w:val="Fuentedeprrafopredeter"/>
    <w:uiPriority w:val="99"/>
    <w:rPr>
      <w:rFonts w:ascii="Calibri" w:hAnsi="Calibri" w:cs="Calibri"/>
      <w:sz w:val="22"/>
      <w:szCs w:val="22"/>
    </w:rPr>
  </w:style>
  <w:style w:type="character" w:customStyle="1" w:styleId="PiedepginaCar1">
    <w:name w:val="Pie de página Car1"/>
    <w:basedOn w:val="Fuentedeprrafopredeter"/>
    <w:uiPriority w:val="99"/>
    <w:rPr>
      <w:rFonts w:ascii="Calibri" w:hAnsi="Calibri" w:cs="Calibri"/>
      <w:sz w:val="22"/>
      <w:szCs w:val="22"/>
    </w:rPr>
  </w:style>
  <w:style w:type="character" w:customStyle="1" w:styleId="EncabezadoCar2">
    <w:name w:val="Encabezado Car2"/>
    <w:basedOn w:val="Fuentedeprrafopredeter"/>
    <w:uiPriority w:val="99"/>
    <w:rPr>
      <w:rFonts w:ascii="Calibri" w:hAnsi="Calibri" w:cs="Calibri"/>
      <w:sz w:val="22"/>
      <w:szCs w:val="22"/>
    </w:rPr>
  </w:style>
  <w:style w:type="character" w:customStyle="1" w:styleId="PiedepginaCar2">
    <w:name w:val="Pie de página Car2"/>
    <w:basedOn w:val="Fuentedeprrafopredeter"/>
    <w:uiPriority w:val="99"/>
    <w:rPr>
      <w:rFonts w:ascii="Calibri" w:hAnsi="Calibri" w:cs="Calibri"/>
      <w:sz w:val="22"/>
      <w:szCs w:val="22"/>
    </w:rPr>
  </w:style>
  <w:style w:type="character" w:customStyle="1" w:styleId="TextodegloboCar">
    <w:name w:val="Texto de globo Car"/>
    <w:basedOn w:val="Fuentedeprrafopredeter"/>
    <w:uiPriority w:val="99"/>
    <w:rPr>
      <w:rFonts w:ascii="Tahoma" w:hAnsi="Tahoma" w:cs="Tahoma"/>
      <w:sz w:val="16"/>
      <w:szCs w:val="16"/>
    </w:rPr>
  </w:style>
  <w:style w:type="character" w:customStyle="1" w:styleId="EncabezadoCar3">
    <w:name w:val="Encabezado Car3"/>
    <w:basedOn w:val="Fuentedeprrafopredeter"/>
    <w:uiPriority w:val="99"/>
    <w:rPr>
      <w:rFonts w:ascii="Calibri" w:hAnsi="Calibri" w:cs="Calibri"/>
      <w:sz w:val="22"/>
      <w:szCs w:val="22"/>
    </w:rPr>
  </w:style>
  <w:style w:type="character" w:customStyle="1" w:styleId="PiedepginaCar3">
    <w:name w:val="Pie de página Car3"/>
    <w:basedOn w:val="Fuentedeprrafopredeter"/>
    <w:uiPriority w:val="99"/>
    <w:rPr>
      <w:rFonts w:ascii="Calibri" w:hAnsi="Calibri" w:cs="Calibri"/>
      <w:sz w:val="22"/>
      <w:szCs w:val="22"/>
    </w:rPr>
  </w:style>
  <w:style w:type="character" w:customStyle="1" w:styleId="EncabezadoCar4">
    <w:name w:val="Encabezado Car4"/>
    <w:basedOn w:val="Fuentedeprrafopredeter"/>
    <w:uiPriority w:val="99"/>
    <w:rPr>
      <w:rFonts w:ascii="Calibri" w:hAnsi="Calibri" w:cs="Calibri"/>
      <w:sz w:val="22"/>
      <w:szCs w:val="22"/>
    </w:rPr>
  </w:style>
  <w:style w:type="character" w:customStyle="1" w:styleId="PiedepginaCar4">
    <w:name w:val="Pie de página Car4"/>
    <w:basedOn w:val="Fuentedeprrafopredeter"/>
    <w:uiPriority w:val="99"/>
    <w:rPr>
      <w:rFonts w:ascii="Calibri" w:hAnsi="Calibri" w:cs="Calibri"/>
      <w:sz w:val="22"/>
      <w:szCs w:val="22"/>
    </w:rPr>
  </w:style>
  <w:style w:type="character" w:customStyle="1" w:styleId="EncabezadoCar5">
    <w:name w:val="Encabezado Car5"/>
    <w:basedOn w:val="Fuentedeprrafopredeter"/>
    <w:uiPriority w:val="99"/>
    <w:rPr>
      <w:rFonts w:ascii="Calibri" w:hAnsi="Calibri" w:cs="Calibri"/>
      <w:sz w:val="22"/>
      <w:szCs w:val="22"/>
    </w:rPr>
  </w:style>
  <w:style w:type="character" w:customStyle="1" w:styleId="PiedepginaCar5">
    <w:name w:val="Pie de página Car5"/>
    <w:basedOn w:val="Fuentedeprrafopredeter"/>
    <w:uiPriority w:val="99"/>
    <w:rPr>
      <w:rFonts w:ascii="Calibri" w:hAnsi="Calibri" w:cs="Calibri"/>
      <w:sz w:val="22"/>
      <w:szCs w:val="22"/>
    </w:rPr>
  </w:style>
  <w:style w:type="character" w:customStyle="1" w:styleId="EncabezadoCar6">
    <w:name w:val="Encabezado Car6"/>
    <w:basedOn w:val="Fuentedeprrafopredeter"/>
    <w:uiPriority w:val="99"/>
    <w:rPr>
      <w:rFonts w:ascii="Calibri" w:hAnsi="Calibri" w:cs="Calibri"/>
      <w:sz w:val="22"/>
      <w:szCs w:val="22"/>
    </w:rPr>
  </w:style>
  <w:style w:type="character" w:customStyle="1" w:styleId="PiedepginaCar6">
    <w:name w:val="Pie de página Car6"/>
    <w:basedOn w:val="Fuentedeprrafopredeter"/>
    <w:uiPriority w:val="99"/>
    <w:rPr>
      <w:rFonts w:ascii="Calibri" w:hAnsi="Calibri" w:cs="Calibri"/>
      <w:sz w:val="22"/>
      <w:szCs w:val="22"/>
    </w:rPr>
  </w:style>
  <w:style w:type="character" w:customStyle="1" w:styleId="EncabezadoCar7">
    <w:name w:val="Encabezado Car7"/>
    <w:basedOn w:val="Fuentedeprrafopredeter"/>
    <w:uiPriority w:val="99"/>
    <w:rPr>
      <w:rFonts w:ascii="Calibri" w:hAnsi="Calibri" w:cs="Calibri"/>
      <w:sz w:val="22"/>
      <w:szCs w:val="22"/>
    </w:rPr>
  </w:style>
  <w:style w:type="character" w:customStyle="1" w:styleId="PiedepginaCar7">
    <w:name w:val="Pie de página Car7"/>
    <w:basedOn w:val="Fuentedeprrafopredeter"/>
    <w:uiPriority w:val="99"/>
    <w:rPr>
      <w:rFonts w:ascii="Calibri" w:hAnsi="Calibri" w:cs="Calibri"/>
      <w:sz w:val="22"/>
      <w:szCs w:val="22"/>
    </w:rPr>
  </w:style>
  <w:style w:type="character" w:customStyle="1" w:styleId="EncabezadoCar8">
    <w:name w:val="Encabezado Car8"/>
    <w:basedOn w:val="Fuentedeprrafopredeter"/>
    <w:uiPriority w:val="99"/>
    <w:rPr>
      <w:rFonts w:ascii="Calibri" w:hAnsi="Calibri" w:cs="Calibri"/>
      <w:sz w:val="22"/>
      <w:szCs w:val="22"/>
    </w:rPr>
  </w:style>
  <w:style w:type="character" w:customStyle="1" w:styleId="PiedepginaCar8">
    <w:name w:val="Pie de página Car8"/>
    <w:basedOn w:val="Fuentedeprrafopredeter"/>
    <w:uiPriority w:val="99"/>
    <w:rPr>
      <w:rFonts w:ascii="Calibri" w:hAnsi="Calibri" w:cs="Calibri"/>
      <w:sz w:val="22"/>
      <w:szCs w:val="22"/>
    </w:rPr>
  </w:style>
  <w:style w:type="character" w:customStyle="1" w:styleId="EncabezadoCar9">
    <w:name w:val="Encabezado Car9"/>
    <w:basedOn w:val="Fuentedeprrafopredeter"/>
    <w:uiPriority w:val="99"/>
    <w:rPr>
      <w:rFonts w:ascii="Calibri" w:hAnsi="Calibri" w:cs="Calibri"/>
      <w:sz w:val="22"/>
      <w:szCs w:val="22"/>
    </w:rPr>
  </w:style>
  <w:style w:type="character" w:customStyle="1" w:styleId="PiedepginaCar9">
    <w:name w:val="Pie de página Car9"/>
    <w:basedOn w:val="Fuentedeprrafopredeter"/>
    <w:uiPriority w:val="99"/>
    <w:rPr>
      <w:rFonts w:ascii="Calibri" w:hAnsi="Calibri" w:cs="Calibri"/>
      <w:sz w:val="22"/>
      <w:szCs w:val="22"/>
    </w:rPr>
  </w:style>
  <w:style w:type="character" w:customStyle="1" w:styleId="EncabezadoCar10">
    <w:name w:val="Encabezado Car10"/>
    <w:basedOn w:val="Fuentedeprrafopredeter"/>
    <w:uiPriority w:val="99"/>
    <w:rPr>
      <w:rFonts w:ascii="Calibri" w:hAnsi="Calibri" w:cs="Calibri"/>
      <w:sz w:val="22"/>
      <w:szCs w:val="22"/>
    </w:rPr>
  </w:style>
  <w:style w:type="character" w:customStyle="1" w:styleId="PiedepginaCar10">
    <w:name w:val="Pie de página Car10"/>
    <w:basedOn w:val="Fuentedeprrafopredeter"/>
    <w:uiPriority w:val="99"/>
    <w:rPr>
      <w:rFonts w:ascii="Calibri" w:hAnsi="Calibri" w:cs="Calibri"/>
      <w:sz w:val="22"/>
      <w:szCs w:val="22"/>
    </w:rPr>
  </w:style>
  <w:style w:type="character" w:customStyle="1" w:styleId="EncabezadoCar11">
    <w:name w:val="Encabezado Car11"/>
    <w:basedOn w:val="Fuentedeprrafopredeter"/>
    <w:uiPriority w:val="99"/>
    <w:rPr>
      <w:rFonts w:ascii="Calibri" w:hAnsi="Calibri" w:cs="Calibri"/>
      <w:sz w:val="22"/>
      <w:szCs w:val="22"/>
    </w:rPr>
  </w:style>
  <w:style w:type="character" w:customStyle="1" w:styleId="PiedepginaCar11">
    <w:name w:val="Pie de página Car11"/>
    <w:basedOn w:val="Fuentedeprrafopredeter"/>
    <w:uiPriority w:val="99"/>
    <w:rPr>
      <w:rFonts w:ascii="Calibri" w:hAnsi="Calibri" w:cs="Calibri"/>
      <w:sz w:val="22"/>
      <w:szCs w:val="22"/>
    </w:rPr>
  </w:style>
  <w:style w:type="character" w:customStyle="1" w:styleId="EncabezadoCar12">
    <w:name w:val="Encabezado Car12"/>
    <w:basedOn w:val="Fuentedeprrafopredeter"/>
    <w:uiPriority w:val="99"/>
    <w:rPr>
      <w:rFonts w:ascii="Calibri" w:hAnsi="Calibri" w:cs="Calibri"/>
      <w:sz w:val="22"/>
      <w:szCs w:val="22"/>
    </w:rPr>
  </w:style>
  <w:style w:type="character" w:customStyle="1" w:styleId="PiedepginaCar12">
    <w:name w:val="Pie de página Car12"/>
    <w:basedOn w:val="Fuentedeprrafopredeter"/>
    <w:uiPriority w:val="99"/>
    <w:rPr>
      <w:rFonts w:ascii="Calibri" w:hAnsi="Calibri" w:cs="Calibri"/>
      <w:sz w:val="22"/>
      <w:szCs w:val="22"/>
    </w:rPr>
  </w:style>
  <w:style w:type="character" w:customStyle="1" w:styleId="EncabezadoCar13">
    <w:name w:val="Encabezado Car13"/>
    <w:basedOn w:val="Fuentedeprrafopredeter"/>
    <w:uiPriority w:val="99"/>
    <w:rPr>
      <w:rFonts w:ascii="Calibri" w:hAnsi="Calibri" w:cs="Calibri"/>
      <w:sz w:val="22"/>
      <w:szCs w:val="22"/>
    </w:rPr>
  </w:style>
  <w:style w:type="character" w:customStyle="1" w:styleId="PiedepginaCar13">
    <w:name w:val="Pie de página Car13"/>
    <w:basedOn w:val="Fuentedeprrafopredeter"/>
    <w:uiPriority w:val="99"/>
    <w:rPr>
      <w:rFonts w:ascii="Calibri" w:hAnsi="Calibri" w:cs="Calibri"/>
      <w:sz w:val="22"/>
      <w:szCs w:val="22"/>
    </w:rPr>
  </w:style>
  <w:style w:type="character" w:customStyle="1" w:styleId="EncabezadoCar14">
    <w:name w:val="Encabezado Car14"/>
    <w:basedOn w:val="Fuentedeprrafopredeter"/>
    <w:uiPriority w:val="99"/>
    <w:rPr>
      <w:rFonts w:ascii="Calibri" w:hAnsi="Calibri" w:cs="Calibri"/>
      <w:sz w:val="22"/>
      <w:szCs w:val="22"/>
    </w:rPr>
  </w:style>
  <w:style w:type="character" w:customStyle="1" w:styleId="PiedepginaCar14">
    <w:name w:val="Pie de página Car14"/>
    <w:basedOn w:val="Fuentedeprrafopredeter"/>
    <w:uiPriority w:val="99"/>
    <w:rPr>
      <w:rFonts w:ascii="Calibri" w:hAnsi="Calibri" w:cs="Calibri"/>
      <w:sz w:val="22"/>
      <w:szCs w:val="22"/>
    </w:rPr>
  </w:style>
  <w:style w:type="character" w:customStyle="1" w:styleId="EncabezadoCar15">
    <w:name w:val="Encabezado Car15"/>
    <w:basedOn w:val="Fuentedeprrafopredeter"/>
    <w:uiPriority w:val="99"/>
    <w:rPr>
      <w:rFonts w:ascii="Calibri" w:hAnsi="Calibri" w:cs="Calibri"/>
      <w:sz w:val="22"/>
      <w:szCs w:val="22"/>
    </w:rPr>
  </w:style>
  <w:style w:type="character" w:customStyle="1" w:styleId="PiedepginaCar15">
    <w:name w:val="Pie de página Car15"/>
    <w:basedOn w:val="Fuentedeprrafopredeter"/>
    <w:uiPriority w:val="99"/>
    <w:rPr>
      <w:rFonts w:ascii="Calibri" w:hAnsi="Calibri" w:cs="Calibri"/>
      <w:sz w:val="22"/>
      <w:szCs w:val="22"/>
    </w:rPr>
  </w:style>
  <w:style w:type="character" w:customStyle="1" w:styleId="EncabezadoCar16">
    <w:name w:val="Encabezado Car16"/>
    <w:basedOn w:val="Fuentedeprrafopredeter"/>
    <w:uiPriority w:val="99"/>
    <w:rPr>
      <w:rFonts w:ascii="Calibri" w:hAnsi="Calibri" w:cs="Calibri"/>
      <w:sz w:val="22"/>
      <w:szCs w:val="22"/>
    </w:rPr>
  </w:style>
  <w:style w:type="character" w:customStyle="1" w:styleId="PiedepginaCar16">
    <w:name w:val="Pie de página Car16"/>
    <w:basedOn w:val="Fuentedeprrafopredeter"/>
    <w:uiPriority w:val="99"/>
    <w:rPr>
      <w:rFonts w:ascii="Calibri" w:hAnsi="Calibri" w:cs="Calibri"/>
      <w:sz w:val="22"/>
      <w:szCs w:val="22"/>
    </w:rPr>
  </w:style>
  <w:style w:type="character" w:customStyle="1" w:styleId="EncabezadoCar17">
    <w:name w:val="Encabezado Car17"/>
    <w:basedOn w:val="Fuentedeprrafopredeter"/>
    <w:uiPriority w:val="99"/>
    <w:rPr>
      <w:rFonts w:ascii="Calibri" w:hAnsi="Calibri" w:cs="Calibri"/>
      <w:sz w:val="22"/>
      <w:szCs w:val="22"/>
    </w:rPr>
  </w:style>
  <w:style w:type="character" w:customStyle="1" w:styleId="PiedepginaCar17">
    <w:name w:val="Pie de página Car17"/>
    <w:basedOn w:val="Fuentedeprrafopredeter"/>
    <w:uiPriority w:val="99"/>
    <w:rPr>
      <w:rFonts w:ascii="Calibri" w:hAnsi="Calibri" w:cs="Calibri"/>
      <w:sz w:val="22"/>
      <w:szCs w:val="22"/>
    </w:rPr>
  </w:style>
  <w:style w:type="character" w:customStyle="1" w:styleId="EncabezadoCar18">
    <w:name w:val="Encabezado Car18"/>
    <w:basedOn w:val="Fuentedeprrafopredeter"/>
    <w:uiPriority w:val="99"/>
    <w:rPr>
      <w:rFonts w:ascii="Calibri" w:hAnsi="Calibri" w:cs="Calibri"/>
      <w:sz w:val="22"/>
      <w:szCs w:val="22"/>
    </w:rPr>
  </w:style>
  <w:style w:type="character" w:customStyle="1" w:styleId="PiedepginaCar18">
    <w:name w:val="Pie de página Car18"/>
    <w:basedOn w:val="Fuentedeprrafopredeter"/>
    <w:uiPriority w:val="99"/>
    <w:rPr>
      <w:rFonts w:ascii="Calibri" w:hAnsi="Calibri" w:cs="Calibri"/>
      <w:sz w:val="22"/>
      <w:szCs w:val="22"/>
    </w:rPr>
  </w:style>
  <w:style w:type="character" w:customStyle="1" w:styleId="EncabezadoCar19">
    <w:name w:val="Encabezado Car19"/>
    <w:basedOn w:val="Fuentedeprrafopredeter"/>
    <w:uiPriority w:val="99"/>
    <w:rPr>
      <w:rFonts w:ascii="Calibri" w:hAnsi="Calibri" w:cs="Calibri"/>
      <w:sz w:val="22"/>
      <w:szCs w:val="22"/>
    </w:rPr>
  </w:style>
  <w:style w:type="character" w:customStyle="1" w:styleId="PiedepginaCar19">
    <w:name w:val="Pie de página Car19"/>
    <w:basedOn w:val="Fuentedeprrafopredeter"/>
    <w:uiPriority w:val="99"/>
    <w:rPr>
      <w:rFonts w:ascii="Calibri" w:hAnsi="Calibri" w:cs="Calibri"/>
      <w:sz w:val="22"/>
      <w:szCs w:val="22"/>
    </w:rPr>
  </w:style>
  <w:style w:type="character" w:customStyle="1" w:styleId="EncabezadoCar20">
    <w:name w:val="Encabezado Car20"/>
    <w:basedOn w:val="Fuentedeprrafopredeter"/>
    <w:uiPriority w:val="99"/>
    <w:rPr>
      <w:rFonts w:ascii="Calibri" w:hAnsi="Calibri" w:cs="Calibri"/>
      <w:sz w:val="22"/>
      <w:szCs w:val="22"/>
    </w:rPr>
  </w:style>
  <w:style w:type="character" w:customStyle="1" w:styleId="PiedepginaCar20">
    <w:name w:val="Pie de página Car20"/>
    <w:basedOn w:val="Fuentedeprrafopredeter"/>
    <w:uiPriority w:val="99"/>
    <w:rPr>
      <w:rFonts w:ascii="Calibri" w:hAnsi="Calibri" w:cs="Calibri"/>
      <w:sz w:val="22"/>
      <w:szCs w:val="22"/>
    </w:rPr>
  </w:style>
  <w:style w:type="character" w:customStyle="1" w:styleId="EncabezadoCar21">
    <w:name w:val="Encabezado Car21"/>
    <w:basedOn w:val="Fuentedeprrafopredeter"/>
    <w:uiPriority w:val="99"/>
    <w:rPr>
      <w:rFonts w:ascii="Calibri" w:hAnsi="Calibri" w:cs="Calibri"/>
      <w:sz w:val="22"/>
      <w:szCs w:val="22"/>
    </w:rPr>
  </w:style>
  <w:style w:type="character" w:customStyle="1" w:styleId="PiedepginaCar21">
    <w:name w:val="Pie de página Car21"/>
    <w:basedOn w:val="Fuentedeprrafopredeter"/>
    <w:uiPriority w:val="99"/>
    <w:rPr>
      <w:rFonts w:ascii="Calibri" w:hAnsi="Calibri" w:cs="Calibri"/>
      <w:sz w:val="22"/>
      <w:szCs w:val="22"/>
    </w:rPr>
  </w:style>
  <w:style w:type="character" w:customStyle="1" w:styleId="EncabezadoCar22">
    <w:name w:val="Encabezado Car22"/>
    <w:basedOn w:val="Fuentedeprrafopredeter"/>
    <w:uiPriority w:val="99"/>
    <w:rPr>
      <w:rFonts w:ascii="Calibri" w:hAnsi="Calibri" w:cs="Calibri"/>
      <w:sz w:val="22"/>
      <w:szCs w:val="22"/>
    </w:rPr>
  </w:style>
  <w:style w:type="character" w:customStyle="1" w:styleId="PiedepginaCar22">
    <w:name w:val="Pie de página Car22"/>
    <w:basedOn w:val="Fuentedeprrafopredeter"/>
    <w:uiPriority w:val="99"/>
    <w:rPr>
      <w:rFonts w:ascii="Calibri" w:hAnsi="Calibri" w:cs="Calibri"/>
      <w:sz w:val="22"/>
      <w:szCs w:val="22"/>
    </w:rPr>
  </w:style>
  <w:style w:type="character" w:customStyle="1" w:styleId="EncabezadoCar23">
    <w:name w:val="Encabezado Car23"/>
    <w:basedOn w:val="Fuentedeprrafopredeter"/>
    <w:uiPriority w:val="99"/>
    <w:rPr>
      <w:rFonts w:ascii="Calibri" w:hAnsi="Calibri" w:cs="Calibri"/>
      <w:sz w:val="22"/>
      <w:szCs w:val="22"/>
    </w:rPr>
  </w:style>
  <w:style w:type="character" w:customStyle="1" w:styleId="PiedepginaCar23">
    <w:name w:val="Pie de página Car23"/>
    <w:basedOn w:val="Fuentedeprrafopredeter"/>
    <w:uiPriority w:val="99"/>
    <w:rPr>
      <w:rFonts w:ascii="Calibri" w:hAnsi="Calibri" w:cs="Calibri"/>
      <w:sz w:val="22"/>
      <w:szCs w:val="22"/>
    </w:rPr>
  </w:style>
  <w:style w:type="paragraph" w:styleId="Textoindependiente">
    <w:name w:val="Body Text"/>
    <w:basedOn w:val="Normal"/>
    <w:link w:val="TextoindependienteCar"/>
    <w:uiPriority w:val="1"/>
    <w:qFormat/>
    <w:rsid w:val="0094640C"/>
    <w:pPr>
      <w:widowControl w:val="0"/>
      <w:adjustRightInd/>
      <w:spacing w:after="0" w:line="240" w:lineRule="auto"/>
    </w:pPr>
    <w:rPr>
      <w:rFonts w:ascii="Arial" w:eastAsia="Arial" w:hAnsi="Arial" w:cs="Arial"/>
      <w:lang w:val="es-ES"/>
    </w:rPr>
  </w:style>
  <w:style w:type="character" w:customStyle="1" w:styleId="TextoindependienteCar">
    <w:name w:val="Texto independiente Car"/>
    <w:basedOn w:val="Fuentedeprrafopredeter"/>
    <w:link w:val="Textoindependiente"/>
    <w:uiPriority w:val="1"/>
    <w:rsid w:val="0094640C"/>
    <w:rPr>
      <w:rFonts w:ascii="Arial" w:eastAsia="Arial" w:hAnsi="Arial" w:cs="Arial"/>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726</Words>
  <Characters>3994</Characters>
  <Application>Microsoft Office Word</Application>
  <DocSecurity>0</DocSecurity>
  <Lines>33</Lines>
  <Paragraphs>9</Paragraphs>
  <ScaleCrop>false</ScaleCrop>
  <Company/>
  <LinksUpToDate>false</LinksUpToDate>
  <CharactersWithSpaces>4711</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Carlos Rodríguez González</cp:lastModifiedBy>
  <cp:revision>1</cp:revision>
  <dcterms:created xsi:type="dcterms:W3CDTF">2024-07-08T10:07:00Z</dcterms:created>
  <dcterms:modified xsi:type="dcterms:W3CDTF">2024-07-08T10:07:00Z</dcterms:modified>
</cp:coreProperties>
</file>