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F0A00" w14:textId="4FC090A8" w:rsidR="009F54D0" w:rsidRDefault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2024/56</w:t>
      </w:r>
    </w:p>
    <w:p w14:paraId="7D2F0A01" w14:textId="77777777" w:rsidR="009F54D0" w:rsidRDefault="009F5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7B2FC87B" w14:textId="77777777" w:rsidR="00923DB6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INFORME DE FISCALIZACIÓN Y/O INTERVENCIÓN LIMITADA PREVIA DE REQUISITOS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BÁSICOS DE CONFORMIDAD</w:t>
      </w:r>
    </w:p>
    <w:p w14:paraId="732AFE02" w14:textId="77777777" w:rsidR="00923DB6" w:rsidRPr="00165B72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535F7F26" w14:textId="77777777" w:rsidR="00923DB6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ANTECEDENTES</w:t>
      </w:r>
    </w:p>
    <w:p w14:paraId="119DA85A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68504C79" w14:textId="7815E783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• EXPEDIENTE: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2024/</w:t>
      </w:r>
      <w:r>
        <w:rPr>
          <w:rFonts w:ascii="AytoRoquetas Light Condensed" w:hAnsi="AytoRoquetas Light Condensed" w:cs="AytoRoquetas Light Condensed"/>
          <w:sz w:val="20"/>
          <w:szCs w:val="20"/>
        </w:rPr>
        <w:t>56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 - DECRETO APROBACION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BOPA LIQUIDACIÓN 2024</w:t>
      </w:r>
    </w:p>
    <w:p w14:paraId="6B92BE9B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•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Á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REA-EXPEDIENTE-ACTUACION: </w:t>
      </w:r>
      <w:r>
        <w:rPr>
          <w:rFonts w:ascii="AytoRoquetas Light Condensed" w:hAnsi="AytoRoquetas Light Condensed" w:cs="AytoRoquetas Light Condensed"/>
          <w:sz w:val="20"/>
          <w:szCs w:val="20"/>
        </w:rPr>
        <w:t>CONSORCIO AGUAS DEL PONIENTE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 / Expedientes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servicios / Abonos a cuenta (fase O)</w:t>
      </w:r>
    </w:p>
    <w:p w14:paraId="77A73BCA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• ÓRGANO: </w:t>
      </w:r>
      <w:r>
        <w:rPr>
          <w:rFonts w:ascii="AytoRoquetas Light Condensed" w:hAnsi="AytoRoquetas Light Condensed" w:cs="AytoRoquetas Light Condensed"/>
          <w:sz w:val="20"/>
          <w:szCs w:val="20"/>
        </w:rPr>
        <w:t>Presidencia</w:t>
      </w:r>
    </w:p>
    <w:p w14:paraId="65AD9B68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02FDBB1" w14:textId="77777777" w:rsidR="00923DB6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FUNDAMENTOS JURÍDICOS</w:t>
      </w:r>
    </w:p>
    <w:p w14:paraId="570BF941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0166184C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Real Decreto Legislativo 2/2004, de 5 de marzo por el que se aprueba el texto de refundido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de la Ley Reguladora de las Haciendas Locales (TRLRHL).</w:t>
      </w:r>
    </w:p>
    <w:p w14:paraId="44BEBB61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Real Decreto 424/2017, de 28 de abril, por el que se regula el Régimen Jurídico del Control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Interno en las Entidades del Sector Público Local.</w:t>
      </w:r>
    </w:p>
    <w:p w14:paraId="642752AD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• Acuerdo del Pleno de fecha 5 de julio de 2018 por el que se aprueba el régimen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fiscalización e intervención limitada previa y los requisitos a comprobar en función de la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naturaleza del expediente.</w:t>
      </w:r>
    </w:p>
    <w:p w14:paraId="539BA55E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523DDEB" w14:textId="77777777" w:rsidR="00923DB6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INFORMO</w:t>
      </w:r>
    </w:p>
    <w:p w14:paraId="1C0540E3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10970701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Que, atendiendo a lo dispuesto en la normativa expuesta y a la vista de la documentación incluida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en el expediente, se fiscalizan los siguientes requisitos básicos de acuerdo con la naturaleza del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expediente, entendiendo que el ejercicio de la fiscalización previa es limitado y que se han revisado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exclusivamente los requisitos establecidos en el acuerdo del Pleno de fecha 5 de julio de 2018 con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el siguiente resultado:</w:t>
      </w:r>
    </w:p>
    <w:p w14:paraId="0CF4703B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8824A1F" w14:textId="77777777" w:rsidR="00923DB6" w:rsidRDefault="00923DB6" w:rsidP="00923DB6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Requisitos fiscalizados de conformidad:</w:t>
      </w:r>
    </w:p>
    <w:p w14:paraId="59625410" w14:textId="77777777" w:rsidR="00923DB6" w:rsidRPr="00165B72" w:rsidRDefault="00923DB6" w:rsidP="00923DB6">
      <w:pPr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2C3FCA9F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existe crédito presupuestario y que el propuesto es el adecuado a la naturaleza del gasto que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se propone contraer, y que se incorpora en el expediente el correspondiente certificado de existencia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de crédito o documento equivalente.</w:t>
      </w:r>
    </w:p>
    <w:p w14:paraId="264D0350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el gasto se genera por órgano competente.</w:t>
      </w:r>
    </w:p>
    <w:p w14:paraId="7384EDD3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las obligaciones responden a gastos aprobados y, en su caso, fiscalizados favorablemente,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salvo que la aprobación del gasto y el reconocimiento de la obligación deban realizarse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simultáneamente.</w:t>
      </w:r>
    </w:p>
    <w:p w14:paraId="4DA4A8B8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los documentos justificativos del reconocimiento de la obligación se ajustan a la norma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aplicación e identifican el acreedor, el importe y la prestación u otra causa del reconocimiento.</w:t>
      </w:r>
    </w:p>
    <w:p w14:paraId="40E9786E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Que existe la conformidad del órgano correspondiente valorando el trabajo ejecutado.</w:t>
      </w:r>
    </w:p>
    <w:p w14:paraId="57BDE8C7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lastRenderedPageBreak/>
        <w:t>- Que se aporta factura de la empresa adjudicataria, en los términos que prevé el RD 1619/2012, de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30 de noviembre, por el cual se regulan las obligaciones de facturación y, en su caso, en la Ley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25/2013, de 27 de diciembre, de impulso de la factura electrónica.</w:t>
      </w:r>
    </w:p>
    <w:p w14:paraId="2B980BD0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309E529" w14:textId="77777777" w:rsidR="00923DB6" w:rsidRDefault="00923DB6" w:rsidP="00923DB6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Requisitos que, de acuerdo con la naturaleza del expediente y/o en esta fase del</w:t>
      </w:r>
      <w:r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procedimiento no procede su revisión:</w:t>
      </w:r>
    </w:p>
    <w:p w14:paraId="2DA90B05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49189057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Al tratarse de gastos con financiación afectada, que los recursos que las financian son ejecutivos y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que se acredita la efectividad con la existencia de documentos fehacientes.</w:t>
      </w:r>
    </w:p>
    <w:p w14:paraId="4E663C10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- Al tratarse de gastos susceptibles de intervención de la comprobación material de la inversión, que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consta el acta de recepción que acredita la misma.</w:t>
      </w:r>
    </w:p>
    <w:p w14:paraId="431AFF37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DBDACCE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09B5424" w14:textId="77777777" w:rsidR="00923DB6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CONCLUSIÓN</w:t>
      </w:r>
    </w:p>
    <w:p w14:paraId="11F7EC48" w14:textId="77777777" w:rsidR="00923DB6" w:rsidRPr="00165B72" w:rsidRDefault="00923DB6" w:rsidP="00923DB6">
      <w:pPr>
        <w:spacing w:after="0" w:line="288" w:lineRule="auto"/>
        <w:jc w:val="center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6F303BBA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 xml:space="preserve">Se </w:t>
      </w: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 xml:space="preserve">fiscaliza de conformidad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el expediente de referencia en esta fase del procedimiento en los</w:t>
      </w: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165B72">
        <w:rPr>
          <w:rFonts w:ascii="AytoRoquetas Light Condensed" w:hAnsi="AytoRoquetas Light Condensed" w:cs="AytoRoquetas Light Condensed"/>
          <w:sz w:val="20"/>
          <w:szCs w:val="20"/>
        </w:rPr>
        <w:t>términos y condiciones descritos anteriormente.</w:t>
      </w:r>
    </w:p>
    <w:p w14:paraId="287049E7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6CFFC28" w14:textId="77777777" w:rsidR="00923DB6" w:rsidRPr="00165B72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sz w:val="20"/>
          <w:szCs w:val="20"/>
        </w:rPr>
        <w:t>Siendo el resultado de la fiscalización:</w:t>
      </w:r>
    </w:p>
    <w:p w14:paraId="2409712F" w14:textId="77777777" w:rsidR="00923DB6" w:rsidRDefault="00923DB6" w:rsidP="00923DB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  <w:r w:rsidRPr="00165B72">
        <w:rPr>
          <w:rFonts w:ascii="AytoRoquetas Light Condensed" w:hAnsi="AytoRoquetas Light Condensed" w:cs="AytoRoquetas Light Condensed"/>
          <w:b/>
          <w:bCs/>
          <w:sz w:val="20"/>
          <w:szCs w:val="20"/>
        </w:rPr>
        <w:t>Fiscalizado de conformidad</w:t>
      </w:r>
    </w:p>
    <w:p w14:paraId="45EEF4BD" w14:textId="77777777" w:rsidR="00923DB6" w:rsidRDefault="00923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7D2F0A02" w14:textId="77777777" w:rsidR="009F54D0" w:rsidRDefault="009F5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D2F0A03" w14:textId="77777777" w:rsidR="009F54D0" w:rsidRDefault="009F5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D2F0A04" w14:textId="77777777" w:rsidR="009F54D0" w:rsidRDefault="009F5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D2F0A05" w14:textId="77777777" w:rsidR="009F54D0" w:rsidRDefault="009F54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D2F0A06" w14:textId="77777777" w:rsidR="009F54D0" w:rsidRDefault="00923DB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7D2F0A07" w14:textId="77777777" w:rsidR="009F54D0" w:rsidRDefault="009F54D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9F54D0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F0A11" w14:textId="77777777" w:rsidR="00923DB6" w:rsidRDefault="00923DB6">
      <w:pPr>
        <w:spacing w:after="0" w:line="240" w:lineRule="auto"/>
      </w:pPr>
      <w:r>
        <w:separator/>
      </w:r>
    </w:p>
  </w:endnote>
  <w:endnote w:type="continuationSeparator" w:id="0">
    <w:p w14:paraId="7D2F0A13" w14:textId="77777777" w:rsidR="00923DB6" w:rsidRDefault="0092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F0A0C" w14:textId="77777777" w:rsidR="009F54D0" w:rsidRDefault="009F54D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F0A0D" w14:textId="77777777" w:rsidR="00923DB6" w:rsidRDefault="00923DB6">
      <w:pPr>
        <w:spacing w:after="0" w:line="240" w:lineRule="auto"/>
      </w:pPr>
      <w:r>
        <w:separator/>
      </w:r>
    </w:p>
  </w:footnote>
  <w:footnote w:type="continuationSeparator" w:id="0">
    <w:p w14:paraId="7D2F0A0F" w14:textId="77777777" w:rsidR="00923DB6" w:rsidRDefault="0092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F0A08" w14:textId="77777777" w:rsidR="009F54D0" w:rsidRDefault="00912D38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D2F0A0D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D2F0A0F" w14:textId="77777777" w:rsidR="009F54D0" w:rsidRDefault="00923DB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7D2F0A10" w14:textId="77777777" w:rsidR="009F54D0" w:rsidRDefault="00923DB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D2F0A11" w14:textId="77777777" w:rsidR="009F54D0" w:rsidRDefault="00923DB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D2F0A12" w14:textId="77777777" w:rsidR="009F54D0" w:rsidRDefault="00923DB6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923DB6">
      <w:rPr>
        <w:rFonts w:ascii="Times New Roman" w:hAnsi="Times New Roman" w:cs="Times New Roman"/>
        <w:sz w:val="16"/>
        <w:szCs w:val="16"/>
      </w:rPr>
      <w:tab/>
    </w:r>
  </w:p>
  <w:p w14:paraId="7D2F0A09" w14:textId="77777777" w:rsidR="009F54D0" w:rsidRDefault="00912D38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D2F0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D2F0A0A" w14:textId="77777777" w:rsidR="009F54D0" w:rsidRDefault="009F54D0">
    <w:pPr>
      <w:pStyle w:val="Encabezado1"/>
      <w:rPr>
        <w:rFonts w:ascii="AytoRoquetas Light Condensed" w:hAnsi="AytoRoquetas Light Condensed" w:cs="AytoRoquetas Light Condensed"/>
      </w:rPr>
    </w:pPr>
  </w:p>
  <w:p w14:paraId="7D2F0A0B" w14:textId="77777777" w:rsidR="009F54D0" w:rsidRDefault="009F54D0">
    <w:pPr>
      <w:pStyle w:val="Encabezado1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E399B"/>
    <w:multiLevelType w:val="hybridMultilevel"/>
    <w:tmpl w:val="FFFFFFFF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683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F54D0"/>
    <w:rsid w:val="001F0896"/>
    <w:rsid w:val="006C354B"/>
    <w:rsid w:val="00912D38"/>
    <w:rsid w:val="00923DB6"/>
    <w:rsid w:val="00997CFE"/>
    <w:rsid w:val="009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D2F0A00"/>
  <w15:docId w15:val="{371CC895-A893-4201-9BD9-6575D0A6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3380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2024-07-03T07:54:00Z</dcterms:created>
  <dcterms:modified xsi:type="dcterms:W3CDTF">2024-07-10T11:08:00Z</dcterms:modified>
</cp:coreProperties>
</file>