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Según la Ordenanza de vertidos a la red de alcantarillado del Consorcio  (B.O.P. de Almería Nª 149, de 05 de agosto de 2021), se adjunta, las actuaciones realizadas por la Unidad de Control de Vertidos ?INFORME ACTIVIDAD MENSUAL OCTUBRE 2022?</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Destacan, asesoramiento, inspección  y seguimiento en la adecuación del vertido de empresas, la elaboración de propuestas de autorización de vertido, y propuestas de denegación, la incoación de expedientes de autorización de vertido. Caracterización de Estaciones de Muestreo y otros puntos de control en red. Para identificar los orígenes de la contaminación potencial de la red de saneamiento y  reducirla.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Reduciendo el deterioro de las infraestructuras y garantizando un influente en la EDAR conforme a sus parámetros de funcionamiento que permita  la reutilización del efluente para riego. Quedo a su disposición,   Atentamente,    Sabina Torralba</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