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694C9" w14:textId="5F3DAE77" w:rsidR="00F944D0" w:rsidRDefault="00710090" w:rsidP="0085767E">
      <w:pPr>
        <w:tabs>
          <w:tab w:val="left" w:pos="-720"/>
        </w:tabs>
        <w:suppressAutoHyphens/>
        <w:spacing w:line="276" w:lineRule="auto"/>
        <w:ind w:right="9"/>
        <w:rPr>
          <w:rFonts w:ascii="AytoRoquetas Light Condensed" w:hAnsi="AytoRoquetas Light Condensed" w:cs="Verdana"/>
          <w:b/>
          <w:bCs/>
          <w:color w:val="000000" w:themeColor="text1"/>
          <w:sz w:val="22"/>
          <w:szCs w:val="22"/>
          <w:lang w:val="es-ES_tradnl"/>
        </w:rPr>
      </w:pPr>
      <w:r w:rsidRPr="00B378A3">
        <w:rPr>
          <w:rFonts w:ascii="AytoRoquetas Light Condensed" w:hAnsi="AytoRoquetas Light Condensed" w:cs="Verdana"/>
          <w:b/>
          <w:bCs/>
          <w:color w:val="000000" w:themeColor="text1"/>
          <w:sz w:val="22"/>
          <w:szCs w:val="22"/>
          <w:lang w:val="es-ES_tradnl"/>
        </w:rPr>
        <w:t>Expediente</w:t>
      </w:r>
      <w:r w:rsidR="000B2508" w:rsidRPr="00B378A3">
        <w:rPr>
          <w:rFonts w:ascii="AytoRoquetas Light Condensed" w:hAnsi="AytoRoquetas Light Condensed" w:cs="Verdana"/>
          <w:b/>
          <w:bCs/>
          <w:color w:val="000000" w:themeColor="text1"/>
          <w:sz w:val="22"/>
          <w:szCs w:val="22"/>
          <w:lang w:val="es-ES_tradnl"/>
        </w:rPr>
        <w:t xml:space="preserve">: </w:t>
      </w:r>
      <w:r w:rsidR="00F944D0">
        <w:rPr>
          <w:rFonts w:ascii="AytoRoquetas Light Condensed" w:hAnsi="AytoRoquetas Light Condensed" w:cs="Verdana"/>
          <w:b/>
          <w:bCs/>
          <w:color w:val="000000" w:themeColor="text1"/>
          <w:sz w:val="22"/>
          <w:szCs w:val="22"/>
          <w:lang w:val="es-ES_tradnl"/>
        </w:rPr>
        <w:t>2024</w:t>
      </w:r>
      <w:r w:rsidR="00B95551">
        <w:rPr>
          <w:rFonts w:ascii="AytoRoquetas Light Condensed" w:hAnsi="AytoRoquetas Light Condensed" w:cs="Verdana"/>
          <w:b/>
          <w:bCs/>
          <w:color w:val="000000" w:themeColor="text1"/>
          <w:sz w:val="22"/>
          <w:szCs w:val="22"/>
          <w:lang w:val="es-ES_tradnl"/>
        </w:rPr>
        <w:t>/</w:t>
      </w:r>
      <w:r w:rsidR="00633DEF">
        <w:rPr>
          <w:rFonts w:ascii="AytoRoquetas Light Condensed" w:hAnsi="AytoRoquetas Light Condensed" w:cs="Verdana"/>
          <w:b/>
          <w:bCs/>
          <w:color w:val="000000" w:themeColor="text1"/>
          <w:sz w:val="22"/>
          <w:szCs w:val="22"/>
          <w:lang w:val="es-ES_tradnl"/>
        </w:rPr>
        <w:t>53</w:t>
      </w:r>
    </w:p>
    <w:p w14:paraId="5D45FD30" w14:textId="77777777" w:rsidR="0085767E" w:rsidRDefault="0085767E" w:rsidP="0085767E">
      <w:pPr>
        <w:tabs>
          <w:tab w:val="left" w:pos="-720"/>
        </w:tabs>
        <w:suppressAutoHyphens/>
        <w:spacing w:line="276" w:lineRule="auto"/>
        <w:ind w:right="9"/>
        <w:rPr>
          <w:rFonts w:ascii="AytoRoquetas Light Condensed" w:hAnsi="AytoRoquetas Light Condensed" w:cs="Verdana"/>
          <w:b/>
          <w:bCs/>
          <w:color w:val="000000" w:themeColor="text1"/>
          <w:sz w:val="22"/>
          <w:szCs w:val="22"/>
          <w:lang w:val="es-ES_tradnl"/>
        </w:rPr>
      </w:pPr>
    </w:p>
    <w:p w14:paraId="19FF8874" w14:textId="77777777" w:rsidR="0085767E" w:rsidRDefault="0085767E" w:rsidP="0085767E">
      <w:pPr>
        <w:tabs>
          <w:tab w:val="left" w:pos="-720"/>
        </w:tabs>
        <w:suppressAutoHyphens/>
        <w:spacing w:line="276" w:lineRule="auto"/>
        <w:ind w:right="9"/>
        <w:rPr>
          <w:rFonts w:ascii="AytoRoquetas Light Condensed" w:hAnsi="AytoRoquetas Light Condensed" w:cs="Verdana"/>
          <w:b/>
          <w:bCs/>
          <w:color w:val="000000" w:themeColor="text1"/>
          <w:sz w:val="22"/>
          <w:szCs w:val="22"/>
          <w:lang w:val="es-ES_tradnl"/>
        </w:rPr>
      </w:pPr>
    </w:p>
    <w:p w14:paraId="21C6DF2A" w14:textId="77777777" w:rsidR="0085767E" w:rsidRPr="0085767E" w:rsidRDefault="0085767E" w:rsidP="0085767E">
      <w:pPr>
        <w:tabs>
          <w:tab w:val="left" w:pos="-720"/>
        </w:tabs>
        <w:suppressAutoHyphens/>
        <w:spacing w:line="360" w:lineRule="auto"/>
        <w:ind w:right="9"/>
        <w:jc w:val="center"/>
        <w:rPr>
          <w:rFonts w:ascii="AytoRoquetas Light Condensed" w:hAnsi="AytoRoquetas Light Condensed" w:cs="Verdana"/>
          <w:b/>
          <w:bCs/>
          <w:sz w:val="26"/>
          <w:szCs w:val="26"/>
          <w:lang w:val="es-ES_tradnl"/>
        </w:rPr>
      </w:pPr>
      <w:r w:rsidRPr="0085767E">
        <w:rPr>
          <w:rFonts w:ascii="AytoRoquetas Light Condensed" w:hAnsi="AytoRoquetas Light Condensed" w:cs="Verdana"/>
          <w:b/>
          <w:bCs/>
          <w:sz w:val="26"/>
          <w:szCs w:val="26"/>
          <w:lang w:val="es-ES_tradnl"/>
        </w:rPr>
        <w:t>EDICTO</w:t>
      </w:r>
    </w:p>
    <w:p w14:paraId="42BB51AC" w14:textId="77777777" w:rsidR="0085767E" w:rsidRDefault="0085767E" w:rsidP="0085767E">
      <w:pPr>
        <w:tabs>
          <w:tab w:val="left" w:pos="-720"/>
        </w:tabs>
        <w:suppressAutoHyphens/>
        <w:spacing w:line="276" w:lineRule="auto"/>
        <w:ind w:right="9"/>
        <w:rPr>
          <w:rFonts w:ascii="AytoRoquetas Light Condensed" w:hAnsi="AytoRoquetas Light Condensed" w:cs="Verdana"/>
          <w:b/>
          <w:bCs/>
          <w:color w:val="000000" w:themeColor="text1"/>
          <w:sz w:val="22"/>
          <w:szCs w:val="22"/>
          <w:lang w:val="es-ES_tradnl"/>
        </w:rPr>
      </w:pPr>
    </w:p>
    <w:p w14:paraId="54228AEB" w14:textId="77777777" w:rsidR="0085767E" w:rsidRPr="00B378A3" w:rsidRDefault="0085767E" w:rsidP="0085767E">
      <w:pPr>
        <w:tabs>
          <w:tab w:val="left" w:pos="-720"/>
        </w:tabs>
        <w:suppressAutoHyphens/>
        <w:spacing w:line="276" w:lineRule="auto"/>
        <w:ind w:right="9"/>
        <w:rPr>
          <w:rFonts w:ascii="AytoRoquetas Light Condensed" w:hAnsi="AytoRoquetas Light Condensed" w:cs="Verdana"/>
          <w:b/>
          <w:bCs/>
          <w:color w:val="000000" w:themeColor="text1"/>
          <w:sz w:val="22"/>
          <w:szCs w:val="22"/>
          <w:lang w:val="es-ES_tradnl"/>
        </w:rPr>
      </w:pPr>
    </w:p>
    <w:p w14:paraId="0B335E22" w14:textId="2AD435D2" w:rsidR="000B2508" w:rsidRPr="00B378A3" w:rsidRDefault="000B2508" w:rsidP="0085767E">
      <w:pPr>
        <w:widowControl w:val="0"/>
        <w:spacing w:line="276" w:lineRule="auto"/>
        <w:ind w:firstLine="708"/>
        <w:jc w:val="both"/>
        <w:rPr>
          <w:rFonts w:ascii="AytoRoquetas Light Condensed" w:hAnsi="AytoRoquetas Light Condensed"/>
          <w:sz w:val="22"/>
          <w:szCs w:val="22"/>
        </w:rPr>
      </w:pPr>
      <w:r w:rsidRPr="00B378A3">
        <w:rPr>
          <w:rFonts w:ascii="AytoRoquetas Light Condensed" w:hAnsi="AytoRoquetas Light Condensed"/>
          <w:sz w:val="22"/>
          <w:szCs w:val="22"/>
        </w:rPr>
        <w:t xml:space="preserve">Don Gabriel Amat Ayllón, </w:t>
      </w:r>
      <w:proofErr w:type="gramStart"/>
      <w:r w:rsidR="00B95551">
        <w:rPr>
          <w:rFonts w:ascii="AytoRoquetas Light Condensed" w:hAnsi="AytoRoquetas Light Condensed"/>
          <w:sz w:val="22"/>
          <w:szCs w:val="22"/>
        </w:rPr>
        <w:t>Presidente</w:t>
      </w:r>
      <w:proofErr w:type="gramEnd"/>
      <w:r w:rsidR="00B95551">
        <w:rPr>
          <w:rFonts w:ascii="AytoRoquetas Light Condensed" w:hAnsi="AytoRoquetas Light Condensed"/>
          <w:sz w:val="22"/>
          <w:szCs w:val="22"/>
        </w:rPr>
        <w:t xml:space="preserve"> del C</w:t>
      </w:r>
      <w:r w:rsidR="00B95551" w:rsidRPr="00B95551">
        <w:rPr>
          <w:rFonts w:ascii="AytoRoquetas Light Condensed" w:hAnsi="AytoRoquetas Light Condensed"/>
          <w:sz w:val="22"/>
          <w:szCs w:val="22"/>
        </w:rPr>
        <w:t xml:space="preserve">onsorcio para la </w:t>
      </w:r>
      <w:r w:rsidR="00B95551">
        <w:rPr>
          <w:rFonts w:ascii="AytoRoquetas Light Condensed" w:hAnsi="AytoRoquetas Light Condensed"/>
          <w:sz w:val="22"/>
          <w:szCs w:val="22"/>
        </w:rPr>
        <w:t>G</w:t>
      </w:r>
      <w:r w:rsidR="00B95551" w:rsidRPr="00B95551">
        <w:rPr>
          <w:rFonts w:ascii="AytoRoquetas Light Condensed" w:hAnsi="AytoRoquetas Light Condensed"/>
          <w:sz w:val="22"/>
          <w:szCs w:val="22"/>
        </w:rPr>
        <w:t xml:space="preserve">estión del </w:t>
      </w:r>
      <w:r w:rsidR="00B95551">
        <w:rPr>
          <w:rFonts w:ascii="AytoRoquetas Light Condensed" w:hAnsi="AytoRoquetas Light Condensed"/>
          <w:sz w:val="22"/>
          <w:szCs w:val="22"/>
        </w:rPr>
        <w:t>C</w:t>
      </w:r>
      <w:r w:rsidR="00B95551" w:rsidRPr="00B95551">
        <w:rPr>
          <w:rFonts w:ascii="AytoRoquetas Light Condensed" w:hAnsi="AytoRoquetas Light Condensed"/>
          <w:sz w:val="22"/>
          <w:szCs w:val="22"/>
        </w:rPr>
        <w:t xml:space="preserve">iclo </w:t>
      </w:r>
      <w:r w:rsidR="00B95551">
        <w:rPr>
          <w:rFonts w:ascii="AytoRoquetas Light Condensed" w:hAnsi="AytoRoquetas Light Condensed"/>
          <w:sz w:val="22"/>
          <w:szCs w:val="22"/>
        </w:rPr>
        <w:t>I</w:t>
      </w:r>
      <w:r w:rsidR="00B95551" w:rsidRPr="00B95551">
        <w:rPr>
          <w:rFonts w:ascii="AytoRoquetas Light Condensed" w:hAnsi="AytoRoquetas Light Condensed"/>
          <w:sz w:val="22"/>
          <w:szCs w:val="22"/>
        </w:rPr>
        <w:t xml:space="preserve">ntegral del </w:t>
      </w:r>
      <w:r w:rsidR="00415541">
        <w:rPr>
          <w:rFonts w:ascii="AytoRoquetas Light Condensed" w:hAnsi="AytoRoquetas Light Condensed"/>
          <w:sz w:val="22"/>
          <w:szCs w:val="22"/>
        </w:rPr>
        <w:t>A</w:t>
      </w:r>
      <w:r w:rsidR="00B95551" w:rsidRPr="00B95551">
        <w:rPr>
          <w:rFonts w:ascii="AytoRoquetas Light Condensed" w:hAnsi="AytoRoquetas Light Condensed"/>
          <w:sz w:val="22"/>
          <w:szCs w:val="22"/>
        </w:rPr>
        <w:t xml:space="preserve">gua de </w:t>
      </w:r>
      <w:r w:rsidR="00415541">
        <w:rPr>
          <w:rFonts w:ascii="AytoRoquetas Light Condensed" w:hAnsi="AytoRoquetas Light Condensed"/>
          <w:sz w:val="22"/>
          <w:szCs w:val="22"/>
        </w:rPr>
        <w:t>U</w:t>
      </w:r>
      <w:r w:rsidR="00B95551" w:rsidRPr="00B95551">
        <w:rPr>
          <w:rFonts w:ascii="AytoRoquetas Light Condensed" w:hAnsi="AytoRoquetas Light Condensed"/>
          <w:sz w:val="22"/>
          <w:szCs w:val="22"/>
        </w:rPr>
        <w:t xml:space="preserve">so </w:t>
      </w:r>
      <w:r w:rsidR="00415541">
        <w:rPr>
          <w:rFonts w:ascii="AytoRoquetas Light Condensed" w:hAnsi="AytoRoquetas Light Condensed"/>
          <w:sz w:val="22"/>
          <w:szCs w:val="22"/>
        </w:rPr>
        <w:t>U</w:t>
      </w:r>
      <w:r w:rsidR="00B95551" w:rsidRPr="00B95551">
        <w:rPr>
          <w:rFonts w:ascii="AytoRoquetas Light Condensed" w:hAnsi="AytoRoquetas Light Condensed"/>
          <w:sz w:val="22"/>
          <w:szCs w:val="22"/>
        </w:rPr>
        <w:t xml:space="preserve">rbano del </w:t>
      </w:r>
      <w:r w:rsidR="00415541">
        <w:rPr>
          <w:rFonts w:ascii="AytoRoquetas Light Condensed" w:hAnsi="AytoRoquetas Light Condensed"/>
          <w:sz w:val="22"/>
          <w:szCs w:val="22"/>
        </w:rPr>
        <w:t>P</w:t>
      </w:r>
      <w:r w:rsidR="00B95551" w:rsidRPr="00B95551">
        <w:rPr>
          <w:rFonts w:ascii="AytoRoquetas Light Condensed" w:hAnsi="AytoRoquetas Light Condensed"/>
          <w:sz w:val="22"/>
          <w:szCs w:val="22"/>
        </w:rPr>
        <w:t xml:space="preserve">oniente </w:t>
      </w:r>
      <w:r w:rsidR="00415541">
        <w:rPr>
          <w:rFonts w:ascii="AytoRoquetas Light Condensed" w:hAnsi="AytoRoquetas Light Condensed"/>
          <w:sz w:val="22"/>
          <w:szCs w:val="22"/>
        </w:rPr>
        <w:t>A</w:t>
      </w:r>
      <w:r w:rsidR="00B95551" w:rsidRPr="00B95551">
        <w:rPr>
          <w:rFonts w:ascii="AytoRoquetas Light Condensed" w:hAnsi="AytoRoquetas Light Condensed"/>
          <w:sz w:val="22"/>
          <w:szCs w:val="22"/>
        </w:rPr>
        <w:t xml:space="preserve">lmeriense </w:t>
      </w:r>
      <w:r w:rsidRPr="00B378A3">
        <w:rPr>
          <w:rFonts w:ascii="AytoRoquetas Light Condensed" w:hAnsi="AytoRoquetas Light Condensed"/>
          <w:sz w:val="22"/>
          <w:szCs w:val="22"/>
        </w:rPr>
        <w:t xml:space="preserve">(Almería), </w:t>
      </w:r>
    </w:p>
    <w:p w14:paraId="69A88B7E" w14:textId="77777777" w:rsidR="00710090" w:rsidRPr="00B378A3" w:rsidRDefault="00710090" w:rsidP="008F07C6">
      <w:pPr>
        <w:widowControl w:val="0"/>
        <w:spacing w:line="360" w:lineRule="auto"/>
        <w:ind w:firstLine="708"/>
        <w:jc w:val="both"/>
        <w:rPr>
          <w:rFonts w:ascii="AytoRoquetas Light Condensed" w:hAnsi="AytoRoquetas Light Condensed"/>
          <w:sz w:val="22"/>
          <w:szCs w:val="22"/>
        </w:rPr>
      </w:pPr>
    </w:p>
    <w:p w14:paraId="6C7D9AD6" w14:textId="2829E0F9" w:rsidR="000B2508" w:rsidRPr="00B378A3" w:rsidRDefault="000B2508" w:rsidP="008F07C6">
      <w:pPr>
        <w:widowControl w:val="0"/>
        <w:spacing w:line="360" w:lineRule="auto"/>
        <w:ind w:firstLine="708"/>
        <w:jc w:val="both"/>
        <w:rPr>
          <w:rFonts w:ascii="AytoRoquetas Light Condensed" w:hAnsi="AytoRoquetas Light Condensed"/>
          <w:b/>
          <w:bCs/>
          <w:sz w:val="22"/>
          <w:szCs w:val="22"/>
        </w:rPr>
      </w:pPr>
      <w:r w:rsidRPr="00B378A3">
        <w:rPr>
          <w:rFonts w:ascii="AytoRoquetas Light Condensed" w:hAnsi="AytoRoquetas Light Condensed"/>
          <w:b/>
          <w:bCs/>
          <w:sz w:val="22"/>
          <w:szCs w:val="22"/>
        </w:rPr>
        <w:t xml:space="preserve">HACE SABER </w:t>
      </w:r>
    </w:p>
    <w:p w14:paraId="09383F26" w14:textId="77777777" w:rsidR="004E32A5" w:rsidRDefault="004E32A5" w:rsidP="00B95551">
      <w:pPr>
        <w:spacing w:line="360" w:lineRule="auto"/>
        <w:jc w:val="both"/>
        <w:rPr>
          <w:rFonts w:ascii="AytoRoquetas Light Condensed" w:hAnsi="AytoRoquetas Light Condensed"/>
          <w:sz w:val="22"/>
          <w:szCs w:val="22"/>
        </w:rPr>
      </w:pPr>
    </w:p>
    <w:p w14:paraId="68418BFA" w14:textId="66A5FF19" w:rsidR="00C578FF" w:rsidRDefault="00B95551" w:rsidP="00B95551">
      <w:pPr>
        <w:spacing w:line="360" w:lineRule="auto"/>
        <w:jc w:val="both"/>
        <w:rPr>
          <w:rFonts w:ascii="AytoRoquetas Light Condensed" w:hAnsi="AytoRoquetas Light Condensed"/>
          <w:sz w:val="22"/>
        </w:rPr>
      </w:pPr>
      <w:r>
        <w:rPr>
          <w:rFonts w:ascii="AytoRoquetas Light Condensed" w:hAnsi="AytoRoquetas Light Condensed"/>
          <w:sz w:val="22"/>
          <w:szCs w:val="22"/>
        </w:rPr>
        <w:t>La Junta General</w:t>
      </w:r>
      <w:r w:rsidR="000B2508" w:rsidRPr="00B378A3">
        <w:rPr>
          <w:rFonts w:ascii="AytoRoquetas Light Condensed" w:hAnsi="AytoRoquetas Light Condensed"/>
          <w:sz w:val="22"/>
          <w:szCs w:val="22"/>
        </w:rPr>
        <w:t xml:space="preserve">, en </w:t>
      </w:r>
      <w:r w:rsidR="00EC6B39">
        <w:rPr>
          <w:rFonts w:ascii="AytoRoquetas Light Condensed" w:hAnsi="AytoRoquetas Light Condensed"/>
          <w:sz w:val="22"/>
          <w:szCs w:val="22"/>
        </w:rPr>
        <w:t xml:space="preserve">Sesión </w:t>
      </w:r>
      <w:r w:rsidR="007A5808">
        <w:rPr>
          <w:rFonts w:ascii="AytoRoquetas Light Condensed" w:hAnsi="AytoRoquetas Light Condensed"/>
          <w:sz w:val="22"/>
          <w:szCs w:val="22"/>
        </w:rPr>
        <w:t xml:space="preserve">Ordinaria </w:t>
      </w:r>
      <w:r>
        <w:rPr>
          <w:rFonts w:ascii="AytoRoquetas Light Condensed" w:hAnsi="AytoRoquetas Light Condensed"/>
          <w:sz w:val="22"/>
          <w:szCs w:val="22"/>
        </w:rPr>
        <w:t xml:space="preserve">celebrada </w:t>
      </w:r>
      <w:r w:rsidRPr="00B378A3">
        <w:rPr>
          <w:rFonts w:ascii="AytoRoquetas Light Condensed" w:hAnsi="AytoRoquetas Light Condensed"/>
          <w:sz w:val="22"/>
          <w:szCs w:val="22"/>
        </w:rPr>
        <w:t>el</w:t>
      </w:r>
      <w:r w:rsidR="000B2508" w:rsidRPr="00B378A3">
        <w:rPr>
          <w:rFonts w:ascii="AytoRoquetas Light Condensed" w:hAnsi="AytoRoquetas Light Condensed"/>
          <w:sz w:val="22"/>
          <w:szCs w:val="22"/>
        </w:rPr>
        <w:t xml:space="preserve"> </w:t>
      </w:r>
      <w:r>
        <w:rPr>
          <w:rFonts w:ascii="AytoRoquetas Light Condensed" w:hAnsi="AytoRoquetas Light Condensed"/>
          <w:sz w:val="22"/>
          <w:szCs w:val="22"/>
        </w:rPr>
        <w:t>14</w:t>
      </w:r>
      <w:r w:rsidR="00EC6B39">
        <w:rPr>
          <w:rFonts w:ascii="AytoRoquetas Light Condensed" w:hAnsi="AytoRoquetas Light Condensed"/>
          <w:sz w:val="22"/>
          <w:szCs w:val="22"/>
        </w:rPr>
        <w:t xml:space="preserve"> de </w:t>
      </w:r>
      <w:r>
        <w:rPr>
          <w:rFonts w:ascii="AytoRoquetas Light Condensed" w:hAnsi="AytoRoquetas Light Condensed"/>
          <w:sz w:val="22"/>
          <w:szCs w:val="22"/>
        </w:rPr>
        <w:t>agosto</w:t>
      </w:r>
      <w:r w:rsidR="00EC6B39">
        <w:rPr>
          <w:rFonts w:ascii="AytoRoquetas Light Condensed" w:hAnsi="AytoRoquetas Light Condensed"/>
          <w:sz w:val="22"/>
          <w:szCs w:val="22"/>
        </w:rPr>
        <w:t xml:space="preserve"> de 2024</w:t>
      </w:r>
      <w:r w:rsidR="000B2508" w:rsidRPr="00B378A3">
        <w:rPr>
          <w:rFonts w:ascii="AytoRoquetas Light Condensed" w:hAnsi="AytoRoquetas Light Condensed"/>
          <w:sz w:val="22"/>
          <w:szCs w:val="22"/>
        </w:rPr>
        <w:t xml:space="preserve"> adoptó</w:t>
      </w:r>
      <w:r w:rsidR="00C578FF" w:rsidRPr="00DE6DB5">
        <w:rPr>
          <w:rFonts w:ascii="AytoRoquetas Light Condensed" w:hAnsi="AytoRoquetas Light Condensed"/>
          <w:sz w:val="22"/>
        </w:rPr>
        <w:t>:</w:t>
      </w:r>
    </w:p>
    <w:p w14:paraId="267FF04C" w14:textId="77777777" w:rsidR="00633DEF" w:rsidRDefault="00633DEF" w:rsidP="00B95551">
      <w:pPr>
        <w:spacing w:line="360" w:lineRule="auto"/>
        <w:jc w:val="both"/>
        <w:rPr>
          <w:rFonts w:ascii="AytoRoquetas Light Condensed" w:hAnsi="AytoRoquetas Light Condensed"/>
          <w:sz w:val="22"/>
        </w:rPr>
      </w:pPr>
    </w:p>
    <w:p w14:paraId="30CC0AA8" w14:textId="6FD3886A" w:rsidR="004E32A5" w:rsidRPr="00633DEF" w:rsidRDefault="00633DEF" w:rsidP="004E32A5">
      <w:pPr>
        <w:pStyle w:val="Formatolibre"/>
        <w:spacing w:line="276" w:lineRule="auto"/>
        <w:jc w:val="both"/>
        <w:rPr>
          <w:rFonts w:ascii="AytoRoquetas Light Condensed" w:eastAsia="Times New Roman" w:hAnsi="AytoRoquetas Light Condensed"/>
          <w:bCs/>
          <w:i/>
          <w:iCs/>
          <w:color w:val="auto"/>
          <w:sz w:val="22"/>
          <w:szCs w:val="22"/>
          <w:lang w:val="es-ES"/>
        </w:rPr>
      </w:pPr>
      <w:r w:rsidRPr="00633DEF">
        <w:rPr>
          <w:rFonts w:ascii="AytoRoquetas Light Condensed" w:eastAsia="Times New Roman" w:hAnsi="AytoRoquetas Light Condensed"/>
          <w:bCs/>
          <w:i/>
          <w:iCs/>
          <w:color w:val="auto"/>
          <w:sz w:val="22"/>
          <w:szCs w:val="22"/>
          <w:lang w:val="es-ES"/>
        </w:rPr>
        <w:t>“</w:t>
      </w:r>
      <w:r w:rsidR="004E32A5" w:rsidRPr="00633DEF">
        <w:rPr>
          <w:rFonts w:ascii="AytoRoquetas Light Condensed" w:eastAsia="Times New Roman" w:hAnsi="AytoRoquetas Light Condensed"/>
          <w:bCs/>
          <w:i/>
          <w:iCs/>
          <w:color w:val="auto"/>
          <w:sz w:val="22"/>
          <w:szCs w:val="22"/>
          <w:lang w:val="es-ES"/>
        </w:rPr>
        <w:t>Sobre la Cuenta General del ejercicio 2023, se da cuenta del informe de la intervención del Consorcio, de fecha 5 de mayo de 2023:</w:t>
      </w:r>
    </w:p>
    <w:p w14:paraId="1EC18A3A" w14:textId="77777777" w:rsidR="004E32A5" w:rsidRPr="00633DEF" w:rsidRDefault="004E32A5" w:rsidP="004E32A5">
      <w:pPr>
        <w:pStyle w:val="Formatolibre"/>
        <w:spacing w:line="276" w:lineRule="auto"/>
        <w:jc w:val="both"/>
        <w:rPr>
          <w:rFonts w:ascii="AytoRoquetas Light Condensed" w:eastAsia="Times New Roman" w:hAnsi="AytoRoquetas Light Condensed"/>
          <w:bCs/>
          <w:i/>
          <w:iCs/>
          <w:color w:val="auto"/>
          <w:sz w:val="22"/>
          <w:szCs w:val="22"/>
          <w:lang w:val="es-ES"/>
        </w:rPr>
      </w:pPr>
    </w:p>
    <w:p w14:paraId="01E09995" w14:textId="77777777" w:rsidR="004E32A5" w:rsidRPr="00633DEF" w:rsidRDefault="004E32A5" w:rsidP="004E32A5">
      <w:pPr>
        <w:spacing w:line="276" w:lineRule="auto"/>
        <w:ind w:right="-568" w:firstLine="284"/>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207099AF" w14:textId="77777777" w:rsidR="004E32A5" w:rsidRPr="00633DEF" w:rsidRDefault="004E32A5" w:rsidP="004E32A5">
      <w:pPr>
        <w:spacing w:line="276" w:lineRule="auto"/>
        <w:ind w:right="-568" w:firstLine="284"/>
        <w:jc w:val="both"/>
        <w:rPr>
          <w:rFonts w:ascii="AytoRoquetas Light Condensed" w:eastAsia="Times New Roman" w:hAnsi="AytoRoquetas Light Condensed" w:cs="Arial"/>
          <w:i/>
          <w:iCs/>
          <w:sz w:val="22"/>
          <w:szCs w:val="22"/>
        </w:rPr>
      </w:pPr>
    </w:p>
    <w:p w14:paraId="1AC49D07" w14:textId="77777777" w:rsidR="004E32A5" w:rsidRPr="00633DEF" w:rsidRDefault="004E32A5" w:rsidP="004E32A5">
      <w:pPr>
        <w:spacing w:line="276" w:lineRule="auto"/>
        <w:ind w:right="-568" w:firstLine="284"/>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Al día de la fecha no se encuentra constituido el Consejo de Participación Social por lo que habrá de ser la Junta General del Consorcio quien examine las cuentas, se expongan a información pública y posteriormente apruebe las mismas.</w:t>
      </w:r>
    </w:p>
    <w:p w14:paraId="3E85054B" w14:textId="77777777" w:rsidR="004E32A5" w:rsidRPr="00633DEF" w:rsidRDefault="004E32A5" w:rsidP="004E32A5">
      <w:pPr>
        <w:spacing w:line="276" w:lineRule="auto"/>
        <w:ind w:right="-568" w:firstLine="284"/>
        <w:jc w:val="both"/>
        <w:rPr>
          <w:rFonts w:ascii="AytoRoquetas Light Condensed" w:eastAsia="Times New Roman" w:hAnsi="AytoRoquetas Light Condensed" w:cs="Arial"/>
          <w:i/>
          <w:iCs/>
          <w:sz w:val="22"/>
          <w:szCs w:val="22"/>
        </w:rPr>
      </w:pPr>
    </w:p>
    <w:p w14:paraId="1D782262" w14:textId="77777777" w:rsidR="004E32A5" w:rsidRPr="00633DEF" w:rsidRDefault="004E32A5" w:rsidP="004E32A5">
      <w:pPr>
        <w:spacing w:line="276" w:lineRule="auto"/>
        <w:ind w:right="-568" w:firstLine="284"/>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Confeccionados los estados que componen la Cuenta General de la Entidad Local, correspondiente al ejercicio 2023, y una vez llevada a cabo la comprobación y análisis de los mismos, preparada la documentación complementaria exigida por la normativa vigente y una vez aprobada la liquidación del presupuesto del ejercicio 2023, mediante Decreto de Presidencia de 8 de febrero de 2024,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p>
    <w:p w14:paraId="24CBB8E2" w14:textId="77777777" w:rsidR="004E32A5" w:rsidRPr="00633DEF" w:rsidRDefault="004E32A5" w:rsidP="004E32A5">
      <w:pPr>
        <w:spacing w:line="276" w:lineRule="auto"/>
        <w:ind w:right="-568" w:firstLine="284"/>
        <w:jc w:val="both"/>
        <w:rPr>
          <w:rFonts w:ascii="AytoRoquetas Light Condensed" w:eastAsia="Times New Roman" w:hAnsi="AytoRoquetas Light Condensed" w:cs="Arial"/>
          <w:i/>
          <w:iCs/>
          <w:sz w:val="22"/>
          <w:szCs w:val="22"/>
        </w:rPr>
      </w:pPr>
    </w:p>
    <w:p w14:paraId="6E209E77" w14:textId="77777777" w:rsidR="004E32A5" w:rsidRPr="00633DEF" w:rsidRDefault="004E32A5" w:rsidP="004E32A5">
      <w:pPr>
        <w:spacing w:line="276" w:lineRule="auto"/>
        <w:ind w:right="-568" w:firstLine="284"/>
        <w:jc w:val="both"/>
        <w:rPr>
          <w:rFonts w:ascii="AytoRoquetas Light Condensed" w:eastAsia="Times New Roman" w:hAnsi="AytoRoquetas Light Condensed" w:cs="Arial"/>
          <w:i/>
          <w:iCs/>
          <w:sz w:val="22"/>
          <w:szCs w:val="22"/>
        </w:rPr>
      </w:pPr>
    </w:p>
    <w:p w14:paraId="77DD5B4F" w14:textId="77777777" w:rsidR="004E32A5" w:rsidRPr="00633DEF" w:rsidRDefault="004E32A5" w:rsidP="004E32A5">
      <w:pPr>
        <w:spacing w:line="276" w:lineRule="auto"/>
        <w:ind w:right="-568" w:firstLine="284"/>
        <w:jc w:val="both"/>
        <w:rPr>
          <w:rFonts w:ascii="AytoRoquetas Light Condensed" w:eastAsia="Times New Roman" w:hAnsi="AytoRoquetas Light Condensed" w:cs="Arial"/>
          <w:i/>
          <w:iCs/>
          <w:sz w:val="22"/>
          <w:szCs w:val="22"/>
        </w:rPr>
      </w:pPr>
    </w:p>
    <w:p w14:paraId="3680812E" w14:textId="77777777" w:rsidR="004E32A5" w:rsidRPr="00633DEF" w:rsidRDefault="004E32A5" w:rsidP="004E32A5">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spacing w:line="276" w:lineRule="auto"/>
        <w:ind w:right="57"/>
        <w:jc w:val="center"/>
        <w:rPr>
          <w:rFonts w:ascii="AytoRoquetas Light Condensed" w:eastAsia="Times New Roman" w:hAnsi="AytoRoquetas Light Condensed" w:cs="Arial"/>
          <w:b/>
          <w:bCs/>
          <w:i/>
          <w:iCs/>
          <w:sz w:val="22"/>
          <w:szCs w:val="22"/>
        </w:rPr>
      </w:pPr>
      <w:r w:rsidRPr="00633DEF">
        <w:rPr>
          <w:rFonts w:ascii="AytoRoquetas Light Condensed" w:eastAsia="Times New Roman" w:hAnsi="AytoRoquetas Light Condensed" w:cs="Arial"/>
          <w:b/>
          <w:bCs/>
          <w:i/>
          <w:iCs/>
          <w:sz w:val="22"/>
          <w:szCs w:val="22"/>
        </w:rPr>
        <w:t>INFORME</w:t>
      </w:r>
    </w:p>
    <w:p w14:paraId="7AE89BB2" w14:textId="77777777" w:rsidR="004E32A5" w:rsidRPr="00633DEF" w:rsidRDefault="004E32A5" w:rsidP="004E32A5">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spacing w:line="276" w:lineRule="auto"/>
        <w:ind w:left="24" w:right="57"/>
        <w:jc w:val="both"/>
        <w:rPr>
          <w:rFonts w:ascii="AytoRoquetas Light Condensed" w:eastAsia="Times New Roman" w:hAnsi="AytoRoquetas Light Condensed" w:cs="Arial"/>
          <w:i/>
          <w:iCs/>
          <w:sz w:val="22"/>
          <w:szCs w:val="22"/>
        </w:rPr>
      </w:pPr>
    </w:p>
    <w:p w14:paraId="48AA01A3" w14:textId="77777777" w:rsidR="004E32A5" w:rsidRPr="00633DEF" w:rsidRDefault="004E32A5" w:rsidP="004E32A5">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spacing w:line="276" w:lineRule="auto"/>
        <w:ind w:left="23" w:right="57" w:firstLine="685"/>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b/>
          <w:bCs/>
          <w:i/>
          <w:iCs/>
          <w:sz w:val="22"/>
          <w:szCs w:val="22"/>
        </w:rPr>
        <w:t>PRIMERO.</w:t>
      </w:r>
      <w:r w:rsidRPr="00633DEF">
        <w:rPr>
          <w:rFonts w:ascii="AytoRoquetas Light Condensed" w:eastAsia="Times New Roman" w:hAnsi="AytoRoquetas Light Condensed" w:cs="Arial"/>
          <w:i/>
          <w:iCs/>
          <w:sz w:val="22"/>
          <w:szCs w:val="22"/>
        </w:rPr>
        <w:t xml:space="preserve"> La Legislación aplicable es la siguiente:</w:t>
      </w:r>
    </w:p>
    <w:p w14:paraId="096867AE" w14:textId="3D0D9B5D" w:rsidR="004E32A5" w:rsidRPr="00633DEF" w:rsidRDefault="004E32A5" w:rsidP="004E32A5">
      <w:pPr>
        <w:spacing w:line="276" w:lineRule="auto"/>
        <w:ind w:right="-568" w:firstLine="284"/>
        <w:jc w:val="both"/>
        <w:rPr>
          <w:rFonts w:ascii="AytoRoquetas Light Condensed" w:eastAsia="Times New Roman" w:hAnsi="AytoRoquetas Light Condensed" w:cs="Arial"/>
          <w:i/>
          <w:iCs/>
          <w:sz w:val="22"/>
          <w:szCs w:val="22"/>
        </w:rPr>
      </w:pPr>
    </w:p>
    <w:p w14:paraId="5B1B4B6C" w14:textId="77777777" w:rsidR="004E32A5" w:rsidRPr="00633DEF" w:rsidRDefault="004E32A5" w:rsidP="004E32A5">
      <w:pPr>
        <w:numPr>
          <w:ilvl w:val="0"/>
          <w:numId w:val="5"/>
        </w:numPr>
        <w:spacing w:line="276" w:lineRule="auto"/>
        <w:ind w:left="426" w:right="57" w:hanging="284"/>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Los artículos 22.2 e) y 116 de la Ley 7/1985, de 2 de abril, Reguladora de las Bases del Régimen Local.</w:t>
      </w:r>
    </w:p>
    <w:p w14:paraId="41295988" w14:textId="77777777" w:rsidR="004E32A5" w:rsidRPr="00633DEF" w:rsidRDefault="004E32A5" w:rsidP="004E32A5">
      <w:pPr>
        <w:numPr>
          <w:ilvl w:val="0"/>
          <w:numId w:val="5"/>
        </w:numPr>
        <w:spacing w:line="276" w:lineRule="auto"/>
        <w:ind w:left="426" w:right="57" w:hanging="284"/>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Ley 40/2015, de 1 de octubre, de Régimen Jurídico del Sector Público.</w:t>
      </w:r>
    </w:p>
    <w:p w14:paraId="6A5C9470" w14:textId="77777777" w:rsidR="004E32A5" w:rsidRPr="00633DEF" w:rsidRDefault="004E32A5" w:rsidP="004E32A5">
      <w:pPr>
        <w:numPr>
          <w:ilvl w:val="0"/>
          <w:numId w:val="5"/>
        </w:numPr>
        <w:spacing w:line="276" w:lineRule="auto"/>
        <w:ind w:left="426" w:right="57" w:hanging="284"/>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Los artículos 208 a 212 del Texto Refundido de la Ley Reguladora de las Haciendas Locales aprobado por Real Decreto Legislativo 2/2004, de 5 de marzo.</w:t>
      </w:r>
    </w:p>
    <w:p w14:paraId="7CB78B50" w14:textId="77777777" w:rsidR="004E32A5" w:rsidRPr="00633DEF" w:rsidRDefault="004E32A5" w:rsidP="004E32A5">
      <w:pPr>
        <w:numPr>
          <w:ilvl w:val="0"/>
          <w:numId w:val="5"/>
        </w:numPr>
        <w:spacing w:line="276" w:lineRule="auto"/>
        <w:ind w:left="426" w:right="57" w:hanging="284"/>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El artículo 119.3 de la Ley 47/2003, de 26 de noviembre, General Presupuestaria.</w:t>
      </w:r>
    </w:p>
    <w:p w14:paraId="28687B38" w14:textId="77777777" w:rsidR="004E32A5" w:rsidRPr="00633DEF" w:rsidRDefault="004E32A5" w:rsidP="004E32A5">
      <w:pPr>
        <w:numPr>
          <w:ilvl w:val="0"/>
          <w:numId w:val="5"/>
        </w:numPr>
        <w:spacing w:line="276" w:lineRule="auto"/>
        <w:ind w:left="426" w:right="57" w:hanging="284"/>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Las Reglas 44 y siguientes de la Orden HAP/1781/2013, de 20 de septiembre, por la que se aprueba la Instrucción del Modelo Normal de Contabilidad Local.</w:t>
      </w:r>
    </w:p>
    <w:p w14:paraId="4B4BD043" w14:textId="77777777" w:rsidR="004E32A5" w:rsidRPr="00633DEF" w:rsidRDefault="004E32A5" w:rsidP="004E32A5">
      <w:pPr>
        <w:numPr>
          <w:ilvl w:val="0"/>
          <w:numId w:val="5"/>
        </w:numPr>
        <w:spacing w:line="276" w:lineRule="auto"/>
        <w:ind w:left="426" w:right="57" w:hanging="284"/>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Resolución de 28 de julio de 2006, de la Intervención General de la Administración del Estado, por la que se recomienda un formato normalizado de la cuenta general de las entidades locales en soporte informático que facilite su rendición.</w:t>
      </w:r>
    </w:p>
    <w:p w14:paraId="368167AB" w14:textId="77777777" w:rsidR="004E32A5" w:rsidRPr="00633DEF" w:rsidRDefault="004E32A5" w:rsidP="004E32A5">
      <w:pPr>
        <w:numPr>
          <w:ilvl w:val="0"/>
          <w:numId w:val="5"/>
        </w:numPr>
        <w:spacing w:line="276" w:lineRule="auto"/>
        <w:ind w:left="426" w:right="57" w:hanging="284"/>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La Orden EHA/3565/2008, de 3 de diciembre, por la que se Aprueba la Estructura de los Presupuestos de las Entidades Locales, modificada por la Orden HAP/419/2014, de 14 de marzo.</w:t>
      </w:r>
    </w:p>
    <w:p w14:paraId="1D72CFFC" w14:textId="77777777" w:rsidR="004E32A5" w:rsidRPr="00633DEF" w:rsidRDefault="004E32A5" w:rsidP="004E32A5">
      <w:pPr>
        <w:numPr>
          <w:ilvl w:val="0"/>
          <w:numId w:val="5"/>
        </w:numPr>
        <w:spacing w:line="276" w:lineRule="auto"/>
        <w:ind w:left="426" w:right="57" w:hanging="284"/>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58A1A740" w14:textId="77777777" w:rsidR="004E32A5" w:rsidRPr="00633DEF" w:rsidRDefault="004E32A5" w:rsidP="004E32A5">
      <w:pPr>
        <w:numPr>
          <w:ilvl w:val="0"/>
          <w:numId w:val="5"/>
        </w:numPr>
        <w:spacing w:line="276" w:lineRule="auto"/>
        <w:ind w:left="426" w:right="57" w:hanging="284"/>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Convenio de 21 de abril de 2015, entre la Cámara de Cuentas de Andalucía y el Tribunal de Cuentas para la coordinación de la rendición telemática de las Cuentas Generales de las entidades locales andaluzas.</w:t>
      </w:r>
    </w:p>
    <w:p w14:paraId="1D58BD61" w14:textId="77777777" w:rsidR="004E32A5" w:rsidRPr="00633DEF" w:rsidRDefault="004E32A5" w:rsidP="004E32A5">
      <w:pPr>
        <w:spacing w:line="276" w:lineRule="auto"/>
        <w:ind w:left="426" w:right="57"/>
        <w:contextualSpacing/>
        <w:jc w:val="both"/>
        <w:rPr>
          <w:rFonts w:ascii="AytoRoquetas Light Condensed" w:eastAsia="Times New Roman" w:hAnsi="AytoRoquetas Light Condensed" w:cs="Arial"/>
          <w:i/>
          <w:iCs/>
          <w:sz w:val="22"/>
          <w:szCs w:val="22"/>
        </w:rPr>
      </w:pPr>
    </w:p>
    <w:p w14:paraId="52A3BA0C"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b/>
          <w:bCs/>
          <w:i/>
          <w:iCs/>
          <w:sz w:val="22"/>
          <w:szCs w:val="22"/>
        </w:rPr>
        <w:t xml:space="preserve">SEGUNDO. </w:t>
      </w:r>
      <w:r w:rsidRPr="00633DEF">
        <w:rPr>
          <w:rFonts w:ascii="AytoRoquetas Light Condensed" w:eastAsia="Times New Roman" w:hAnsi="AytoRoquetas Light Condensed" w:cs="Arial"/>
          <w:i/>
          <w:iCs/>
          <w:sz w:val="22"/>
          <w:szCs w:val="22"/>
        </w:rPr>
        <w:t>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6A5B478C"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p>
    <w:p w14:paraId="52A0DAAD"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7FF1FBC0" w14:textId="77777777" w:rsidR="004E32A5" w:rsidRPr="00633DEF" w:rsidRDefault="004E32A5" w:rsidP="004E32A5">
      <w:pPr>
        <w:widowControl w:val="0"/>
        <w:spacing w:line="276" w:lineRule="auto"/>
        <w:ind w:firstLine="708"/>
        <w:jc w:val="both"/>
        <w:rPr>
          <w:rFonts w:ascii="AytoRoquetas Light Condensed" w:eastAsia="Times New Roman" w:hAnsi="AytoRoquetas Light Condensed" w:cs="Arial"/>
          <w:b/>
          <w:bCs/>
          <w:i/>
          <w:iCs/>
          <w:sz w:val="22"/>
          <w:szCs w:val="22"/>
        </w:rPr>
      </w:pPr>
    </w:p>
    <w:p w14:paraId="0153F64E" w14:textId="77777777" w:rsidR="004E32A5" w:rsidRPr="00633DEF" w:rsidRDefault="004E32A5" w:rsidP="004E32A5">
      <w:pPr>
        <w:widowControl w:val="0"/>
        <w:spacing w:line="276" w:lineRule="auto"/>
        <w:ind w:firstLine="708"/>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b/>
          <w:bCs/>
          <w:i/>
          <w:iCs/>
          <w:sz w:val="22"/>
          <w:szCs w:val="22"/>
        </w:rPr>
        <w:t>TERCERO.</w:t>
      </w:r>
      <w:r w:rsidRPr="00633DEF">
        <w:rPr>
          <w:rFonts w:ascii="AytoRoquetas Light Condensed" w:eastAsia="Times New Roman" w:hAnsi="AytoRoquetas Light Condensed" w:cs="Arial"/>
          <w:i/>
          <w:iCs/>
          <w:sz w:val="22"/>
          <w:szCs w:val="22"/>
        </w:rPr>
        <w:t xml:space="preserve">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 </w:t>
      </w:r>
    </w:p>
    <w:p w14:paraId="0D1CC410" w14:textId="77777777" w:rsidR="004E32A5" w:rsidRPr="00633DEF" w:rsidRDefault="004E32A5" w:rsidP="004E32A5">
      <w:pPr>
        <w:widowControl w:val="0"/>
        <w:spacing w:line="276" w:lineRule="auto"/>
        <w:ind w:firstLine="708"/>
        <w:jc w:val="both"/>
        <w:rPr>
          <w:rFonts w:ascii="AytoRoquetas Light Condensed" w:eastAsia="Times New Roman" w:hAnsi="AytoRoquetas Light Condensed" w:cs="Arial"/>
          <w:i/>
          <w:iCs/>
          <w:sz w:val="22"/>
          <w:szCs w:val="22"/>
        </w:rPr>
      </w:pPr>
    </w:p>
    <w:p w14:paraId="239A565C"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b/>
          <w:bCs/>
          <w:i/>
          <w:iCs/>
          <w:sz w:val="22"/>
          <w:szCs w:val="22"/>
        </w:rPr>
        <w:t>CUARTO.</w:t>
      </w:r>
      <w:r w:rsidRPr="00633DEF">
        <w:rPr>
          <w:rFonts w:ascii="AytoRoquetas Light Condensed" w:eastAsia="Times New Roman" w:hAnsi="AytoRoquetas Light Condensed" w:cs="Arial"/>
          <w:i/>
          <w:iCs/>
          <w:sz w:val="22"/>
          <w:szCs w:val="22"/>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72EFBD68"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p>
    <w:p w14:paraId="724226E4"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b/>
          <w:bCs/>
          <w:i/>
          <w:iCs/>
          <w:sz w:val="22"/>
          <w:szCs w:val="22"/>
        </w:rPr>
        <w:t>SEXTO.</w:t>
      </w:r>
      <w:r w:rsidRPr="00633DEF">
        <w:rPr>
          <w:rFonts w:ascii="AytoRoquetas Light Condensed" w:eastAsia="Times New Roman" w:hAnsi="AytoRoquetas Light Condensed" w:cs="Arial"/>
          <w:i/>
          <w:iCs/>
          <w:sz w:val="22"/>
          <w:szCs w:val="22"/>
        </w:rPr>
        <w:t xml:space="preserve"> Las cuentas anuales que integran la Cuenta de la propia entidad son las siguientes:</w:t>
      </w:r>
    </w:p>
    <w:p w14:paraId="6EDAF4D5"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p>
    <w:p w14:paraId="60EF80E5"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a) El Balance.</w:t>
      </w:r>
    </w:p>
    <w:p w14:paraId="5F30B239"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b) La Cuenta del resultado económico-patrimonial.</w:t>
      </w:r>
    </w:p>
    <w:p w14:paraId="6A321729"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c) El Estado de cambios en el patrimonio neto.</w:t>
      </w:r>
    </w:p>
    <w:p w14:paraId="1EAF73A9"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d) El Estado de flujos de efectivo.</w:t>
      </w:r>
    </w:p>
    <w:p w14:paraId="4BF4E639"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e) El Estado de Liquidación del Presupuesto.</w:t>
      </w:r>
    </w:p>
    <w:p w14:paraId="0D30EBA8"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f) La Memoria.</w:t>
      </w:r>
    </w:p>
    <w:p w14:paraId="28CD426E"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p>
    <w:p w14:paraId="657A4ADA"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A las cuentas anuales del Consorcio deberá unirse la siguiente documentación:</w:t>
      </w:r>
    </w:p>
    <w:p w14:paraId="1F9685AF" w14:textId="77777777" w:rsidR="004E32A5" w:rsidRPr="00633DEF" w:rsidRDefault="004E32A5" w:rsidP="004E32A5">
      <w:pPr>
        <w:spacing w:line="276" w:lineRule="auto"/>
        <w:ind w:left="24" w:right="57" w:firstLine="696"/>
        <w:jc w:val="both"/>
        <w:rPr>
          <w:rFonts w:ascii="AytoRoquetas Light Condensed" w:eastAsia="Times New Roman" w:hAnsi="AytoRoquetas Light Condensed" w:cs="Arial"/>
          <w:i/>
          <w:iCs/>
          <w:sz w:val="22"/>
          <w:szCs w:val="22"/>
        </w:rPr>
      </w:pPr>
    </w:p>
    <w:p w14:paraId="6C93410B" w14:textId="77777777" w:rsidR="004E32A5" w:rsidRPr="00633DEF" w:rsidRDefault="004E32A5" w:rsidP="004E32A5">
      <w:pPr>
        <w:numPr>
          <w:ilvl w:val="0"/>
          <w:numId w:val="5"/>
        </w:numPr>
        <w:spacing w:line="276" w:lineRule="auto"/>
        <w:ind w:right="57"/>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 xml:space="preserve">Actas de arqueo de las existencias en Caja referidas a fin de ejercicio. </w:t>
      </w:r>
    </w:p>
    <w:p w14:paraId="68334538" w14:textId="77777777" w:rsidR="004E32A5" w:rsidRPr="00633DEF" w:rsidRDefault="004E32A5" w:rsidP="004E32A5">
      <w:pPr>
        <w:spacing w:line="276" w:lineRule="auto"/>
        <w:ind w:right="57"/>
        <w:jc w:val="both"/>
        <w:rPr>
          <w:rFonts w:ascii="AytoRoquetas Light Condensed" w:eastAsia="Times New Roman" w:hAnsi="AytoRoquetas Light Condensed" w:cs="Arial"/>
          <w:i/>
          <w:iCs/>
          <w:sz w:val="22"/>
          <w:szCs w:val="22"/>
        </w:rPr>
      </w:pPr>
    </w:p>
    <w:p w14:paraId="11F369DC" w14:textId="77777777" w:rsidR="004E32A5" w:rsidRPr="00633DEF" w:rsidRDefault="004E32A5" w:rsidP="004E32A5">
      <w:pPr>
        <w:spacing w:line="276" w:lineRule="auto"/>
        <w:ind w:right="57"/>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ab/>
        <w:t>El Acta de arqueo sólo ha de incluir las existencias en Caja a fin de ejercicio, y su comprobación con los datos que arroja la contabilidad. No forman parte del Acta de Arqueo las existencias en cuentas abiertas en entidades de crédito.</w:t>
      </w:r>
    </w:p>
    <w:p w14:paraId="0523E536" w14:textId="77777777" w:rsidR="004E32A5" w:rsidRPr="00633DEF" w:rsidRDefault="004E32A5" w:rsidP="004E32A5">
      <w:pPr>
        <w:spacing w:line="276" w:lineRule="auto"/>
        <w:ind w:right="57"/>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ab/>
      </w:r>
    </w:p>
    <w:p w14:paraId="16F5ECB1" w14:textId="520AD896" w:rsidR="004E32A5" w:rsidRPr="00633DEF" w:rsidRDefault="004E32A5" w:rsidP="004E32A5">
      <w:pPr>
        <w:spacing w:line="276" w:lineRule="auto"/>
        <w:ind w:right="57" w:firstLine="708"/>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14:paraId="73861039" w14:textId="77777777" w:rsidR="004E32A5" w:rsidRPr="00633DEF" w:rsidRDefault="004E32A5" w:rsidP="004E32A5">
      <w:pPr>
        <w:spacing w:line="276" w:lineRule="auto"/>
        <w:ind w:right="57"/>
        <w:jc w:val="both"/>
        <w:rPr>
          <w:rFonts w:ascii="AytoRoquetas Light Condensed" w:eastAsia="Times New Roman" w:hAnsi="AytoRoquetas Light Condensed" w:cs="Arial"/>
          <w:i/>
          <w:iCs/>
          <w:sz w:val="22"/>
          <w:szCs w:val="22"/>
        </w:rPr>
      </w:pPr>
    </w:p>
    <w:p w14:paraId="7929574F" w14:textId="77777777" w:rsidR="004E32A5" w:rsidRPr="00633DEF" w:rsidRDefault="004E32A5" w:rsidP="004E32A5">
      <w:pPr>
        <w:widowControl w:val="0"/>
        <w:spacing w:line="276" w:lineRule="auto"/>
        <w:ind w:left="24" w:firstLine="685"/>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b/>
          <w:bCs/>
          <w:i/>
          <w:iCs/>
          <w:sz w:val="22"/>
          <w:szCs w:val="22"/>
        </w:rPr>
        <w:t>SÉPTIMO.</w:t>
      </w:r>
      <w:r w:rsidRPr="00633DEF">
        <w:rPr>
          <w:rFonts w:ascii="AytoRoquetas Light Condensed" w:eastAsia="Times New Roman" w:hAnsi="AytoRoquetas Light Condensed" w:cs="Arial"/>
          <w:i/>
          <w:iCs/>
          <w:sz w:val="22"/>
          <w:szCs w:val="22"/>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42077499" w14:textId="77777777" w:rsidR="004E32A5" w:rsidRPr="00633DEF" w:rsidRDefault="004E32A5" w:rsidP="004E32A5">
      <w:pPr>
        <w:spacing w:line="276" w:lineRule="auto"/>
        <w:ind w:left="426" w:right="57"/>
        <w:contextualSpacing/>
        <w:jc w:val="both"/>
        <w:rPr>
          <w:rFonts w:ascii="AytoRoquetas Light Condensed" w:eastAsia="Times New Roman" w:hAnsi="AytoRoquetas Light Condensed" w:cs="Arial"/>
          <w:i/>
          <w:iCs/>
          <w:sz w:val="22"/>
          <w:szCs w:val="22"/>
        </w:rPr>
      </w:pPr>
    </w:p>
    <w:p w14:paraId="3310F803" w14:textId="77777777" w:rsidR="004E32A5" w:rsidRPr="00633DEF" w:rsidRDefault="004E32A5" w:rsidP="004E32A5">
      <w:pPr>
        <w:spacing w:line="276" w:lineRule="auto"/>
        <w:ind w:firstLine="696"/>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b/>
          <w:i/>
          <w:iCs/>
          <w:sz w:val="22"/>
          <w:szCs w:val="22"/>
        </w:rPr>
        <w:t>OCTAVO.</w:t>
      </w:r>
      <w:r w:rsidRPr="00633DEF">
        <w:rPr>
          <w:rFonts w:ascii="AytoRoquetas Light Condensed" w:eastAsia="Times New Roman" w:hAnsi="AytoRoquetas Light Condensed" w:cs="Arial"/>
          <w:i/>
          <w:iCs/>
          <w:sz w:val="22"/>
          <w:szCs w:val="22"/>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14:paraId="2D074A2E" w14:textId="77777777" w:rsidR="004E32A5" w:rsidRPr="00633DEF" w:rsidRDefault="004E32A5" w:rsidP="004E32A5">
      <w:pPr>
        <w:spacing w:line="276" w:lineRule="auto"/>
        <w:jc w:val="both"/>
        <w:rPr>
          <w:rFonts w:ascii="AytoRoquetas Light Condensed" w:eastAsia="Times New Roman" w:hAnsi="AytoRoquetas Light Condensed" w:cs="Arial"/>
          <w:i/>
          <w:iCs/>
          <w:sz w:val="22"/>
          <w:szCs w:val="22"/>
        </w:rPr>
      </w:pPr>
    </w:p>
    <w:p w14:paraId="0BB59E4E" w14:textId="77777777" w:rsidR="004E32A5" w:rsidRPr="00633DEF" w:rsidRDefault="004E32A5" w:rsidP="004E32A5">
      <w:pPr>
        <w:spacing w:line="276" w:lineRule="auto"/>
        <w:ind w:firstLine="709"/>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sidRPr="00633DEF">
        <w:rPr>
          <w:rFonts w:ascii="AytoRoquetas Light Condensed" w:eastAsia="Times New Roman" w:hAnsi="AytoRoquetas Light Condensed" w:cs="Arial"/>
          <w:b/>
          <w:bCs/>
          <w:i/>
          <w:iCs/>
          <w:sz w:val="22"/>
          <w:szCs w:val="22"/>
        </w:rPr>
        <w:t xml:space="preserve">  </w:t>
      </w:r>
      <w:r w:rsidRPr="00633DEF">
        <w:rPr>
          <w:rFonts w:ascii="AytoRoquetas Light Condensed" w:eastAsia="Times New Roman" w:hAnsi="AytoRoquetas Light Condensed" w:cs="Arial"/>
          <w:i/>
          <w:iCs/>
          <w:sz w:val="22"/>
          <w:szCs w:val="22"/>
        </w:rPr>
        <w:t>Se deberá remitir una vez aprobada definitivamente la Cuenta General del Consorcio al Ayuntamiento de Roquetas de Mar, para completar y remitir a la Cámara de Cuentas.</w:t>
      </w:r>
    </w:p>
    <w:p w14:paraId="5186D6C6" w14:textId="77777777" w:rsidR="004E32A5" w:rsidRPr="00633DEF" w:rsidRDefault="004E32A5" w:rsidP="004E32A5">
      <w:pPr>
        <w:spacing w:line="276" w:lineRule="auto"/>
        <w:jc w:val="both"/>
        <w:rPr>
          <w:rFonts w:ascii="AytoRoquetas Light Condensed" w:eastAsia="Times New Roman" w:hAnsi="AytoRoquetas Light Condensed" w:cs="Arial"/>
          <w:i/>
          <w:iCs/>
          <w:sz w:val="22"/>
          <w:szCs w:val="22"/>
        </w:rPr>
      </w:pPr>
    </w:p>
    <w:p w14:paraId="3CEA4BDD" w14:textId="77777777" w:rsidR="004E32A5" w:rsidRPr="00633DEF" w:rsidRDefault="004E32A5" w:rsidP="004E32A5">
      <w:pPr>
        <w:spacing w:line="276" w:lineRule="auto"/>
        <w:ind w:firstLine="709"/>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b/>
          <w:i/>
          <w:iCs/>
          <w:sz w:val="22"/>
          <w:szCs w:val="22"/>
        </w:rPr>
        <w:t>DÉCIMO.</w:t>
      </w:r>
      <w:r w:rsidRPr="00633DEF">
        <w:rPr>
          <w:rFonts w:ascii="AytoRoquetas Light Condensed" w:eastAsia="Times New Roman" w:hAnsi="AytoRoquetas Light Condensed" w:cs="Arial"/>
          <w:i/>
          <w:iCs/>
          <w:sz w:val="22"/>
          <w:szCs w:val="22"/>
        </w:rPr>
        <w:t xml:space="preserve"> Una vez formada y analizada la Cuenta General del ejercicio 2022, se procede al análisis y evaluación de las conclusiones y recomendaciones, de forma que se lleve a cabo una planificación del trabajo a realizar para implementar dichas recomendaciones.</w:t>
      </w:r>
    </w:p>
    <w:p w14:paraId="036D2046" w14:textId="77777777" w:rsidR="004E32A5" w:rsidRPr="00633DEF" w:rsidRDefault="004E32A5" w:rsidP="004E32A5">
      <w:pPr>
        <w:spacing w:line="276" w:lineRule="auto"/>
        <w:jc w:val="both"/>
        <w:rPr>
          <w:rFonts w:ascii="AytoRoquetas Light Condensed" w:eastAsia="Times New Roman" w:hAnsi="AytoRoquetas Light Condensed" w:cs="Arial"/>
          <w:i/>
          <w:iCs/>
          <w:sz w:val="22"/>
          <w:szCs w:val="22"/>
        </w:rPr>
      </w:pPr>
    </w:p>
    <w:p w14:paraId="0C7BDFBF" w14:textId="77777777" w:rsidR="004E32A5" w:rsidRPr="00633DEF" w:rsidRDefault="004E32A5" w:rsidP="004E32A5">
      <w:pPr>
        <w:numPr>
          <w:ilvl w:val="0"/>
          <w:numId w:val="6"/>
        </w:numPr>
        <w:spacing w:line="276" w:lineRule="auto"/>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 xml:space="preserve">El Consorcio deberán remitir al Ayuntamiento de Roquetas de Mar una vez aprobada la Cuenta General para su incorporación y remisión a la Cámara de Cuentas- </w:t>
      </w:r>
    </w:p>
    <w:p w14:paraId="07434C5A" w14:textId="77777777" w:rsidR="004E32A5" w:rsidRPr="00633DEF" w:rsidRDefault="004E32A5" w:rsidP="004E32A5">
      <w:pPr>
        <w:numPr>
          <w:ilvl w:val="0"/>
          <w:numId w:val="6"/>
        </w:numPr>
        <w:spacing w:line="276" w:lineRule="auto"/>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3BD4C162" w14:textId="77777777" w:rsidR="004E32A5" w:rsidRPr="00633DEF" w:rsidRDefault="004E32A5" w:rsidP="004E32A5">
      <w:pPr>
        <w:numPr>
          <w:ilvl w:val="0"/>
          <w:numId w:val="6"/>
        </w:numPr>
        <w:spacing w:line="276" w:lineRule="auto"/>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 xml:space="preserve">El Consorcio no dispone de un inventario de bienes, lo cual impide un adecuado registro contable del área de inmovilizado, al no poderse identificar, ni valorar los bienes y derechos que posee el Consorcio. </w:t>
      </w:r>
    </w:p>
    <w:p w14:paraId="56E09E65" w14:textId="77777777" w:rsidR="004E32A5" w:rsidRPr="00633DEF" w:rsidRDefault="004E32A5" w:rsidP="004E32A5">
      <w:pPr>
        <w:spacing w:line="276" w:lineRule="auto"/>
        <w:ind w:left="1080"/>
        <w:contextualSpacing/>
        <w:jc w:val="both"/>
        <w:rPr>
          <w:rFonts w:ascii="AytoRoquetas Light Condensed" w:eastAsia="Times New Roman" w:hAnsi="AytoRoquetas Light Condensed" w:cs="Arial"/>
          <w:i/>
          <w:iCs/>
          <w:sz w:val="22"/>
          <w:szCs w:val="22"/>
        </w:rPr>
      </w:pPr>
    </w:p>
    <w:p w14:paraId="4E754E5C" w14:textId="77777777" w:rsidR="004E32A5" w:rsidRPr="00633DEF" w:rsidRDefault="004E32A5" w:rsidP="004E32A5">
      <w:pPr>
        <w:numPr>
          <w:ilvl w:val="0"/>
          <w:numId w:val="6"/>
        </w:numPr>
        <w:spacing w:line="276" w:lineRule="auto"/>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 xml:space="preserve">El Consorcio no posee más ingresos que los de carácter patrimonial procedentes del canon que las propias concesionarias abonan; asimismo se ha de concluir que las ordenanzas de ingresos, que están siendo aplicadas no tienen un seguimiento adecuado en cuanto a la recaudación obtenida por parte de las diferentes entidades consorciadas en sus respectivos ámbitos. </w:t>
      </w:r>
    </w:p>
    <w:p w14:paraId="054BEF99" w14:textId="77777777" w:rsidR="004E32A5" w:rsidRPr="00633DEF" w:rsidRDefault="004E32A5" w:rsidP="004E32A5">
      <w:pPr>
        <w:numPr>
          <w:ilvl w:val="0"/>
          <w:numId w:val="6"/>
        </w:numPr>
        <w:spacing w:line="276" w:lineRule="auto"/>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Durante el ejercicio 2023, el Consorcio no ha dispuesto de más recursos humanos que los necesarios para prestar los servicios de Tesorería, Intervención y Secretaría, no disponiendo de otro personal que directa o indirectamente gestione el servicio púbico y efectúe el seguimiento y control de las concesionarias, las funciones de seguimiento de los contratos de gestión de servicios públicos actualmente suscritos y el resto de obligaciones derivadas de las competencias propias del Consorcio se desarrollan por personal propio de las entidades consorciadas, transfiriendo este Consorcio el importe de las gratificaciones a este personal de apoyo a las entidades de las que dependen.  En anteriores ejercicios se puso de manifiesto por parte de la Intervención que carece de sentido, en atención a los principios de eficacia y eficiencia del gasto público la creación de una Entidad que no posee recursos para cumplir con sus fines, recomendándose su transformación en Mancomunidad que preste los servicios de los tres Consorcios adscritos a este Ayuntamiento, tal como se recomienda mediante Decreto de 30 de junio de 2020, del Sr. Alcalde de Roquetas de Mar, notificado a los Presidentes de cada de los tres Consorcios, extremo éste que ya fue puesto de manifiesto por la Intervención con motivo de la aprobación de la Cuenta General del Consorcio correspondiente a los ejercicios 2020, 2021 y 2022, no obstante, y visto que el Ayuntamiento de Roquetas de Mar ha incorporado en el ejercicio 2024 a su plantilla de personal propio a cuatro funcionarios que ocupan puestos definidos en la RPT del Ayuntamiento de Servicios Interadministrativos cuyo gasto ha sido asumido por los Consorcios a los que se presta servicios por parte de dicho personal, habrá de ponderarse al cierre del ejercicio 2024 si dicha forma de gestión resulta más eficiente en cuanto a la adecuación de la asignación de los recursos públicos para el cumplimiento de los fines que se le asignan a la presente Entidad.</w:t>
      </w:r>
    </w:p>
    <w:p w14:paraId="4D3381B2" w14:textId="77777777" w:rsidR="004E32A5" w:rsidRPr="00633DEF" w:rsidRDefault="004E32A5" w:rsidP="004E32A5">
      <w:pPr>
        <w:spacing w:line="276" w:lineRule="auto"/>
        <w:ind w:left="1080"/>
        <w:contextualSpacing/>
        <w:jc w:val="both"/>
        <w:rPr>
          <w:rFonts w:ascii="AytoRoquetas Light Condensed" w:eastAsia="Times New Roman" w:hAnsi="AytoRoquetas Light Condensed" w:cs="Arial"/>
          <w:i/>
          <w:iCs/>
          <w:sz w:val="22"/>
          <w:szCs w:val="22"/>
        </w:rPr>
      </w:pPr>
    </w:p>
    <w:p w14:paraId="4C035D95" w14:textId="77777777" w:rsidR="004E32A5" w:rsidRPr="00633DEF" w:rsidRDefault="004E32A5" w:rsidP="004E32A5">
      <w:pPr>
        <w:spacing w:line="276" w:lineRule="auto"/>
        <w:ind w:firstLine="709"/>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77C43173" w14:textId="77777777" w:rsidR="004E32A5" w:rsidRPr="00633DEF" w:rsidRDefault="004E32A5" w:rsidP="004E32A5">
      <w:pPr>
        <w:spacing w:line="276" w:lineRule="auto"/>
        <w:ind w:firstLine="709"/>
        <w:jc w:val="both"/>
        <w:rPr>
          <w:rFonts w:ascii="AytoRoquetas Light Condensed" w:eastAsia="Times New Roman" w:hAnsi="AytoRoquetas Light Condensed" w:cs="Arial"/>
          <w:i/>
          <w:iCs/>
          <w:sz w:val="22"/>
          <w:szCs w:val="22"/>
        </w:rPr>
      </w:pPr>
    </w:p>
    <w:p w14:paraId="459C1599" w14:textId="1B71CCA2" w:rsidR="004E32A5" w:rsidRPr="00633DEF" w:rsidRDefault="004E32A5" w:rsidP="004E32A5">
      <w:pPr>
        <w:spacing w:line="276" w:lineRule="auto"/>
        <w:ind w:firstLine="709"/>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Asimismo, es necesario concluir:</w:t>
      </w:r>
    </w:p>
    <w:p w14:paraId="0FF55CBC" w14:textId="77777777" w:rsidR="004E32A5" w:rsidRPr="00633DEF" w:rsidRDefault="004E32A5" w:rsidP="004E32A5">
      <w:pPr>
        <w:spacing w:line="276" w:lineRule="auto"/>
        <w:ind w:firstLine="709"/>
        <w:jc w:val="both"/>
        <w:rPr>
          <w:rFonts w:ascii="AytoRoquetas Light Condensed" w:eastAsia="Times New Roman" w:hAnsi="AytoRoquetas Light Condensed" w:cs="Arial"/>
          <w:i/>
          <w:iCs/>
          <w:sz w:val="22"/>
          <w:szCs w:val="22"/>
        </w:rPr>
      </w:pPr>
    </w:p>
    <w:p w14:paraId="52F35D15" w14:textId="77777777" w:rsidR="004E32A5" w:rsidRPr="00633DEF" w:rsidRDefault="004E32A5" w:rsidP="004E32A5">
      <w:pPr>
        <w:numPr>
          <w:ilvl w:val="0"/>
          <w:numId w:val="7"/>
        </w:numPr>
        <w:spacing w:line="276" w:lineRule="auto"/>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Que se remiten todos los Estados Contables y la documentación complementaria exigidas por la normativa vigente.</w:t>
      </w:r>
    </w:p>
    <w:p w14:paraId="5D46BEBA" w14:textId="77777777" w:rsidR="004E32A5" w:rsidRPr="00633DEF" w:rsidRDefault="004E32A5" w:rsidP="004E32A5">
      <w:pPr>
        <w:numPr>
          <w:ilvl w:val="0"/>
          <w:numId w:val="7"/>
        </w:numPr>
        <w:spacing w:line="276" w:lineRule="auto"/>
        <w:contextualSpacing/>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Que los expedientes, documentos y libros mencionados en el Título II de la Instrucción de Contabilidad se encuentran a disposición del Tribunal de Cuentas.</w:t>
      </w:r>
    </w:p>
    <w:p w14:paraId="7AA474E4" w14:textId="77777777" w:rsidR="004E32A5" w:rsidRPr="00633DEF" w:rsidRDefault="004E32A5" w:rsidP="004E32A5">
      <w:pPr>
        <w:pStyle w:val="Prrafodelista"/>
        <w:spacing w:line="276" w:lineRule="auto"/>
        <w:ind w:left="1069"/>
        <w:jc w:val="both"/>
        <w:rPr>
          <w:rFonts w:ascii="AytoRoquetas Light Condensed" w:eastAsia="Times New Roman" w:hAnsi="AytoRoquetas Light Condensed" w:cs="Arial"/>
          <w:i/>
          <w:iCs/>
          <w:sz w:val="22"/>
          <w:szCs w:val="22"/>
        </w:rPr>
      </w:pPr>
    </w:p>
    <w:p w14:paraId="4ABA365F" w14:textId="32802F54" w:rsidR="004E32A5" w:rsidRPr="00633DEF" w:rsidRDefault="004E32A5" w:rsidP="004E32A5">
      <w:pPr>
        <w:pStyle w:val="Prrafodelista"/>
        <w:spacing w:line="276" w:lineRule="auto"/>
        <w:ind w:left="1069"/>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 xml:space="preserve">En virtud de todo lo expuesto en este Informe, </w:t>
      </w:r>
      <w:r w:rsidRPr="00633DEF">
        <w:rPr>
          <w:rFonts w:ascii="AytoRoquetas Light Condensed" w:eastAsia="Times New Roman" w:hAnsi="AytoRoquetas Light Condensed" w:cs="Arial"/>
          <w:b/>
          <w:bCs/>
          <w:i/>
          <w:iCs/>
          <w:sz w:val="22"/>
          <w:szCs w:val="22"/>
          <w:u w:val="single"/>
        </w:rPr>
        <w:t>procede tramitar la Cuenta General del Consorcio correspondientes al ejercicio 2023</w:t>
      </w:r>
      <w:r w:rsidRPr="00633DEF">
        <w:rPr>
          <w:rFonts w:ascii="AytoRoquetas Light Condensed" w:eastAsia="Times New Roman" w:hAnsi="AytoRoquetas Light Condensed" w:cs="Arial"/>
          <w:i/>
          <w:iCs/>
          <w:sz w:val="22"/>
          <w:szCs w:val="22"/>
        </w:rPr>
        <w:t>.</w:t>
      </w:r>
    </w:p>
    <w:p w14:paraId="3AC90980" w14:textId="77777777" w:rsidR="004E32A5" w:rsidRPr="00633DEF" w:rsidRDefault="004E32A5" w:rsidP="004E32A5">
      <w:pPr>
        <w:pStyle w:val="Prrafodelista"/>
        <w:spacing w:line="276" w:lineRule="auto"/>
        <w:ind w:left="1069"/>
        <w:jc w:val="both"/>
        <w:rPr>
          <w:rFonts w:ascii="AytoRoquetas Light Condensed" w:eastAsia="Times New Roman" w:hAnsi="AytoRoquetas Light Condensed" w:cs="Arial"/>
          <w:i/>
          <w:iCs/>
          <w:sz w:val="22"/>
          <w:szCs w:val="22"/>
        </w:rPr>
      </w:pPr>
    </w:p>
    <w:p w14:paraId="6AB3E526" w14:textId="122544B2" w:rsidR="004E32A5" w:rsidRPr="00633DEF" w:rsidRDefault="004E32A5" w:rsidP="004E32A5">
      <w:pPr>
        <w:pStyle w:val="Prrafodelista"/>
        <w:spacing w:line="276" w:lineRule="auto"/>
        <w:ind w:left="1069"/>
        <w:jc w:val="both"/>
        <w:rPr>
          <w:rFonts w:ascii="AytoRoquetas Light Condensed" w:eastAsia="Times New Roman" w:hAnsi="AytoRoquetas Light Condensed" w:cs="Arial"/>
          <w:i/>
          <w:iCs/>
          <w:sz w:val="22"/>
          <w:szCs w:val="22"/>
        </w:rPr>
      </w:pPr>
      <w:r w:rsidRPr="00633DEF">
        <w:rPr>
          <w:rFonts w:ascii="AytoRoquetas Light Condensed" w:eastAsia="Times New Roman" w:hAnsi="AytoRoquetas Light Condensed" w:cs="Arial"/>
          <w:i/>
          <w:iCs/>
          <w:sz w:val="22"/>
          <w:szCs w:val="22"/>
        </w:rPr>
        <w:t>Es cuanto tengo el honor de informar, sin perjuicio de cualquier otra consideración mejor fundada en derecho.”</w:t>
      </w:r>
    </w:p>
    <w:p w14:paraId="73CBFD58" w14:textId="77777777" w:rsidR="004E32A5" w:rsidRPr="00633DEF" w:rsidRDefault="004E32A5" w:rsidP="004E32A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left="1069"/>
        <w:jc w:val="both"/>
        <w:rPr>
          <w:rFonts w:ascii="AytoRoquetas Light Condensed" w:hAnsi="AytoRoquetas Light Condensed"/>
          <w:i/>
          <w:iCs/>
          <w:color w:val="auto"/>
          <w:szCs w:val="24"/>
        </w:rPr>
      </w:pPr>
    </w:p>
    <w:p w14:paraId="276BAE3B" w14:textId="70A1371B" w:rsidR="004E32A5" w:rsidRPr="00633DEF" w:rsidRDefault="004E32A5" w:rsidP="004E32A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left="1069"/>
        <w:jc w:val="both"/>
        <w:rPr>
          <w:rFonts w:ascii="AytoRoquetas Light Condensed" w:hAnsi="AytoRoquetas Light Condensed"/>
          <w:b w:val="0"/>
          <w:bCs/>
          <w:i/>
          <w:iCs/>
          <w:color w:val="auto"/>
          <w:sz w:val="22"/>
          <w:szCs w:val="22"/>
        </w:rPr>
      </w:pPr>
      <w:r w:rsidRPr="00633DEF">
        <w:rPr>
          <w:rFonts w:ascii="AytoRoquetas Light Condensed" w:hAnsi="AytoRoquetas Light Condensed"/>
          <w:b w:val="0"/>
          <w:bCs/>
          <w:i/>
          <w:iCs/>
          <w:color w:val="auto"/>
          <w:sz w:val="22"/>
          <w:szCs w:val="22"/>
        </w:rPr>
        <w:t>Vista la Cuenta del ejercicio 2023 formada por Intervención del Consorcio y sus documentos anexos, así como el informe emitido por la misma.</w:t>
      </w:r>
    </w:p>
    <w:p w14:paraId="6907D86F" w14:textId="77777777" w:rsidR="004E32A5" w:rsidRPr="00633DEF" w:rsidRDefault="004E32A5" w:rsidP="004E32A5">
      <w:pPr>
        <w:pStyle w:val="Textodebloque"/>
        <w:spacing w:line="276" w:lineRule="auto"/>
        <w:ind w:left="1069" w:right="0" w:firstLine="0"/>
        <w:rPr>
          <w:rFonts w:ascii="AytoRoquetas Light Condensed" w:hAnsi="AytoRoquetas Light Condensed"/>
          <w:i/>
          <w:iCs/>
        </w:rPr>
      </w:pPr>
      <w:r w:rsidRPr="00633DEF">
        <w:rPr>
          <w:rFonts w:ascii="AytoRoquetas Light Condensed" w:hAnsi="AytoRoquetas Light Condensed"/>
          <w:i/>
          <w:iCs/>
          <w:sz w:val="22"/>
          <w:szCs w:val="24"/>
        </w:rPr>
        <w:t>De acuerdo con el contenido de los artículos 200 y siguientes del Texto Refundido de la Ley Reguladora de las Haciendas Locales aprobado por Real Decreto Legislativo 2/2004, la JUNTA GENERAL ha resuelto:</w:t>
      </w:r>
    </w:p>
    <w:p w14:paraId="6D0713B5" w14:textId="77777777" w:rsidR="004E32A5" w:rsidRPr="00633DEF" w:rsidRDefault="004E32A5" w:rsidP="004E32A5">
      <w:pPr>
        <w:pStyle w:val="FreeForm"/>
        <w:spacing w:line="288" w:lineRule="auto"/>
        <w:ind w:left="1069"/>
        <w:jc w:val="both"/>
        <w:rPr>
          <w:rFonts w:ascii="AytoRoquetas Light Condensed" w:hAnsi="AytoRoquetas Light Condensed"/>
          <w:i/>
          <w:iCs/>
          <w:color w:val="auto"/>
          <w:sz w:val="22"/>
          <w:szCs w:val="22"/>
        </w:rPr>
      </w:pPr>
    </w:p>
    <w:p w14:paraId="438BEA7C" w14:textId="77777777" w:rsidR="004E32A5" w:rsidRPr="00633DEF" w:rsidRDefault="004E32A5" w:rsidP="004E32A5">
      <w:pPr>
        <w:pStyle w:val="FreeForm"/>
        <w:spacing w:line="288" w:lineRule="auto"/>
        <w:ind w:left="1069"/>
        <w:rPr>
          <w:rFonts w:ascii="AytoRoquetas Light Condensed" w:eastAsiaTheme="minorEastAsia" w:hAnsi="AytoRoquetas Light Condensed" w:cs="Arial"/>
          <w:i/>
          <w:iCs/>
          <w:color w:val="auto"/>
          <w:sz w:val="22"/>
          <w:szCs w:val="24"/>
        </w:rPr>
      </w:pPr>
      <w:proofErr w:type="gramStart"/>
      <w:r w:rsidRPr="00633DEF">
        <w:rPr>
          <w:rFonts w:ascii="AytoRoquetas Light Condensed" w:hAnsi="AytoRoquetas Light Condensed"/>
          <w:b/>
          <w:bCs/>
          <w:i/>
          <w:iCs/>
          <w:color w:val="auto"/>
          <w:sz w:val="22"/>
          <w:szCs w:val="22"/>
        </w:rPr>
        <w:t>Primero</w:t>
      </w:r>
      <w:r w:rsidRPr="00633DEF">
        <w:rPr>
          <w:rFonts w:ascii="AytoRoquetas Light Condensed" w:hAnsi="AytoRoquetas Light Condensed"/>
          <w:i/>
          <w:iCs/>
          <w:color w:val="auto"/>
          <w:sz w:val="22"/>
          <w:szCs w:val="22"/>
        </w:rPr>
        <w:t>.-</w:t>
      </w:r>
      <w:proofErr w:type="gramEnd"/>
      <w:r w:rsidRPr="00633DEF">
        <w:rPr>
          <w:rFonts w:ascii="AytoRoquetas Light Condensed" w:hAnsi="AytoRoquetas Light Condensed"/>
          <w:i/>
          <w:iCs/>
          <w:color w:val="auto"/>
          <w:sz w:val="22"/>
          <w:szCs w:val="22"/>
        </w:rPr>
        <w:t xml:space="preserve"> </w:t>
      </w:r>
      <w:r w:rsidRPr="00633DEF">
        <w:rPr>
          <w:rFonts w:ascii="AytoRoquetas Light Condensed" w:eastAsiaTheme="minorEastAsia" w:hAnsi="AytoRoquetas Light Condensed" w:cs="Arial"/>
          <w:i/>
          <w:iCs/>
          <w:color w:val="auto"/>
          <w:sz w:val="22"/>
          <w:szCs w:val="24"/>
        </w:rPr>
        <w:t>APROBAR INICIALMENTE la Cuenta General 2023.</w:t>
      </w:r>
    </w:p>
    <w:p w14:paraId="69AF67E4" w14:textId="77777777" w:rsidR="004E32A5" w:rsidRPr="00633DEF" w:rsidRDefault="004E32A5" w:rsidP="004E32A5">
      <w:pPr>
        <w:pStyle w:val="FreeForm"/>
        <w:spacing w:line="288" w:lineRule="auto"/>
        <w:ind w:left="1069"/>
        <w:jc w:val="both"/>
        <w:rPr>
          <w:rFonts w:ascii="AytoRoquetas Light Condensed" w:hAnsi="AytoRoquetas Light Condensed"/>
          <w:i/>
          <w:iCs/>
          <w:color w:val="auto"/>
          <w:sz w:val="22"/>
          <w:szCs w:val="22"/>
        </w:rPr>
      </w:pPr>
    </w:p>
    <w:p w14:paraId="093195A9" w14:textId="096930F7" w:rsidR="004E32A5" w:rsidRPr="00633DEF" w:rsidRDefault="004E32A5" w:rsidP="004E32A5">
      <w:pPr>
        <w:pStyle w:val="Formatolibre"/>
        <w:spacing w:line="276" w:lineRule="auto"/>
        <w:ind w:left="1069"/>
        <w:jc w:val="both"/>
        <w:rPr>
          <w:rFonts w:ascii="AytoRoquetas Light Condensed" w:eastAsiaTheme="minorEastAsia" w:hAnsi="AytoRoquetas Light Condensed" w:cs="Arial"/>
          <w:i/>
          <w:iCs/>
          <w:color w:val="auto"/>
          <w:sz w:val="22"/>
          <w:szCs w:val="24"/>
          <w:lang w:val="es-ES"/>
        </w:rPr>
      </w:pPr>
      <w:proofErr w:type="gramStart"/>
      <w:r w:rsidRPr="00633DEF">
        <w:rPr>
          <w:rFonts w:ascii="AytoRoquetas Light Condensed" w:hAnsi="AytoRoquetas Light Condensed"/>
          <w:b/>
          <w:bCs/>
          <w:i/>
          <w:iCs/>
        </w:rPr>
        <w:t>Segundo</w:t>
      </w:r>
      <w:r w:rsidRPr="00633DEF">
        <w:rPr>
          <w:rFonts w:ascii="AytoRoquetas Light Condensed" w:hAnsi="AytoRoquetas Light Condensed"/>
          <w:i/>
          <w:iCs/>
        </w:rPr>
        <w:t>.-</w:t>
      </w:r>
      <w:proofErr w:type="gramEnd"/>
      <w:r w:rsidRPr="00633DEF">
        <w:rPr>
          <w:rFonts w:ascii="AytoRoquetas Light Condensed" w:hAnsi="AytoRoquetas Light Condensed"/>
          <w:i/>
          <w:iCs/>
        </w:rPr>
        <w:t xml:space="preserve"> </w:t>
      </w:r>
      <w:r w:rsidRPr="00633DEF">
        <w:rPr>
          <w:rFonts w:ascii="AytoRoquetas Light Condensed" w:eastAsiaTheme="minorEastAsia" w:hAnsi="AytoRoquetas Light Condensed" w:cs="Arial"/>
          <w:i/>
          <w:iCs/>
          <w:color w:val="auto"/>
          <w:sz w:val="22"/>
          <w:szCs w:val="24"/>
          <w:lang w:val="es-ES"/>
        </w:rPr>
        <w:t>Proceder a su exposición al público por plazo de quince días hábiles, durante los cuales los interesados podrán presentar reclamaciones, u observaciones, conforme a lo establecido en el artículo 212 del mismo texto legal.</w:t>
      </w:r>
      <w:r w:rsidR="00633DEF" w:rsidRPr="00633DEF">
        <w:rPr>
          <w:rFonts w:ascii="AytoRoquetas Light Condensed" w:eastAsiaTheme="minorEastAsia" w:hAnsi="AytoRoquetas Light Condensed" w:cs="Arial"/>
          <w:i/>
          <w:iCs/>
          <w:color w:val="auto"/>
          <w:sz w:val="22"/>
          <w:szCs w:val="24"/>
          <w:lang w:val="es-ES"/>
        </w:rPr>
        <w:t>”</w:t>
      </w:r>
    </w:p>
    <w:p w14:paraId="5D095421" w14:textId="77777777" w:rsidR="004E32A5" w:rsidRPr="00F15175" w:rsidRDefault="004E32A5" w:rsidP="004E32A5">
      <w:pPr>
        <w:spacing w:line="276" w:lineRule="auto"/>
        <w:ind w:left="1069"/>
        <w:contextualSpacing/>
        <w:jc w:val="both"/>
        <w:rPr>
          <w:rFonts w:ascii="AytoRoquetas Light Condensed" w:eastAsia="Times New Roman" w:hAnsi="AytoRoquetas Light Condensed" w:cs="Arial"/>
          <w:i/>
          <w:iCs/>
          <w:sz w:val="22"/>
          <w:szCs w:val="22"/>
        </w:rPr>
      </w:pPr>
    </w:p>
    <w:p w14:paraId="44B3FFE4" w14:textId="77777777" w:rsidR="000B2508" w:rsidRDefault="000B2508" w:rsidP="004E32A5">
      <w:pPr>
        <w:rPr>
          <w:rFonts w:ascii="AytoRoquetas Light Condensed" w:hAnsi="AytoRoquetas Light Condensed"/>
          <w:sz w:val="22"/>
          <w:szCs w:val="22"/>
        </w:rPr>
      </w:pPr>
    </w:p>
    <w:p w14:paraId="5804845A" w14:textId="77777777" w:rsidR="00B95551" w:rsidRPr="00B378A3" w:rsidRDefault="00B95551" w:rsidP="00710090">
      <w:pPr>
        <w:jc w:val="center"/>
        <w:rPr>
          <w:rFonts w:ascii="AytoRoquetas Light Condensed" w:hAnsi="AytoRoquetas Light Condensed"/>
          <w:sz w:val="22"/>
          <w:szCs w:val="22"/>
        </w:rPr>
      </w:pPr>
    </w:p>
    <w:p w14:paraId="259633D0" w14:textId="2ABA882E" w:rsidR="00B26BD4" w:rsidRPr="00B378A3" w:rsidRDefault="000B2508" w:rsidP="00710090">
      <w:pPr>
        <w:jc w:val="center"/>
        <w:rPr>
          <w:rFonts w:ascii="AytoRoquetas Light Condensed" w:hAnsi="AytoRoquetas Light Condensed"/>
          <w:sz w:val="22"/>
          <w:szCs w:val="22"/>
        </w:rPr>
      </w:pPr>
      <w:r w:rsidRPr="00B378A3">
        <w:rPr>
          <w:rFonts w:ascii="AytoRoquetas Light Condensed" w:hAnsi="AytoRoquetas Light Condensed"/>
          <w:sz w:val="22"/>
          <w:szCs w:val="22"/>
        </w:rPr>
        <w:t xml:space="preserve">EL PRESIDENTE, </w:t>
      </w:r>
      <w:r w:rsidR="0085767E">
        <w:rPr>
          <w:rFonts w:ascii="AytoRoquetas Light Condensed" w:hAnsi="AytoRoquetas Light Condensed"/>
          <w:sz w:val="22"/>
          <w:szCs w:val="22"/>
        </w:rPr>
        <w:t xml:space="preserve">Don </w:t>
      </w:r>
      <w:r w:rsidRPr="00B378A3">
        <w:rPr>
          <w:rFonts w:ascii="AytoRoquetas Light Condensed" w:hAnsi="AytoRoquetas Light Condensed"/>
          <w:sz w:val="22"/>
          <w:szCs w:val="22"/>
        </w:rPr>
        <w:t>Gabriel Amat Ayllón.</w:t>
      </w:r>
    </w:p>
    <w:p w14:paraId="080D6592" w14:textId="77777777" w:rsidR="00710090" w:rsidRPr="00B378A3" w:rsidRDefault="00710090" w:rsidP="000B2508">
      <w:pPr>
        <w:jc w:val="both"/>
        <w:rPr>
          <w:rFonts w:ascii="AytoRoquetas Light Condensed" w:hAnsi="AytoRoquetas Light Condensed"/>
          <w:sz w:val="22"/>
          <w:szCs w:val="22"/>
        </w:rPr>
      </w:pPr>
    </w:p>
    <w:p w14:paraId="2C1F0F36" w14:textId="77777777" w:rsidR="00710090" w:rsidRPr="00B378A3" w:rsidRDefault="00710090" w:rsidP="000B2508">
      <w:pPr>
        <w:jc w:val="both"/>
        <w:rPr>
          <w:rFonts w:ascii="AytoRoquetas Light Condensed" w:hAnsi="AytoRoquetas Light Condensed" w:cs="Verdana"/>
          <w:sz w:val="22"/>
          <w:szCs w:val="22"/>
        </w:rPr>
      </w:pPr>
    </w:p>
    <w:p w14:paraId="3E974656" w14:textId="51070E92" w:rsidR="00710090" w:rsidRPr="00B95551" w:rsidRDefault="00710090" w:rsidP="00B95551">
      <w:pPr>
        <w:ind w:firstLine="708"/>
        <w:jc w:val="both"/>
        <w:rPr>
          <w:rFonts w:ascii="AytoRoquetas Light Condensed" w:eastAsia="Verdana" w:hAnsi="AytoRoquetas Light Condensed"/>
          <w:i/>
          <w:iCs/>
          <w:sz w:val="20"/>
          <w:szCs w:val="20"/>
          <w:lang w:val="es-ES_tradnl"/>
        </w:rPr>
      </w:pPr>
      <w:r w:rsidRPr="00B95551">
        <w:rPr>
          <w:rFonts w:ascii="AytoRoquetas Light Condensed" w:hAnsi="AytoRoquetas Light Condensed"/>
          <w:i/>
          <w:iCs/>
          <w:sz w:val="20"/>
          <w:szCs w:val="20"/>
        </w:rPr>
        <w:t xml:space="preserve">El presente documento ha sido firmado electrónicamente de acuerdo con lo establecido en la </w:t>
      </w:r>
      <w:r w:rsidRPr="00B95551">
        <w:rPr>
          <w:rFonts w:ascii="AytoRoquetas Light Condensed" w:eastAsia="Verdana" w:hAnsi="AytoRoquetas Light Condensed"/>
          <w:i/>
          <w:iCs/>
          <w:sz w:val="20"/>
          <w:szCs w:val="20"/>
          <w:lang w:val="es-ES_tradnl"/>
        </w:rPr>
        <w:t xml:space="preserve">Ley 40/2015, de 1 de octubre, de Régimen Jurídico del Sector Público, por la autoridad </w:t>
      </w:r>
      <w:r w:rsidRPr="00B95551">
        <w:rPr>
          <w:rFonts w:ascii="AytoRoquetas Light Condensed" w:hAnsi="AytoRoquetas Light Condensed"/>
          <w:i/>
          <w:iCs/>
          <w:sz w:val="20"/>
          <w:szCs w:val="20"/>
        </w:rPr>
        <w:t xml:space="preserve">en la fecha que se indica al pie del mismo, cuya autenticidad e integridad </w:t>
      </w:r>
      <w:r w:rsidRPr="00B95551">
        <w:rPr>
          <w:rFonts w:ascii="AytoRoquetas Light Condensed" w:eastAsia="Verdana" w:hAnsi="AytoRoquetas Light Condensed"/>
          <w:i/>
          <w:iCs/>
          <w:sz w:val="20"/>
          <w:szCs w:val="20"/>
          <w:lang w:val="es-ES_tradnl"/>
        </w:rPr>
        <w:t>puede verificarse a través de código seguro que se inserta.</w:t>
      </w:r>
    </w:p>
    <w:p w14:paraId="4C72222A" w14:textId="77777777" w:rsidR="00710090" w:rsidRPr="00B378A3" w:rsidRDefault="00710090" w:rsidP="00710090">
      <w:pPr>
        <w:rPr>
          <w:rFonts w:ascii="AytoRoquetas Light Condensed" w:hAnsi="AytoRoquetas Light Condensed"/>
          <w:sz w:val="22"/>
          <w:szCs w:val="22"/>
        </w:rPr>
      </w:pPr>
    </w:p>
    <w:p w14:paraId="0E4E678A" w14:textId="77777777" w:rsidR="00B26BD4" w:rsidRPr="00B378A3" w:rsidRDefault="00B26BD4">
      <w:pPr>
        <w:jc w:val="center"/>
        <w:rPr>
          <w:rFonts w:ascii="Verdana" w:hAnsi="Verdana" w:cs="Verdana"/>
          <w:sz w:val="22"/>
          <w:szCs w:val="22"/>
        </w:rPr>
      </w:pPr>
    </w:p>
    <w:sectPr w:rsidR="00B26BD4" w:rsidRPr="00B378A3" w:rsidSect="00B95551">
      <w:headerReference w:type="default" r:id="rId7"/>
      <w:footerReference w:type="default" r:id="rId8"/>
      <w:pgSz w:w="11906" w:h="16838"/>
      <w:pgMar w:top="2977"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243E1" w14:textId="77777777" w:rsidR="006D0980" w:rsidRDefault="006D0980" w:rsidP="00B26BD4">
      <w:r>
        <w:separator/>
      </w:r>
    </w:p>
  </w:endnote>
  <w:endnote w:type="continuationSeparator" w:id="0">
    <w:p w14:paraId="2DBADFCF" w14:textId="77777777" w:rsidR="006D0980" w:rsidRDefault="006D0980" w:rsidP="00B2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ヒラギノ角ゴ Pro W3">
    <w:altName w:val="Times New Roman"/>
    <w:charset w:val="00"/>
    <w:family w:val="roman"/>
    <w:pitch w:val="default"/>
  </w:font>
  <w:font w:name="Helvetica">
    <w:panose1 w:val="020B0604020202020204"/>
    <w:charset w:val="00"/>
    <w:family w:val="swiss"/>
    <w:pitch w:val="variable"/>
    <w:sig w:usb0="00000007" w:usb1="00000000" w:usb2="00000000" w:usb3="00000000" w:csb0="00000093" w:csb1="00000000"/>
  </w:font>
  <w:font w:name="AytoRoquetas Light Condensed">
    <w:altName w:val="Arial Narrow"/>
    <w:panose1 w:val="020B0406020504020204"/>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5871637"/>
      <w:docPartObj>
        <w:docPartGallery w:val="Page Numbers (Bottom of Page)"/>
        <w:docPartUnique/>
      </w:docPartObj>
    </w:sdtPr>
    <w:sdtContent>
      <w:p w14:paraId="37469815" w14:textId="11CE84F3" w:rsidR="007A5808" w:rsidRDefault="007A5808">
        <w:pPr>
          <w:pStyle w:val="Piedepgina"/>
          <w:jc w:val="center"/>
        </w:pPr>
        <w:r>
          <w:fldChar w:fldCharType="begin"/>
        </w:r>
        <w:r>
          <w:instrText>PAGE   \* MERGEFORMAT</w:instrText>
        </w:r>
        <w:r>
          <w:fldChar w:fldCharType="separate"/>
        </w:r>
        <w:r>
          <w:t>2</w:t>
        </w:r>
        <w:r>
          <w:fldChar w:fldCharType="end"/>
        </w:r>
      </w:p>
    </w:sdtContent>
  </w:sdt>
  <w:p w14:paraId="5F72A0AA" w14:textId="77777777" w:rsidR="007A5808" w:rsidRDefault="007A58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51080" w14:textId="77777777" w:rsidR="006D0980" w:rsidRDefault="006D0980" w:rsidP="00B26BD4">
      <w:r>
        <w:separator/>
      </w:r>
    </w:p>
  </w:footnote>
  <w:footnote w:type="continuationSeparator" w:id="0">
    <w:p w14:paraId="5EE2AC4F" w14:textId="77777777" w:rsidR="006D0980" w:rsidRDefault="006D0980" w:rsidP="00B26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43AAF" w14:textId="28FD1F0B" w:rsidR="00415541" w:rsidRDefault="00415541">
    <w:pPr>
      <w:pStyle w:val="Encabezado"/>
    </w:pPr>
    <w:r w:rsidRPr="00D07CD2">
      <w:rPr>
        <w:noProof/>
      </w:rPr>
      <w:drawing>
        <wp:inline distT="0" distB="0" distL="0" distR="0" wp14:anchorId="119CB62D" wp14:editId="44059345">
          <wp:extent cx="1524000" cy="687705"/>
          <wp:effectExtent l="0" t="0" r="0" b="0"/>
          <wp:docPr id="385429491" name="Imagen 38542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529443" cy="6901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D784B"/>
    <w:multiLevelType w:val="hybridMultilevel"/>
    <w:tmpl w:val="FD4C16E8"/>
    <w:lvl w:ilvl="0" w:tplc="3648E63A">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 w15:restartNumberingAfterBreak="0">
    <w:nsid w:val="1A5D114F"/>
    <w:multiLevelType w:val="hybridMultilevel"/>
    <w:tmpl w:val="B2C26184"/>
    <w:lvl w:ilvl="0" w:tplc="77125D80">
      <w:numFmt w:val="bullet"/>
      <w:lvlText w:val=""/>
      <w:lvlJc w:val="left"/>
      <w:pPr>
        <w:ind w:left="1080" w:hanging="360"/>
      </w:pPr>
      <w:rPr>
        <w:rFonts w:ascii="Symbol" w:eastAsia="Times New Roman" w:hAnsi="Symbol" w:cs="Arial" w:hint="default"/>
        <w:color w:val="auto"/>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AB82D8A"/>
    <w:multiLevelType w:val="hybridMultilevel"/>
    <w:tmpl w:val="0908FB9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 w15:restartNumberingAfterBreak="0">
    <w:nsid w:val="53774208"/>
    <w:multiLevelType w:val="hybridMultilevel"/>
    <w:tmpl w:val="BC348C30"/>
    <w:lvl w:ilvl="0" w:tplc="754EC0FA">
      <w:start w:val="1"/>
      <w:numFmt w:val="lowerLetter"/>
      <w:lvlText w:val="%1)"/>
      <w:lvlJc w:val="left"/>
      <w:pPr>
        <w:ind w:left="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B0B0F5BC">
      <w:start w:val="1"/>
      <w:numFmt w:val="lowerLetter"/>
      <w:lvlText w:val="%2"/>
      <w:lvlJc w:val="left"/>
      <w:pPr>
        <w:ind w:left="178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D200E556">
      <w:start w:val="1"/>
      <w:numFmt w:val="lowerRoman"/>
      <w:lvlText w:val="%3"/>
      <w:lvlJc w:val="left"/>
      <w:pPr>
        <w:ind w:left="250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D4069898">
      <w:start w:val="1"/>
      <w:numFmt w:val="decimal"/>
      <w:lvlText w:val="%4"/>
      <w:lvlJc w:val="left"/>
      <w:pPr>
        <w:ind w:left="322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73F4D0F0">
      <w:start w:val="1"/>
      <w:numFmt w:val="lowerLetter"/>
      <w:lvlText w:val="%5"/>
      <w:lvlJc w:val="left"/>
      <w:pPr>
        <w:ind w:left="394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2A5C715A">
      <w:start w:val="1"/>
      <w:numFmt w:val="lowerRoman"/>
      <w:lvlText w:val="%6"/>
      <w:lvlJc w:val="left"/>
      <w:pPr>
        <w:ind w:left="466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22DCA22E">
      <w:start w:val="1"/>
      <w:numFmt w:val="decimal"/>
      <w:lvlText w:val="%7"/>
      <w:lvlJc w:val="left"/>
      <w:pPr>
        <w:ind w:left="538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6A187E40">
      <w:start w:val="1"/>
      <w:numFmt w:val="lowerLetter"/>
      <w:lvlText w:val="%8"/>
      <w:lvlJc w:val="left"/>
      <w:pPr>
        <w:ind w:left="610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D292D65A">
      <w:start w:val="1"/>
      <w:numFmt w:val="lowerRoman"/>
      <w:lvlText w:val="%9"/>
      <w:lvlJc w:val="left"/>
      <w:pPr>
        <w:ind w:left="682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C87609B"/>
    <w:multiLevelType w:val="hybridMultilevel"/>
    <w:tmpl w:val="A5BCAC72"/>
    <w:lvl w:ilvl="0" w:tplc="22E2BDD2">
      <w:start w:val="1"/>
      <w:numFmt w:val="lowerLetter"/>
      <w:lvlText w:val="%1)"/>
      <w:lvlJc w:val="left"/>
      <w:pPr>
        <w:ind w:left="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9544BF9E">
      <w:start w:val="1"/>
      <w:numFmt w:val="lowerLetter"/>
      <w:lvlText w:val="%2"/>
      <w:lvlJc w:val="left"/>
      <w:pPr>
        <w:ind w:left="178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CAC8DD96">
      <w:start w:val="1"/>
      <w:numFmt w:val="lowerRoman"/>
      <w:lvlText w:val="%3"/>
      <w:lvlJc w:val="left"/>
      <w:pPr>
        <w:ind w:left="250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5FC43EC6">
      <w:start w:val="1"/>
      <w:numFmt w:val="decimal"/>
      <w:lvlText w:val="%4"/>
      <w:lvlJc w:val="left"/>
      <w:pPr>
        <w:ind w:left="322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AF724E2A">
      <w:start w:val="1"/>
      <w:numFmt w:val="lowerLetter"/>
      <w:lvlText w:val="%5"/>
      <w:lvlJc w:val="left"/>
      <w:pPr>
        <w:ind w:left="394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09763FF6">
      <w:start w:val="1"/>
      <w:numFmt w:val="lowerRoman"/>
      <w:lvlText w:val="%6"/>
      <w:lvlJc w:val="left"/>
      <w:pPr>
        <w:ind w:left="466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3E34D940">
      <w:start w:val="1"/>
      <w:numFmt w:val="decimal"/>
      <w:lvlText w:val="%7"/>
      <w:lvlJc w:val="left"/>
      <w:pPr>
        <w:ind w:left="538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F2C62FAE">
      <w:start w:val="1"/>
      <w:numFmt w:val="lowerLetter"/>
      <w:lvlText w:val="%8"/>
      <w:lvlJc w:val="left"/>
      <w:pPr>
        <w:ind w:left="610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B0C4035A">
      <w:start w:val="1"/>
      <w:numFmt w:val="lowerRoman"/>
      <w:lvlText w:val="%9"/>
      <w:lvlJc w:val="left"/>
      <w:pPr>
        <w:ind w:left="6829"/>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ECF3C83"/>
    <w:multiLevelType w:val="hybridMultilevel"/>
    <w:tmpl w:val="A9A808BA"/>
    <w:lvl w:ilvl="0" w:tplc="36585EE0">
      <w:start w:val="1"/>
      <w:numFmt w:val="ordinalText"/>
      <w:lvlText w:val="%1."/>
      <w:lvlJc w:val="left"/>
      <w:pPr>
        <w:ind w:left="360" w:hanging="360"/>
      </w:pPr>
      <w:rPr>
        <w:rFonts w:ascii="Times New Roman" w:hAnsi="Times New Roman" w:cs="Times New Roman" w:hint="default"/>
        <w:b/>
        <w:bCs/>
        <w:caps/>
        <w:color w:val="000000"/>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6" w15:restartNumberingAfterBreak="0">
    <w:nsid w:val="77EA2B8C"/>
    <w:multiLevelType w:val="hybridMultilevel"/>
    <w:tmpl w:val="37F29E16"/>
    <w:lvl w:ilvl="0" w:tplc="19CADCC2">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3842572">
    <w:abstractNumId w:val="2"/>
  </w:num>
  <w:num w:numId="2" w16cid:durableId="185946473">
    <w:abstractNumId w:val="5"/>
  </w:num>
  <w:num w:numId="3" w16cid:durableId="40254193">
    <w:abstractNumId w:val="3"/>
  </w:num>
  <w:num w:numId="4" w16cid:durableId="488064043">
    <w:abstractNumId w:val="4"/>
  </w:num>
  <w:num w:numId="5" w16cid:durableId="1603612064">
    <w:abstractNumId w:val="1"/>
  </w:num>
  <w:num w:numId="6" w16cid:durableId="1946038611">
    <w:abstractNumId w:val="6"/>
  </w:num>
  <w:num w:numId="7" w16cid:durableId="1410809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doNotHyphenateCaps/>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D4"/>
    <w:rsid w:val="000271C0"/>
    <w:rsid w:val="000774E6"/>
    <w:rsid w:val="00082BA6"/>
    <w:rsid w:val="000B2508"/>
    <w:rsid w:val="000B40C9"/>
    <w:rsid w:val="000B783C"/>
    <w:rsid w:val="000D2D63"/>
    <w:rsid w:val="000D507B"/>
    <w:rsid w:val="000F2AAD"/>
    <w:rsid w:val="001C5DBB"/>
    <w:rsid w:val="001F2137"/>
    <w:rsid w:val="00212396"/>
    <w:rsid w:val="002A4729"/>
    <w:rsid w:val="002C22EA"/>
    <w:rsid w:val="002E1536"/>
    <w:rsid w:val="002E4ECD"/>
    <w:rsid w:val="003532C5"/>
    <w:rsid w:val="00362F7F"/>
    <w:rsid w:val="0039194D"/>
    <w:rsid w:val="003E086B"/>
    <w:rsid w:val="003F3926"/>
    <w:rsid w:val="003F69F9"/>
    <w:rsid w:val="004138B0"/>
    <w:rsid w:val="00415541"/>
    <w:rsid w:val="0044360A"/>
    <w:rsid w:val="00463EC0"/>
    <w:rsid w:val="004E32A5"/>
    <w:rsid w:val="00530087"/>
    <w:rsid w:val="00592D27"/>
    <w:rsid w:val="005A707E"/>
    <w:rsid w:val="005D54ED"/>
    <w:rsid w:val="00633DEF"/>
    <w:rsid w:val="006D0980"/>
    <w:rsid w:val="00710090"/>
    <w:rsid w:val="00723556"/>
    <w:rsid w:val="00727706"/>
    <w:rsid w:val="00760A80"/>
    <w:rsid w:val="00792A59"/>
    <w:rsid w:val="00793587"/>
    <w:rsid w:val="007A5808"/>
    <w:rsid w:val="00837091"/>
    <w:rsid w:val="0085767E"/>
    <w:rsid w:val="008B7B47"/>
    <w:rsid w:val="008F07C6"/>
    <w:rsid w:val="0091583A"/>
    <w:rsid w:val="00930B94"/>
    <w:rsid w:val="0094050D"/>
    <w:rsid w:val="00975BAB"/>
    <w:rsid w:val="00980534"/>
    <w:rsid w:val="009A0BDB"/>
    <w:rsid w:val="00A35A28"/>
    <w:rsid w:val="00AB0174"/>
    <w:rsid w:val="00AC4360"/>
    <w:rsid w:val="00AD14C3"/>
    <w:rsid w:val="00AE6927"/>
    <w:rsid w:val="00AF5CB3"/>
    <w:rsid w:val="00B169FA"/>
    <w:rsid w:val="00B229CA"/>
    <w:rsid w:val="00B26BD4"/>
    <w:rsid w:val="00B30E9F"/>
    <w:rsid w:val="00B378A3"/>
    <w:rsid w:val="00B52C91"/>
    <w:rsid w:val="00B55B69"/>
    <w:rsid w:val="00B95551"/>
    <w:rsid w:val="00BB6CBF"/>
    <w:rsid w:val="00BE4846"/>
    <w:rsid w:val="00C17155"/>
    <w:rsid w:val="00C578FF"/>
    <w:rsid w:val="00CA18DA"/>
    <w:rsid w:val="00CE0CE9"/>
    <w:rsid w:val="00D304D6"/>
    <w:rsid w:val="00DE7D3E"/>
    <w:rsid w:val="00E21341"/>
    <w:rsid w:val="00E2140B"/>
    <w:rsid w:val="00E4249A"/>
    <w:rsid w:val="00E84196"/>
    <w:rsid w:val="00EC6B39"/>
    <w:rsid w:val="00EE3919"/>
    <w:rsid w:val="00F113FA"/>
    <w:rsid w:val="00F32F5E"/>
    <w:rsid w:val="00F4585B"/>
    <w:rsid w:val="00F61901"/>
    <w:rsid w:val="00F6324F"/>
    <w:rsid w:val="00F944D0"/>
    <w:rsid w:val="00FB169D"/>
    <w:rsid w:val="00FC0851"/>
    <w:rsid w:val="00FC16C0"/>
    <w:rsid w:val="00FC4E2A"/>
    <w:rsid w:val="00FE5B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404F75"/>
  <w15:docId w15:val="{469974D5-5B1C-47D5-8AD0-4CCF6B2DB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7C6"/>
    <w:rPr>
      <w:rFonts w:ascii="Times New Roman" w:hAnsi="Times New Roman"/>
      <w:sz w:val="24"/>
      <w:szCs w:val="24"/>
    </w:rPr>
  </w:style>
  <w:style w:type="paragraph" w:styleId="Ttulo1">
    <w:name w:val="heading 1"/>
    <w:basedOn w:val="Normal"/>
    <w:next w:val="Normal"/>
    <w:link w:val="Ttulo1Car"/>
    <w:uiPriority w:val="99"/>
    <w:qFormat/>
    <w:rsid w:val="00E4249A"/>
    <w:pPr>
      <w:keepNext/>
      <w:widowControl w:val="0"/>
      <w:jc w:val="center"/>
      <w:outlineLvl w:val="0"/>
    </w:pPr>
    <w:rPr>
      <w:rFonts w:ascii="Verdana" w:hAnsi="Verdana" w:cs="Verdana"/>
      <w:b/>
      <w:bCs/>
      <w:sz w:val="20"/>
      <w:szCs w:val="20"/>
      <w:lang w:val="es-ES_tradnl"/>
    </w:rPr>
  </w:style>
  <w:style w:type="paragraph" w:styleId="Ttulo5">
    <w:name w:val="heading 5"/>
    <w:basedOn w:val="Normal"/>
    <w:next w:val="Normal"/>
    <w:link w:val="Ttulo5Car"/>
    <w:uiPriority w:val="99"/>
    <w:qFormat/>
    <w:rsid w:val="00E4249A"/>
    <w:pPr>
      <w:keepNext/>
      <w:spacing w:line="360" w:lineRule="auto"/>
      <w:jc w:val="center"/>
      <w:outlineLvl w:val="4"/>
    </w:pPr>
    <w:rPr>
      <w:rFonts w:ascii="Verdana" w:hAnsi="Verdana" w:cs="Verdana"/>
      <w:b/>
      <w:bCs/>
      <w:color w:val="333399"/>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link w:val="Sangra3detindependienteCar"/>
    <w:uiPriority w:val="99"/>
    <w:rsid w:val="000D507B"/>
    <w:pPr>
      <w:spacing w:line="360" w:lineRule="auto"/>
      <w:ind w:firstLine="696"/>
      <w:jc w:val="center"/>
    </w:pPr>
    <w:rPr>
      <w:rFonts w:ascii="Verdana" w:hAnsi="Verdana" w:cs="Verdana"/>
      <w:b/>
      <w:bCs/>
      <w:color w:val="333399"/>
      <w:sz w:val="22"/>
      <w:szCs w:val="22"/>
    </w:rPr>
  </w:style>
  <w:style w:type="character" w:customStyle="1" w:styleId="Sangra3detindependienteCar">
    <w:name w:val="Sangría 3 de t. independiente Car"/>
    <w:basedOn w:val="Fuentedeprrafopredeter"/>
    <w:link w:val="Sangra3detindependiente"/>
    <w:uiPriority w:val="99"/>
    <w:rsid w:val="000D507B"/>
    <w:rPr>
      <w:rFonts w:ascii="Verdana" w:hAnsi="Verdana" w:cs="Verdana"/>
      <w:b/>
      <w:bCs/>
      <w:color w:val="333399"/>
      <w:sz w:val="24"/>
      <w:szCs w:val="24"/>
    </w:rPr>
  </w:style>
  <w:style w:type="paragraph" w:styleId="NormalWeb">
    <w:name w:val="Normal (Web)"/>
    <w:basedOn w:val="Normal"/>
    <w:uiPriority w:val="99"/>
    <w:rsid w:val="000D507B"/>
    <w:pPr>
      <w:spacing w:line="360" w:lineRule="auto"/>
      <w:ind w:left="528" w:right="71" w:firstLine="600"/>
      <w:jc w:val="both"/>
    </w:pPr>
    <w:rPr>
      <w:rFonts w:ascii="Verdana" w:hAnsi="Verdana" w:cs="Verdana"/>
      <w:sz w:val="20"/>
      <w:szCs w:val="20"/>
    </w:rPr>
  </w:style>
  <w:style w:type="character" w:customStyle="1" w:styleId="NormalWebChar">
    <w:name w:val="Normal (Web) Char"/>
    <w:uiPriority w:val="99"/>
    <w:rsid w:val="000D507B"/>
    <w:rPr>
      <w:rFonts w:ascii="Verdana" w:hAnsi="Verdana" w:cs="Verdana"/>
      <w:sz w:val="24"/>
      <w:szCs w:val="24"/>
    </w:rPr>
  </w:style>
  <w:style w:type="paragraph" w:styleId="Prrafodelista">
    <w:name w:val="List Paragraph"/>
    <w:basedOn w:val="Normal"/>
    <w:uiPriority w:val="99"/>
    <w:qFormat/>
    <w:rsid w:val="000D507B"/>
    <w:pPr>
      <w:ind w:left="720"/>
    </w:pPr>
  </w:style>
  <w:style w:type="paragraph" w:styleId="Encabezado">
    <w:name w:val="header"/>
    <w:basedOn w:val="Normal"/>
    <w:link w:val="EncabezadoCar"/>
    <w:uiPriority w:val="99"/>
    <w:rsid w:val="000D507B"/>
    <w:pPr>
      <w:tabs>
        <w:tab w:val="center" w:pos="4252"/>
        <w:tab w:val="right" w:pos="8504"/>
      </w:tabs>
    </w:pPr>
  </w:style>
  <w:style w:type="character" w:customStyle="1" w:styleId="EncabezadoCar">
    <w:name w:val="Encabezado Car"/>
    <w:basedOn w:val="Fuentedeprrafopredeter"/>
    <w:link w:val="Encabezado"/>
    <w:uiPriority w:val="99"/>
    <w:rsid w:val="00B26BD4"/>
    <w:rPr>
      <w:rFonts w:ascii="Times New Roman" w:hAnsi="Times New Roman"/>
      <w:sz w:val="24"/>
      <w:szCs w:val="24"/>
    </w:rPr>
  </w:style>
  <w:style w:type="paragraph" w:styleId="Piedepgina">
    <w:name w:val="footer"/>
    <w:basedOn w:val="Normal"/>
    <w:link w:val="PiedepginaCar"/>
    <w:uiPriority w:val="99"/>
    <w:rsid w:val="000D507B"/>
    <w:pPr>
      <w:tabs>
        <w:tab w:val="center" w:pos="4252"/>
        <w:tab w:val="right" w:pos="8504"/>
      </w:tabs>
    </w:pPr>
  </w:style>
  <w:style w:type="character" w:customStyle="1" w:styleId="PiedepginaCar">
    <w:name w:val="Pie de página Car"/>
    <w:basedOn w:val="Fuentedeprrafopredeter"/>
    <w:link w:val="Piedepgina"/>
    <w:uiPriority w:val="99"/>
    <w:rsid w:val="00B26BD4"/>
    <w:rPr>
      <w:rFonts w:ascii="Times New Roman" w:hAnsi="Times New Roman"/>
      <w:sz w:val="24"/>
      <w:szCs w:val="24"/>
    </w:rPr>
  </w:style>
  <w:style w:type="paragraph" w:styleId="Textoindependiente">
    <w:name w:val="Body Text"/>
    <w:basedOn w:val="Normal"/>
    <w:link w:val="TextoindependienteCar"/>
    <w:uiPriority w:val="99"/>
    <w:rsid w:val="000D507B"/>
    <w:pPr>
      <w:widowControl w:val="0"/>
      <w:spacing w:line="360" w:lineRule="auto"/>
      <w:ind w:right="-496"/>
      <w:jc w:val="both"/>
    </w:pPr>
    <w:rPr>
      <w:rFonts w:ascii="Verdana" w:hAnsi="Verdana" w:cs="Verdana"/>
      <w:sz w:val="20"/>
      <w:szCs w:val="20"/>
      <w:lang w:val="es-ES_tradnl"/>
    </w:rPr>
  </w:style>
  <w:style w:type="character" w:customStyle="1" w:styleId="TextoindependienteCar">
    <w:name w:val="Texto independiente Car"/>
    <w:basedOn w:val="Fuentedeprrafopredeter"/>
    <w:link w:val="Textoindependiente"/>
    <w:uiPriority w:val="99"/>
    <w:rsid w:val="00B26BD4"/>
    <w:rPr>
      <w:rFonts w:ascii="Times New Roman" w:hAnsi="Times New Roman"/>
      <w:sz w:val="24"/>
      <w:szCs w:val="24"/>
    </w:rPr>
  </w:style>
  <w:style w:type="paragraph" w:styleId="Textodebloque">
    <w:name w:val="Block Text"/>
    <w:basedOn w:val="Normal"/>
    <w:uiPriority w:val="99"/>
    <w:rsid w:val="000D507B"/>
    <w:pPr>
      <w:spacing w:line="360" w:lineRule="auto"/>
      <w:ind w:left="-567" w:right="-568" w:firstLine="27"/>
      <w:jc w:val="both"/>
    </w:pPr>
    <w:rPr>
      <w:rFonts w:ascii="Verdana" w:hAnsi="Verdana" w:cs="Verdana"/>
      <w:sz w:val="20"/>
      <w:szCs w:val="20"/>
    </w:rPr>
  </w:style>
  <w:style w:type="paragraph" w:styleId="Textodeglobo">
    <w:name w:val="Balloon Text"/>
    <w:basedOn w:val="Normal"/>
    <w:link w:val="TextodegloboCar"/>
    <w:uiPriority w:val="99"/>
    <w:semiHidden/>
    <w:unhideWhenUsed/>
    <w:rsid w:val="0091583A"/>
    <w:rPr>
      <w:rFonts w:ascii="Tahoma" w:hAnsi="Tahoma" w:cs="Tahoma"/>
      <w:sz w:val="16"/>
      <w:szCs w:val="16"/>
    </w:rPr>
  </w:style>
  <w:style w:type="character" w:customStyle="1" w:styleId="TextodegloboCar">
    <w:name w:val="Texto de globo Car"/>
    <w:basedOn w:val="Fuentedeprrafopredeter"/>
    <w:link w:val="Textodeglobo"/>
    <w:uiPriority w:val="99"/>
    <w:semiHidden/>
    <w:rsid w:val="0091583A"/>
    <w:rPr>
      <w:rFonts w:ascii="Tahoma" w:hAnsi="Tahoma" w:cs="Tahoma"/>
      <w:sz w:val="16"/>
      <w:szCs w:val="16"/>
    </w:rPr>
  </w:style>
  <w:style w:type="paragraph" w:styleId="Sangra2detindependiente">
    <w:name w:val="Body Text Indent 2"/>
    <w:basedOn w:val="Normal"/>
    <w:link w:val="Sangra2detindependienteCar"/>
    <w:uiPriority w:val="99"/>
    <w:semiHidden/>
    <w:unhideWhenUsed/>
    <w:rsid w:val="0091583A"/>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91583A"/>
    <w:rPr>
      <w:rFonts w:ascii="Times New Roman" w:hAnsi="Times New Roman"/>
      <w:sz w:val="24"/>
      <w:szCs w:val="24"/>
    </w:rPr>
  </w:style>
  <w:style w:type="table" w:styleId="Tablaconcuadrcula">
    <w:name w:val="Table Grid"/>
    <w:basedOn w:val="Tablanormal"/>
    <w:uiPriority w:val="59"/>
    <w:unhideWhenUsed/>
    <w:rsid w:val="00792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9"/>
    <w:rsid w:val="00E4249A"/>
    <w:rPr>
      <w:rFonts w:ascii="Verdana" w:hAnsi="Verdana" w:cs="Verdana"/>
      <w:b/>
      <w:bCs/>
      <w:sz w:val="20"/>
      <w:szCs w:val="20"/>
      <w:lang w:val="es-ES_tradnl"/>
    </w:rPr>
  </w:style>
  <w:style w:type="character" w:customStyle="1" w:styleId="Ttulo5Car">
    <w:name w:val="Título 5 Car"/>
    <w:basedOn w:val="Fuentedeprrafopredeter"/>
    <w:link w:val="Ttulo5"/>
    <w:uiPriority w:val="99"/>
    <w:rsid w:val="00E4249A"/>
    <w:rPr>
      <w:rFonts w:ascii="Verdana" w:hAnsi="Verdana" w:cs="Verdana"/>
      <w:b/>
      <w:bCs/>
      <w:color w:val="333399"/>
    </w:rPr>
  </w:style>
  <w:style w:type="paragraph" w:customStyle="1" w:styleId="Default">
    <w:name w:val="Default"/>
    <w:rsid w:val="00E4249A"/>
    <w:pPr>
      <w:autoSpaceDE w:val="0"/>
      <w:autoSpaceDN w:val="0"/>
      <w:adjustRightInd w:val="0"/>
    </w:pPr>
    <w:rPr>
      <w:rFonts w:ascii="Century Gothic" w:eastAsiaTheme="minorHAnsi" w:hAnsi="Century Gothic" w:cs="Century Gothic"/>
      <w:color w:val="000000"/>
      <w:sz w:val="24"/>
      <w:szCs w:val="24"/>
      <w:lang w:eastAsia="en-US"/>
    </w:rPr>
  </w:style>
  <w:style w:type="paragraph" w:customStyle="1" w:styleId="Standard">
    <w:name w:val="Standard"/>
    <w:rsid w:val="008B7B47"/>
    <w:pPr>
      <w:widowControl w:val="0"/>
      <w:suppressAutoHyphens/>
      <w:autoSpaceDN w:val="0"/>
      <w:textAlignment w:val="baseline"/>
    </w:pPr>
    <w:rPr>
      <w:rFonts w:ascii="Times New Roman" w:eastAsia="Arial Unicode MS" w:hAnsi="Times New Roman" w:cs="Tahoma"/>
      <w:kern w:val="3"/>
      <w:sz w:val="24"/>
      <w:szCs w:val="24"/>
    </w:rPr>
  </w:style>
  <w:style w:type="table" w:customStyle="1" w:styleId="Tablaconcuadrcula1">
    <w:name w:val="Tabla con cuadrícula1"/>
    <w:basedOn w:val="Tablanormal"/>
    <w:next w:val="Tablaconcuadrcula"/>
    <w:uiPriority w:val="39"/>
    <w:rsid w:val="00AB0174"/>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C6B39"/>
    <w:rPr>
      <w:kern w:val="2"/>
      <w14:ligatures w14:val="standardContextual"/>
    </w:rPr>
    <w:tblPr>
      <w:tblCellMar>
        <w:top w:w="0" w:type="dxa"/>
        <w:left w:w="0" w:type="dxa"/>
        <w:bottom w:w="0" w:type="dxa"/>
        <w:right w:w="0" w:type="dxa"/>
      </w:tblCellMar>
    </w:tblPr>
  </w:style>
  <w:style w:type="character" w:customStyle="1" w:styleId="Ninguno">
    <w:name w:val="Ninguno"/>
    <w:rsid w:val="00C578FF"/>
  </w:style>
  <w:style w:type="paragraph" w:customStyle="1" w:styleId="Predeterminado">
    <w:name w:val="Predeterminado"/>
    <w:uiPriority w:val="99"/>
    <w:rsid w:val="00C578FF"/>
    <w:pPr>
      <w:suppressAutoHyphens/>
    </w:pPr>
    <w:rPr>
      <w:rFonts w:ascii="Book Antiqua" w:eastAsia="ヒラギノ角ゴ Pro W3" w:hAnsi="Book Antiqua" w:cs="Times New Roman"/>
      <w:b/>
      <w:color w:val="000000"/>
      <w:sz w:val="18"/>
      <w:szCs w:val="20"/>
      <w:lang w:val="es-ES_tradnl"/>
    </w:rPr>
  </w:style>
  <w:style w:type="paragraph" w:customStyle="1" w:styleId="Formatolibre">
    <w:name w:val="Formato libre"/>
    <w:rsid w:val="004E32A5"/>
    <w:rPr>
      <w:rFonts w:ascii="Helvetica" w:eastAsia="ヒラギノ角ゴ Pro W3" w:hAnsi="Helvetica" w:cs="Times New Roman"/>
      <w:color w:val="000000"/>
      <w:sz w:val="24"/>
      <w:szCs w:val="20"/>
      <w:lang w:val="es-ES_tradnl"/>
    </w:rPr>
  </w:style>
  <w:style w:type="paragraph" w:customStyle="1" w:styleId="FreeForm">
    <w:name w:val="Free Form"/>
    <w:rsid w:val="004E32A5"/>
    <w:rPr>
      <w:rFonts w:ascii="Times New Roman" w:eastAsia="ヒラギノ角ゴ Pro W3"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82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2125</Words>
  <Characters>11689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Ayuntamiento de Motril</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74730630</dc:creator>
  <cp:keywords/>
  <dc:description/>
  <cp:lastModifiedBy>Candido Montoya Fernandez de la Reguera</cp:lastModifiedBy>
  <cp:revision>3</cp:revision>
  <cp:lastPrinted>2024-03-25T09:18:00Z</cp:lastPrinted>
  <dcterms:created xsi:type="dcterms:W3CDTF">2024-08-21T07:21:00Z</dcterms:created>
  <dcterms:modified xsi:type="dcterms:W3CDTF">2024-08-21T08:03:00Z</dcterms:modified>
</cp:coreProperties>
</file>