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2DB3B" w14:textId="77777777" w:rsidR="00F25CE2" w:rsidRPr="003645B5" w:rsidRDefault="00F25CE2" w:rsidP="00F25CE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62B1255F" w14:textId="77777777" w:rsidR="00F25CE2" w:rsidRPr="003645B5" w:rsidRDefault="00F25CE2" w:rsidP="00F25CE2">
      <w:pPr>
        <w:pStyle w:val="Default"/>
        <w:spacing w:line="288" w:lineRule="auto"/>
        <w:contextualSpacing/>
        <w:jc w:val="both"/>
        <w:rPr>
          <w:color w:val="auto"/>
          <w:sz w:val="22"/>
          <w:szCs w:val="22"/>
        </w:rPr>
      </w:pPr>
    </w:p>
    <w:p w14:paraId="40F39D88" w14:textId="77777777" w:rsidR="00F25CE2" w:rsidRPr="003645B5" w:rsidRDefault="00F25CE2" w:rsidP="00F25CE2">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5CEF3E8D" w14:textId="77777777" w:rsidR="00F25CE2" w:rsidRPr="003645B5" w:rsidRDefault="00F25CE2" w:rsidP="00F25CE2">
      <w:pPr>
        <w:pStyle w:val="Textoindependiente"/>
        <w:spacing w:line="288" w:lineRule="auto"/>
        <w:contextualSpacing/>
        <w:rPr>
          <w:rFonts w:ascii="AytoRoquetas Light Condensed" w:eastAsia="Georgia" w:hAnsi="AytoRoquetas Light Condensed" w:cs="Georgia"/>
          <w:b w:val="0"/>
          <w:sz w:val="22"/>
          <w:szCs w:val="22"/>
          <w:lang w:eastAsia="en-US"/>
        </w:rPr>
      </w:pPr>
    </w:p>
    <w:p w14:paraId="613F8063" w14:textId="77777777" w:rsidR="00F25CE2" w:rsidRDefault="00F25CE2" w:rsidP="00F25CE2">
      <w:pPr>
        <w:pStyle w:val="Textoindependiente"/>
        <w:spacing w:line="276" w:lineRule="auto"/>
        <w:rPr>
          <w:rFonts w:ascii="AytoRoquetas Light Condensed" w:hAnsi="AytoRoquetas Light Condensed"/>
          <w:sz w:val="26"/>
          <w:szCs w:val="26"/>
        </w:rPr>
      </w:pPr>
      <w:r>
        <w:rPr>
          <w:rFonts w:ascii="AytoRoquetas Light Condensed" w:hAnsi="AytoRoquetas Light Condensed"/>
          <w:sz w:val="22"/>
          <w:lang w:val="es-ES"/>
        </w:rPr>
        <w:t>4.2</w:t>
      </w:r>
      <w:r>
        <w:rPr>
          <w:rFonts w:ascii="AytoRoquetas Light Condensed" w:hAnsi="AytoRoquetas Light Condensed"/>
          <w:b w:val="0"/>
          <w:bCs/>
          <w:sz w:val="22"/>
          <w:lang w:val="es-ES"/>
        </w:rPr>
        <w:t xml:space="preserve"> </w:t>
      </w:r>
      <w:r>
        <w:rPr>
          <w:rFonts w:ascii="AytoRoquetas Light Condensed" w:hAnsi="AytoRoquetas Light Condensed"/>
          <w:sz w:val="26"/>
          <w:szCs w:val="26"/>
        </w:rPr>
        <w:t>TOMA DE CONOCIMIENTO del Decreto de la Presidencia relativo a la modificación del Plan de Inversiones con cargo a dotación económica 2024 correspondiente a Hidralia S.A, al objeto de la redacción del Proyecto de Biogás.</w:t>
      </w:r>
    </w:p>
    <w:p w14:paraId="5C2D35A6" w14:textId="77777777" w:rsidR="00F25CE2" w:rsidRDefault="00F25CE2" w:rsidP="00F25CE2">
      <w:pPr>
        <w:pStyle w:val="Textoindependiente"/>
        <w:spacing w:line="276" w:lineRule="auto"/>
        <w:rPr>
          <w:rFonts w:ascii="AytoRoquetas Light Condensed" w:hAnsi="AytoRoquetas Light Condensed"/>
          <w:sz w:val="26"/>
          <w:szCs w:val="26"/>
        </w:rPr>
      </w:pPr>
    </w:p>
    <w:p w14:paraId="4D6FF96B" w14:textId="77777777" w:rsidR="00F25CE2" w:rsidRDefault="00F25CE2" w:rsidP="00F25CE2">
      <w:pPr>
        <w:spacing w:after="541"/>
        <w:ind w:left="-4" w:right="57" w:firstLine="710"/>
        <w:jc w:val="both"/>
        <w:rPr>
          <w:rFonts w:ascii="AytoRoquetas Light Condensed" w:eastAsia="MS PGothic" w:hAnsi="AytoRoquetas Light Condensed" w:cs="MS PGothic"/>
        </w:rPr>
      </w:pPr>
      <w:r>
        <w:rPr>
          <w:rFonts w:ascii="AytoRoquetas Light Condensed" w:eastAsia="MS PGothic" w:hAnsi="AytoRoquetas Light Condensed" w:cs="MS PGothic"/>
        </w:rPr>
        <w:t>Se da cuenta del Decreto dictado por el Presidente del consorcio el día 13 de febrero de 2024:</w:t>
      </w:r>
      <w:bookmarkStart w:id="0" w:name="_Hlk174950012"/>
      <w:bookmarkEnd w:id="0"/>
    </w:p>
    <w:p w14:paraId="5BC06F16" w14:textId="77777777" w:rsidR="00F25CE2" w:rsidRDefault="00F25CE2" w:rsidP="00F25CE2">
      <w:pPr>
        <w:spacing w:after="541"/>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“La Junta General del Consorcio Núm. 51 celebrada el 21 de diciembre de 2023, aprobó, entre otras, el Plan de Inversiones con cargo a dotación económica del ejercicio 2024 correspondiente a Hidralia, S.A. por un importe de 338.075 €.</w:t>
      </w:r>
    </w:p>
    <w:p w14:paraId="00728A72" w14:textId="77777777" w:rsidR="00F25CE2" w:rsidRDefault="00F25CE2" w:rsidP="00F25CE2">
      <w:pPr>
        <w:spacing w:after="541"/>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El 8 de febrero de 2024 Hidralia, S.A. presenta escrito ante el Consorcio solicitando la aprobación de una modificación de su Plan de Inversiones con cargo a dotación económica para 2024 en la que, “atendiendo a necesidades presupuestarias del Consorcio para continuar con la subvención concedida en el PERTE de Biogás” se modifica con la eliminación de dos de las actuaciones y la inclusión del Proyecto PERTE BIOGAS y que asciende a 344.374 €.</w:t>
      </w:r>
    </w:p>
    <w:p w14:paraId="4535D6A9" w14:textId="77777777" w:rsidR="00F25CE2" w:rsidRDefault="00F25CE2" w:rsidP="00F25CE2">
      <w:pPr>
        <w:spacing w:after="541"/>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El 13 de febrero de 2024 Hidralia, S.A. presenta nuevo escrito ante el Consorcio comunicando el cuadro definitivo de costes estimados en su Plan de Inversiones con cargo a dotación económica para 2024, al haber detectado un error en los costes al no haberse incluido la estimación de IVA del coste del proyecto PERTE de Biogás y, por tanto, ascendiendo el coste estimado total a 378.200 €.</w:t>
      </w:r>
    </w:p>
    <w:p w14:paraId="3D78E16B" w14:textId="77777777" w:rsidR="00F25CE2" w:rsidRDefault="00F25CE2" w:rsidP="00F25CE2">
      <w:pPr>
        <w:spacing w:after="541"/>
        <w:ind w:left="-4" w:right="57" w:firstLine="710"/>
        <w:jc w:val="both"/>
        <w:rPr>
          <w:rFonts w:ascii="AytoRoquetas Light Condensed" w:eastAsia="Calibri" w:hAnsi="AytoRoquetas Light Condensed"/>
          <w:i/>
          <w:iCs/>
        </w:rPr>
      </w:pPr>
      <w:r>
        <w:rPr>
          <w:rFonts w:ascii="AytoRoquetas Light Condensed" w:eastAsia="MS PGothic" w:hAnsi="AytoRoquetas Light Condensed" w:cs="MS PGothic"/>
          <w:i/>
          <w:iCs/>
        </w:rPr>
        <w:t>Atendiendo a la importancia del proyecto PERTE BIOGÁS, que se añade al Plan de Inversiones 2024 de Hidralia, S.A. en cuya Memoria General se indica que “el objetivo del proyecto propuesto es la ampliación de la línea de digestión anaerobia de la depuradora, duplicando su capacidad. Añadiendo además un sistema de cogeneración para la valorización del caudal completo del biogás producido.</w:t>
      </w:r>
    </w:p>
    <w:p w14:paraId="5CD520C0" w14:textId="77565278" w:rsidR="00F25CE2" w:rsidRDefault="00F25CE2" w:rsidP="00F25CE2">
      <w:pPr>
        <w:spacing w:after="4"/>
        <w:ind w:left="-15" w:right="-12" w:firstLine="710"/>
        <w:rPr>
          <w:rFonts w:ascii="AytoRoquetas Light Condensed" w:eastAsia="Calibri" w:hAnsi="AytoRoquetas Light Condensed"/>
          <w:i/>
          <w:iCs/>
        </w:rPr>
      </w:pPr>
      <w:r>
        <w:rPr>
          <w:rFonts w:ascii="AytoRoquetas Light Condensed" w:eastAsia="MS PGothic" w:hAnsi="AytoRoquetas Light Condensed" w:cs="MS PGothic"/>
          <w:i/>
          <w:iCs/>
        </w:rPr>
        <w:t>Esta actuación será ejecutada dentro de las instalaciones de la propia EDAR Roquetas:</w:t>
      </w:r>
    </w:p>
    <w:p w14:paraId="27783208" w14:textId="77777777" w:rsidR="00F25CE2" w:rsidRPr="00F25CE2" w:rsidRDefault="00F25CE2" w:rsidP="00F25CE2">
      <w:pPr>
        <w:spacing w:after="4"/>
        <w:ind w:left="-15" w:right="-12" w:firstLine="710"/>
        <w:rPr>
          <w:rFonts w:ascii="AytoRoquetas Light Condensed" w:eastAsia="Calibri" w:hAnsi="AytoRoquetas Light Condensed"/>
          <w:i/>
          <w:iCs/>
        </w:rPr>
      </w:pPr>
    </w:p>
    <w:p w14:paraId="118E6715" w14:textId="4DD0C2FC" w:rsidR="00F25CE2" w:rsidRDefault="00F25CE2" w:rsidP="00F25CE2">
      <w:pPr>
        <w:spacing w:after="535"/>
        <w:ind w:left="-15" w:right="-12" w:firstLine="710"/>
        <w:jc w:val="both"/>
        <w:rPr>
          <w:rFonts w:ascii="AytoRoquetas Light Condensed" w:eastAsia="Calibri" w:hAnsi="AytoRoquetas Light Condensed"/>
          <w:i/>
          <w:iCs/>
        </w:rPr>
      </w:pPr>
      <w:r>
        <w:rPr>
          <w:rFonts w:ascii="AytoRoquetas Light Condensed" w:eastAsia="MS PGothic" w:hAnsi="AytoRoquetas Light Condensed" w:cs="MS PGothic"/>
          <w:i/>
          <w:iCs/>
        </w:rPr>
        <w:t>El proyecto permitirá digerir el doble del fango producido de la EDAR de Roquetas de Mar, tratando 50.000 toneladas anuales más de lodos en digestión, transformando las 100.000 toneladas totales anuales de lodo en un gas renovable (biogás), que será utilizado mayoritariamente para la generación de energía renovable en una planta de cogeneración.”</w:t>
      </w:r>
    </w:p>
    <w:p w14:paraId="1F155D22" w14:textId="77777777" w:rsidR="00F25CE2" w:rsidRDefault="00F25CE2" w:rsidP="00F25CE2">
      <w:pPr>
        <w:spacing w:after="420"/>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 xml:space="preserve">Por cuanto antecede y de conformidad con el acuerdo de la Junta General del Consorcio de 5 de diciembre de 2023, de nombramiento de Presidente y de acuerdo con lo establecido en el art. 21.1 de la Ley 7/1985, es por lo que </w:t>
      </w:r>
      <w:r>
        <w:rPr>
          <w:rFonts w:ascii="AytoRoquetas Light Condensed" w:eastAsia="MS PGothic" w:hAnsi="AytoRoquetas Light Condensed" w:cs="MS PGothic"/>
          <w:b/>
          <w:bCs/>
          <w:i/>
          <w:iCs/>
        </w:rPr>
        <w:t>VENGO A RESOLVER</w:t>
      </w:r>
      <w:r>
        <w:rPr>
          <w:rFonts w:ascii="AytoRoquetas Light Condensed" w:eastAsia="MS PGothic" w:hAnsi="AytoRoquetas Light Condensed" w:cs="MS PGothic"/>
          <w:i/>
          <w:iCs/>
        </w:rPr>
        <w:t>:</w:t>
      </w:r>
    </w:p>
    <w:p w14:paraId="11A2A64A" w14:textId="77777777" w:rsidR="00F25CE2" w:rsidRDefault="00F25CE2" w:rsidP="00F25CE2">
      <w:pPr>
        <w:spacing w:after="541"/>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b/>
          <w:bCs/>
          <w:i/>
          <w:iCs/>
        </w:rPr>
        <w:t>Primero.- APROBAR</w:t>
      </w:r>
      <w:r>
        <w:rPr>
          <w:rFonts w:ascii="AytoRoquetas Light Condensed" w:eastAsia="MS PGothic" w:hAnsi="AytoRoquetas Light Condensed" w:cs="MS PGothic"/>
          <w:i/>
          <w:iCs/>
        </w:rPr>
        <w:t xml:space="preserve"> la modificación del Plan de Inversiones con cargo a dotación económica correspondiente a Hidralia, S.A. que quedaría como sigue:</w:t>
      </w:r>
    </w:p>
    <w:tbl>
      <w:tblPr>
        <w:tblStyle w:val="Tablaconcuadrcula"/>
        <w:tblW w:w="7920" w:type="dxa"/>
        <w:jc w:val="center"/>
        <w:tblLayout w:type="fixed"/>
        <w:tblLook w:val="04A0" w:firstRow="1" w:lastRow="0" w:firstColumn="1" w:lastColumn="0" w:noHBand="0" w:noVBand="1"/>
      </w:tblPr>
      <w:tblGrid>
        <w:gridCol w:w="5949"/>
        <w:gridCol w:w="1971"/>
      </w:tblGrid>
      <w:tr w:rsidR="00F25CE2" w14:paraId="61C39396" w14:textId="77777777" w:rsidTr="00F25CE2">
        <w:trPr>
          <w:trHeight w:val="431"/>
          <w:jc w:val="center"/>
        </w:trPr>
        <w:tc>
          <w:tcPr>
            <w:tcW w:w="5949" w:type="dxa"/>
            <w:vAlign w:val="center"/>
          </w:tcPr>
          <w:p w14:paraId="10170C41" w14:textId="77777777" w:rsidR="00F25CE2" w:rsidRDefault="00F25CE2" w:rsidP="002A7C63">
            <w:pPr>
              <w:spacing w:after="513"/>
              <w:ind w:left="-4" w:right="57"/>
              <w:jc w:val="center"/>
              <w:rPr>
                <w:rFonts w:ascii="AytoRoquetas Light Condensed" w:eastAsia="MS PGothic" w:hAnsi="AytoRoquetas Light Condensed" w:cs="MS PGothic"/>
                <w:i/>
                <w:iCs/>
              </w:rPr>
            </w:pPr>
            <w:r>
              <w:rPr>
                <w:rFonts w:ascii="AytoRoquetas Light Condensed" w:eastAsia="MS PGothic" w:hAnsi="AytoRoquetas Light Condensed" w:cs="MS PGothic"/>
                <w:i/>
                <w:iCs/>
              </w:rPr>
              <w:t>INVERSIÓN</w:t>
            </w:r>
          </w:p>
        </w:tc>
        <w:tc>
          <w:tcPr>
            <w:tcW w:w="1971" w:type="dxa"/>
            <w:vAlign w:val="center"/>
          </w:tcPr>
          <w:p w14:paraId="5F3DD28F" w14:textId="77777777" w:rsidR="00F25CE2" w:rsidRDefault="00F25CE2" w:rsidP="002A7C63">
            <w:pPr>
              <w:spacing w:after="513"/>
              <w:ind w:left="-4" w:right="57"/>
              <w:jc w:val="center"/>
              <w:rPr>
                <w:rFonts w:ascii="AytoRoquetas Light Condensed" w:eastAsia="MS PGothic" w:hAnsi="AytoRoquetas Light Condensed" w:cs="MS PGothic"/>
                <w:i/>
                <w:iCs/>
              </w:rPr>
            </w:pPr>
            <w:r>
              <w:rPr>
                <w:rFonts w:ascii="AytoRoquetas Light Condensed" w:eastAsia="MS PGothic" w:hAnsi="AytoRoquetas Light Condensed" w:cs="MS PGothic"/>
                <w:i/>
                <w:iCs/>
              </w:rPr>
              <w:t>COSTE ESTIMADO</w:t>
            </w:r>
          </w:p>
        </w:tc>
      </w:tr>
      <w:tr w:rsidR="00F25CE2" w14:paraId="798A6969" w14:textId="77777777" w:rsidTr="00F25CE2">
        <w:trPr>
          <w:jc w:val="center"/>
        </w:trPr>
        <w:tc>
          <w:tcPr>
            <w:tcW w:w="5949" w:type="dxa"/>
            <w:vAlign w:val="center"/>
          </w:tcPr>
          <w:p w14:paraId="2701C0F4" w14:textId="77777777" w:rsidR="00F25CE2" w:rsidRDefault="00F25CE2" w:rsidP="002A7C63">
            <w:pPr>
              <w:spacing w:after="513"/>
              <w:ind w:left="-4" w:right="57"/>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Actuaciones de reparación de fisuras por corrosión de armaduras, de protección frente a ataque por ácidos y de protección de muros a exposición ambiente en pretratamiento decantación primaria, tratamiento y decantación secundaria.</w:t>
            </w:r>
          </w:p>
        </w:tc>
        <w:tc>
          <w:tcPr>
            <w:tcW w:w="1971" w:type="dxa"/>
          </w:tcPr>
          <w:p w14:paraId="095413DB" w14:textId="77777777" w:rsidR="00F25CE2" w:rsidRDefault="00F25CE2" w:rsidP="002A7C63">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104.000 €</w:t>
            </w:r>
          </w:p>
        </w:tc>
      </w:tr>
      <w:tr w:rsidR="00F25CE2" w14:paraId="5E47488C" w14:textId="77777777" w:rsidTr="00F25CE2">
        <w:trPr>
          <w:jc w:val="center"/>
        </w:trPr>
        <w:tc>
          <w:tcPr>
            <w:tcW w:w="5949" w:type="dxa"/>
            <w:vAlign w:val="center"/>
          </w:tcPr>
          <w:p w14:paraId="4DFACB78" w14:textId="77777777" w:rsidR="00F25CE2" w:rsidRDefault="00F25CE2" w:rsidP="002A7C63">
            <w:pPr>
              <w:spacing w:after="513"/>
              <w:ind w:left="-4" w:right="57"/>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Estudio de optimización de la línea de gas.</w:t>
            </w:r>
          </w:p>
        </w:tc>
        <w:tc>
          <w:tcPr>
            <w:tcW w:w="1971" w:type="dxa"/>
          </w:tcPr>
          <w:p w14:paraId="295C8AD8" w14:textId="77777777" w:rsidR="00F25CE2" w:rsidRDefault="00F25CE2" w:rsidP="002A7C63">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21.500 €</w:t>
            </w:r>
          </w:p>
        </w:tc>
      </w:tr>
      <w:tr w:rsidR="00F25CE2" w14:paraId="01967717" w14:textId="77777777" w:rsidTr="00F25CE2">
        <w:trPr>
          <w:jc w:val="center"/>
        </w:trPr>
        <w:tc>
          <w:tcPr>
            <w:tcW w:w="5949" w:type="dxa"/>
          </w:tcPr>
          <w:p w14:paraId="6FB71905" w14:textId="77777777" w:rsidR="00F25CE2" w:rsidRDefault="00F25CE2" w:rsidP="002A7C63">
            <w:pPr>
              <w:spacing w:after="513"/>
              <w:ind w:left="-4" w:right="57"/>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Mejoras y adecuación línea de gas.</w:t>
            </w:r>
          </w:p>
        </w:tc>
        <w:tc>
          <w:tcPr>
            <w:tcW w:w="1971" w:type="dxa"/>
          </w:tcPr>
          <w:p w14:paraId="5E47BFD0" w14:textId="77777777" w:rsidR="00F25CE2" w:rsidRDefault="00F25CE2" w:rsidP="002A7C63">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5.500 €</w:t>
            </w:r>
          </w:p>
        </w:tc>
      </w:tr>
      <w:tr w:rsidR="00F25CE2" w14:paraId="470030DA" w14:textId="77777777" w:rsidTr="00F25CE2">
        <w:trPr>
          <w:jc w:val="center"/>
        </w:trPr>
        <w:tc>
          <w:tcPr>
            <w:tcW w:w="5949" w:type="dxa"/>
          </w:tcPr>
          <w:p w14:paraId="04636FBF" w14:textId="77777777" w:rsidR="00F25CE2" w:rsidRDefault="00F25CE2" w:rsidP="002A7C63">
            <w:pPr>
              <w:spacing w:after="513"/>
              <w:ind w:left="-4" w:right="57"/>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Proyecto PERTE Biogás</w:t>
            </w:r>
          </w:p>
        </w:tc>
        <w:tc>
          <w:tcPr>
            <w:tcW w:w="1971" w:type="dxa"/>
          </w:tcPr>
          <w:p w14:paraId="75C2A350" w14:textId="77777777" w:rsidR="00F25CE2" w:rsidRDefault="00F25CE2" w:rsidP="002A7C63">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240.000 €</w:t>
            </w:r>
          </w:p>
        </w:tc>
      </w:tr>
      <w:tr w:rsidR="00F25CE2" w14:paraId="0A405BC9" w14:textId="77777777" w:rsidTr="00F25CE2">
        <w:trPr>
          <w:trHeight w:val="405"/>
          <w:jc w:val="center"/>
        </w:trPr>
        <w:tc>
          <w:tcPr>
            <w:tcW w:w="5949" w:type="dxa"/>
          </w:tcPr>
          <w:p w14:paraId="6D5EEE4A" w14:textId="77777777" w:rsidR="00F25CE2" w:rsidRDefault="00F25CE2" w:rsidP="002A7C63">
            <w:pPr>
              <w:spacing w:after="513"/>
              <w:ind w:left="-4" w:right="57"/>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Medidores radar nivel de fango en Digestor y depósito tampón</w:t>
            </w:r>
          </w:p>
        </w:tc>
        <w:tc>
          <w:tcPr>
            <w:tcW w:w="1971" w:type="dxa"/>
          </w:tcPr>
          <w:p w14:paraId="6DE87794" w14:textId="77777777" w:rsidR="00F25CE2" w:rsidRDefault="00F25CE2" w:rsidP="002A7C63">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7.200 €</w:t>
            </w:r>
          </w:p>
        </w:tc>
      </w:tr>
      <w:tr w:rsidR="00F25CE2" w14:paraId="29A84EA6" w14:textId="77777777" w:rsidTr="00F25CE2">
        <w:trPr>
          <w:jc w:val="center"/>
        </w:trPr>
        <w:tc>
          <w:tcPr>
            <w:tcW w:w="5949" w:type="dxa"/>
          </w:tcPr>
          <w:p w14:paraId="620DDA9A" w14:textId="77777777" w:rsidR="00F25CE2" w:rsidRDefault="00F25CE2" w:rsidP="002A7C63">
            <w:pPr>
              <w:spacing w:after="513"/>
              <w:ind w:left="-4" w:right="57"/>
              <w:jc w:val="both"/>
              <w:rPr>
                <w:rFonts w:ascii="AytoRoquetas Light Condensed" w:eastAsia="MS PGothic" w:hAnsi="AytoRoquetas Light Condensed" w:cs="MS PGothic"/>
                <w:i/>
                <w:iCs/>
              </w:rPr>
            </w:pPr>
          </w:p>
        </w:tc>
        <w:tc>
          <w:tcPr>
            <w:tcW w:w="1971" w:type="dxa"/>
          </w:tcPr>
          <w:p w14:paraId="488822B5" w14:textId="77777777" w:rsidR="00F25CE2" w:rsidRDefault="00F25CE2" w:rsidP="002A7C63">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378.200 €</w:t>
            </w:r>
          </w:p>
        </w:tc>
      </w:tr>
    </w:tbl>
    <w:p w14:paraId="794C5F54" w14:textId="77777777" w:rsidR="00F25CE2" w:rsidRDefault="00F25CE2" w:rsidP="00F25CE2">
      <w:pPr>
        <w:ind w:left="-6" w:right="57" w:firstLine="709"/>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Segundo.- Dar cuenta del presente decreto a Hidralia, S.A. así como a la próxima Junta General del Consorcio que se celebre.”</w:t>
      </w:r>
    </w:p>
    <w:p w14:paraId="01F212FA" w14:textId="77777777" w:rsidR="00F25CE2" w:rsidRDefault="00F25CE2" w:rsidP="00F25CE2">
      <w:pPr>
        <w:pStyle w:val="Formatolibre"/>
        <w:spacing w:line="276" w:lineRule="auto"/>
        <w:jc w:val="both"/>
        <w:rPr>
          <w:rFonts w:ascii="AytoRoquetas Light Condensed" w:hAnsi="AytoRoquetas Light Condensed"/>
          <w:sz w:val="22"/>
          <w:szCs w:val="22"/>
        </w:rPr>
      </w:pPr>
    </w:p>
    <w:p w14:paraId="3ECEC53B" w14:textId="77777777" w:rsidR="00F25CE2" w:rsidRDefault="00F25CE2" w:rsidP="00F25CE2">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1D713C0F" w14:textId="77777777" w:rsidR="00F25CE2" w:rsidRDefault="00F25CE2" w:rsidP="00F25CE2">
      <w:pPr>
        <w:pStyle w:val="Textoindependiente"/>
        <w:spacing w:line="288" w:lineRule="auto"/>
        <w:contextualSpacing/>
        <w:rPr>
          <w:rFonts w:ascii="AytoRoquetas Light Condensed" w:hAnsi="AytoRoquetas Light Condensed"/>
          <w:b w:val="0"/>
          <w:bCs/>
          <w:sz w:val="22"/>
          <w:lang w:val="es-ES"/>
        </w:rPr>
      </w:pPr>
    </w:p>
    <w:p w14:paraId="1C19CAD7" w14:textId="77777777" w:rsidR="00F25CE2" w:rsidRPr="003645B5" w:rsidRDefault="00F25CE2" w:rsidP="00F25CE2">
      <w:pPr>
        <w:pStyle w:val="Textoindependiente"/>
        <w:spacing w:line="288" w:lineRule="auto"/>
        <w:contextualSpacing/>
        <w:rPr>
          <w:rFonts w:ascii="AytoRoquetas Light Condensed" w:hAnsi="AytoRoquetas Light Condensed"/>
          <w:b w:val="0"/>
          <w:bCs/>
          <w:sz w:val="22"/>
          <w:lang w:val="es-ES"/>
        </w:rPr>
      </w:pPr>
    </w:p>
    <w:p w14:paraId="24876735" w14:textId="77777777" w:rsidR="00F25CE2" w:rsidRPr="003645B5" w:rsidRDefault="00F25CE2" w:rsidP="00F25CE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798F3291" w14:textId="77777777" w:rsidR="00F25CE2" w:rsidRPr="003645B5" w:rsidRDefault="00F25CE2" w:rsidP="00F25CE2">
      <w:pPr>
        <w:spacing w:after="0" w:line="288" w:lineRule="auto"/>
        <w:contextualSpacing/>
        <w:jc w:val="both"/>
        <w:rPr>
          <w:rFonts w:ascii="AytoRoquetas Light Condensed" w:hAnsi="AytoRoquetas Light Condensed"/>
          <w:szCs w:val="20"/>
        </w:rPr>
      </w:pPr>
    </w:p>
    <w:p w14:paraId="0593EE79" w14:textId="42C1FFD7" w:rsidR="00F25CE2" w:rsidRPr="003645B5" w:rsidRDefault="00F25CE2" w:rsidP="00F25CE2">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0A94CEBF" w14:textId="77777777" w:rsidR="00F25CE2" w:rsidRDefault="00F25CE2" w:rsidP="00F25CE2">
      <w:pPr>
        <w:spacing w:after="541"/>
        <w:ind w:left="-4" w:right="57" w:firstLine="710"/>
        <w:jc w:val="both"/>
        <w:rPr>
          <w:rFonts w:ascii="AytoRoquetas Light Condensed" w:eastAsia="MS PGothic" w:hAnsi="AytoRoquetas Light Condensed" w:cs="MS PGothic"/>
          <w:i/>
          <w:iCs/>
        </w:rPr>
      </w:pPr>
    </w:p>
    <w:p w14:paraId="225A4A3A" w14:textId="77777777" w:rsidR="00DB2918" w:rsidRDefault="00DB2918">
      <w:pPr>
        <w:spacing w:line="288" w:lineRule="auto"/>
        <w:ind w:firstLine="1134"/>
        <w:jc w:val="both"/>
        <w:rPr>
          <w:rFonts w:ascii="AytoRoquetas Light Condensed" w:hAnsi="AytoRoquetas Light Condensed" w:cs="AytoRoquetas Light Condensed"/>
          <w:sz w:val="20"/>
          <w:szCs w:val="20"/>
        </w:rPr>
      </w:pPr>
    </w:p>
    <w:sectPr w:rsidR="00DB2918">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A4A44" w14:textId="77777777" w:rsidR="00F25CE2" w:rsidRDefault="00F25CE2">
      <w:pPr>
        <w:spacing w:after="0" w:line="240" w:lineRule="auto"/>
      </w:pPr>
      <w:r>
        <w:separator/>
      </w:r>
    </w:p>
  </w:endnote>
  <w:endnote w:type="continuationSeparator" w:id="0">
    <w:p w14:paraId="225A4A46" w14:textId="77777777" w:rsidR="00F25CE2" w:rsidRDefault="00F25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A4A3F" w14:textId="77777777" w:rsidR="00DB2918" w:rsidRDefault="00F25CE2">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A4A40" w14:textId="77777777" w:rsidR="00F25CE2" w:rsidRDefault="00F25CE2">
      <w:pPr>
        <w:spacing w:after="0" w:line="240" w:lineRule="auto"/>
      </w:pPr>
      <w:r>
        <w:separator/>
      </w:r>
    </w:p>
  </w:footnote>
  <w:footnote w:type="continuationSeparator" w:id="0">
    <w:p w14:paraId="225A4A42" w14:textId="77777777" w:rsidR="00F25CE2" w:rsidRDefault="00F25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A4A3B" w14:textId="77777777" w:rsidR="00DB2918" w:rsidRDefault="00F25CE2">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225A4A40">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225A4A42" w14:textId="77777777" w:rsidR="00DB2918" w:rsidRDefault="00F25CE2">
                <w:pPr>
                  <w:spacing w:after="0" w:line="240" w:lineRule="atLeast"/>
                  <w:rPr>
                    <w:color w:val="1D8FC7"/>
                    <w:sz w:val="16"/>
                    <w:szCs w:val="16"/>
                  </w:rPr>
                </w:pPr>
                <w:r>
                  <w:rPr>
                    <w:color w:val="1D8FC7"/>
                    <w:sz w:val="16"/>
                    <w:szCs w:val="16"/>
                  </w:rPr>
                  <w:t>Plaza de la Constituci</w:t>
                </w:r>
                <w:r>
                  <w:rPr>
                    <w:color w:val="1D8FC7"/>
                    <w:sz w:val="16"/>
                    <w:szCs w:val="16"/>
                  </w:rPr>
                  <w:t>ón, 1</w:t>
                </w:r>
              </w:p>
              <w:p w14:paraId="225A4A43" w14:textId="77777777" w:rsidR="00DB2918" w:rsidRDefault="00F25CE2">
                <w:pPr>
                  <w:spacing w:after="0" w:line="240" w:lineRule="atLeast"/>
                  <w:rPr>
                    <w:color w:val="1D8FC7"/>
                    <w:sz w:val="16"/>
                    <w:szCs w:val="16"/>
                  </w:rPr>
                </w:pPr>
                <w:r>
                  <w:rPr>
                    <w:color w:val="1D8FC7"/>
                    <w:sz w:val="16"/>
                    <w:szCs w:val="16"/>
                  </w:rPr>
                  <w:t>04740 Roquetas de Mar, Almería</w:t>
                </w:r>
              </w:p>
              <w:p w14:paraId="225A4A44" w14:textId="77777777" w:rsidR="00DB2918" w:rsidRDefault="00F25CE2">
                <w:pPr>
                  <w:spacing w:after="0" w:line="240" w:lineRule="atLeast"/>
                  <w:rPr>
                    <w:color w:val="1D8FC7"/>
                    <w:sz w:val="16"/>
                    <w:szCs w:val="16"/>
                  </w:rPr>
                </w:pPr>
                <w:r>
                  <w:rPr>
                    <w:color w:val="1D8FC7"/>
                    <w:sz w:val="16"/>
                    <w:szCs w:val="16"/>
                  </w:rPr>
                  <w:t>Tels.: 950 33 85 85 – 950 33 86 19</w:t>
                </w:r>
              </w:p>
              <w:p w14:paraId="225A4A45" w14:textId="77777777" w:rsidR="00DB2918" w:rsidRDefault="00F25CE2">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225A4A3C" w14:textId="77777777" w:rsidR="00DB2918" w:rsidRDefault="00F25CE2">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225A4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225A4A3D" w14:textId="77777777" w:rsidR="00DB2918" w:rsidRDefault="00DB2918">
    <w:pPr>
      <w:pStyle w:val="Encabezado28"/>
      <w:rPr>
        <w:rFonts w:ascii="AytoRoquetas Light Condensed" w:hAnsi="AytoRoquetas Light Condensed" w:cs="AytoRoquetas Light Condensed"/>
      </w:rPr>
    </w:pPr>
  </w:p>
  <w:p w14:paraId="225A4A3E" w14:textId="77777777" w:rsidR="00DB2918" w:rsidRDefault="00DB2918">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B2918"/>
    <w:rsid w:val="004077EF"/>
    <w:rsid w:val="00DB2918"/>
    <w:rsid w:val="00F25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225A4A2C"/>
  <w15:docId w15:val="{A45F3429-5783-4A30-BDB6-B60094386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F25CE2"/>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F25CE2"/>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F25CE2"/>
    <w:rPr>
      <w:rFonts w:ascii="Times New Roman" w:eastAsia="Times New Roman" w:hAnsi="Times New Roman" w:cs="Times New Roman"/>
      <w:b/>
      <w:sz w:val="24"/>
      <w:lang w:eastAsia="es-ES"/>
    </w:rPr>
  </w:style>
  <w:style w:type="table" w:styleId="Tablaconcuadrcula">
    <w:name w:val="Table Grid"/>
    <w:basedOn w:val="Tablanormal"/>
    <w:rsid w:val="00F25CE2"/>
    <w:rPr>
      <w:rFonts w:ascii="Times New Roman" w:eastAsia="Times New Roman" w:hAnsi="Times New Roman"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olibre">
    <w:name w:val="Formato libre"/>
    <w:qFormat/>
    <w:rsid w:val="00F25CE2"/>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652</Words>
  <Characters>3588</Characters>
  <Application>Microsoft Office Word</Application>
  <DocSecurity>0</DocSecurity>
  <Lines>29</Lines>
  <Paragraphs>8</Paragraphs>
  <ScaleCrop>false</ScaleCrop>
  <Company/>
  <LinksUpToDate>false</LinksUpToDate>
  <CharactersWithSpaces>4232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2024-09-13T08:03:00Z</dcterms:created>
  <dcterms:modified xsi:type="dcterms:W3CDTF">2024-09-13T08:05:00Z</dcterms:modified>
</cp:coreProperties>
</file>