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Expediente: </w:t>
      </w:r>
      <w:r>
        <w:rPr>
          <w:rFonts w:ascii="AytoRoquetas Light Condensed" w:hAnsi="AytoRoquetas Light Condensed" w:cs="AytoRoquetas Light Condensed"/>
          <w:sz w:val="20"/>
          <w:szCs w:val="20"/>
        </w:rPr>
        <w:t>2024</w:t>
      </w:r>
      <w:r>
        <w:rPr>
          <w:rFonts w:ascii="AytoRoquetas Light Condensed" w:hAnsi="AytoRoquetas Light Condensed" w:cs="AytoRoquetas Light Condensed"/>
          <w:sz w:val="20"/>
          <w:szCs w:val="20"/>
        </w:rPr>
        <w:t>/</w:t>
      </w:r>
      <w:r>
        <w:rPr>
          <w:rFonts w:ascii="AytoRoquetas Light Condensed" w:hAnsi="AytoRoquetas Light Condensed" w:cs="AytoRoquetas Light Condensed"/>
          <w:sz w:val="20"/>
          <w:szCs w:val="20"/>
        </w:rPr>
        <w:t>71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b/>
          <w:bCs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DON GUILLERMO M. LAGO N</w:t>
      </w:r>
      <w:r>
        <w:rPr>
          <w:rFonts w:ascii="AytoRoquetas Light Condensed" w:hAnsi="AytoRoquetas Light Condensed" w:cs="AytoRoquetas Light Condensed" w:hint="default"/>
          <w:b/>
          <w:bCs/>
          <w:sz w:val="20"/>
          <w:szCs w:val="20"/>
        </w:rPr>
        <w:t xml:space="preserve">ÚÑEZ, SECRETARIO DE ADMINISTRACIÓN LOCAL CON HABILITACIÓN DE CARÁCTER NACIONAL EN EL AYUNTAMIENTO DE ROQUETAS DE MAR (ALMERÍA) expide la presente, </w:t>
      </w:r>
    </w:p>
    <w:p>
      <w:pPr>
        <w:spacing w:after="0" w:line="288" w:lineRule="auto"/>
        <w:rPr>
          <w:rFonts w:ascii="AytoRoquetas Light Condensed" w:hAnsi="AytoRoquetas Light Condensed" w:cs="AytoRoquetas Light Condensed" w:hint="default"/>
          <w:b/>
          <w:bCs/>
          <w:sz w:val="20"/>
          <w:szCs w:val="20"/>
        </w:rPr>
      </w:pPr>
    </w:p>
    <w:p>
      <w:pPr>
        <w:spacing w:after="0" w:line="288" w:lineRule="auto"/>
        <w:jc w:val="center"/>
        <w:rPr>
          <w:rFonts w:ascii="AytoRoquetas Light Condensed" w:hAnsi="AytoRoquetas Light Condensed" w:cs="AytoRoquetas Light Condensed" w:hint="default"/>
          <w:b/>
          <w:bCs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b/>
          <w:bCs/>
          <w:sz w:val="20"/>
          <w:szCs w:val="20"/>
        </w:rPr>
        <w:t>CERTIFICACIÓN ADMINISTRATIVA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De conformidad con lo establecido en el Real Decreto 128/2018, de 16 de marzo, por el que se regula el r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 xml:space="preserve">égimen jurídico de los funcionarios de Administración Local con habilitación de carácter nacional, art. 3 2. f) se ha examinado a instancia de 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 xml:space="preserve"> 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 xml:space="preserve"> 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 xml:space="preserve"> los antecedentes, libros y documentos existentes en el servicio de 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Secretaria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 xml:space="preserve"> lo que </w:t>
      </w: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RESULTA</w:t>
      </w:r>
      <w:r>
        <w:rPr>
          <w:rFonts w:ascii="AytoRoquetas Light Condensed" w:hAnsi="AytoRoquetas Light Condensed" w:cs="AytoRoquetas Light Condensed"/>
          <w:sz w:val="20"/>
          <w:szCs w:val="20"/>
        </w:rPr>
        <w:t>: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La presente certificaci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 xml:space="preserve">ón se expide conforme al art. 205 del Real Decreto 2568/1986, de 28 de noviembre, por el que se aprueba el Reglamento de Organización, Funcionamiento y Régimen Jurídico de las Entidades Locales y de acuerdo con los sistemas cualificados de firma electrónica reconocida establecidos en la Ley 39/2015, de 1 de octubre, del Procedimiento Administrativo Común de las Administraciones Públicas, y la Ley 40/2015, de 1 de octubre, de Régimen Jurídico del Sector Público, y  Real Decreto 203/2021, de 30 de marzo, por el que se aprueba el Reglamento de actuación y funcionamiento del sector público por medios electrónicos  (BOE núm. 77, de 31 de marzo de 2021. </w:t>
      </w:r>
    </w:p>
    <w:p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cuya autenticidad e integridad puede verificarse a través de código seguro que se inserta.</w:t>
      </w:r>
    </w:p>
    <w:p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width:2in;height:54.15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rFonts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rFonts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rFonts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Encabezado28"/>
      <w:rPr>
        <w:rFonts w:ascii="AytoRoquetas Light Condensed" w:hAnsi="AytoRoquetas Light Condensed" w:cs="AytoRoquetas Light Condensed"/>
      </w:rPr>
    </w:pPr>
  </w:p>
  <w:p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">
    <w:name w:val="Encabezado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paragraph" w:customStyle="1" w:styleId="Piedepgina">
    <w:name w:val="Pie de página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