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6BCD60" w14:textId="77777777" w:rsidR="00BC7A03" w:rsidRPr="00DD491B" w:rsidRDefault="00BC7A03" w:rsidP="00DD491B">
      <w:pPr>
        <w:spacing w:line="276" w:lineRule="auto"/>
        <w:jc w:val="both"/>
        <w:rPr>
          <w:rFonts w:ascii="AytoRoquetas Light Condensed" w:hAnsi="AytoRoquetas Light Condensed"/>
          <w:b/>
          <w:bCs/>
        </w:rPr>
      </w:pPr>
      <w:r w:rsidRPr="00DD491B">
        <w:rPr>
          <w:rFonts w:ascii="AytoRoquetas Light Condensed" w:hAnsi="AytoRoquetas Light Condensed"/>
          <w:b/>
          <w:bCs/>
        </w:rPr>
        <w:t xml:space="preserve">MEMORIA PARA EL SUMINISTRO, INSTALACIÓN Y MANTENIMIENTO PREVENTIVO DE UN ESPESADOR MECÁNICO EN LA EDAR DE EL EJIDO </w:t>
      </w:r>
    </w:p>
    <w:p w14:paraId="18B2B0FF" w14:textId="77777777" w:rsidR="00BC7A03" w:rsidRPr="00DD491B" w:rsidRDefault="00BC7A03" w:rsidP="00DD491B">
      <w:pPr>
        <w:spacing w:after="0" w:line="276" w:lineRule="auto"/>
        <w:jc w:val="both"/>
        <w:rPr>
          <w:rFonts w:ascii="AytoRoquetas Light Condensed" w:hAnsi="AytoRoquetas Light Condensed"/>
        </w:rPr>
      </w:pPr>
      <w:r w:rsidRPr="00DD491B">
        <w:rPr>
          <w:rFonts w:ascii="AytoRoquetas Light Condensed" w:hAnsi="AytoRoquetas Light Condensed"/>
        </w:rPr>
        <w:t>El presente documento recoge las exigencias de justificación establecidas en la LCSP y que se establecen expresamente en el artículo 63.3.a y b) de la misma.</w:t>
      </w:r>
    </w:p>
    <w:p w14:paraId="1A3CE74D" w14:textId="77777777" w:rsidR="00BC7A03" w:rsidRPr="00DD491B" w:rsidRDefault="00BC7A03" w:rsidP="00DD491B">
      <w:pPr>
        <w:spacing w:after="0" w:line="276" w:lineRule="auto"/>
        <w:jc w:val="both"/>
        <w:rPr>
          <w:rFonts w:ascii="AytoRoquetas Light Condensed" w:hAnsi="AytoRoquetas Light Condensed"/>
          <w:b/>
        </w:rPr>
      </w:pPr>
    </w:p>
    <w:p w14:paraId="2D824572" w14:textId="77777777" w:rsidR="00BC7A03" w:rsidRPr="00DD491B" w:rsidRDefault="00BC7A03" w:rsidP="00DD491B">
      <w:pPr>
        <w:spacing w:after="0" w:line="276" w:lineRule="auto"/>
        <w:jc w:val="both"/>
        <w:rPr>
          <w:rFonts w:ascii="AytoRoquetas Light Condensed" w:hAnsi="AytoRoquetas Light Condensed"/>
        </w:rPr>
      </w:pPr>
      <w:r w:rsidRPr="00DD491B">
        <w:rPr>
          <w:rFonts w:ascii="AytoRoquetas Light Condensed" w:hAnsi="AytoRoquetas Light Condensed"/>
          <w:b/>
        </w:rPr>
        <w:t xml:space="preserve">UNIDAD DE EJECUCIÓN Y SEGUIMIENTO: </w:t>
      </w:r>
      <w:r w:rsidRPr="00DD491B">
        <w:rPr>
          <w:rFonts w:ascii="AytoRoquetas Light Condensed" w:hAnsi="AytoRoquetas Light Condensed"/>
          <w:bCs/>
        </w:rPr>
        <w:t>Consorcio para la Gestión del Ciclo Integral del Agua de uso urbano en el Poniente Almeriense</w:t>
      </w:r>
    </w:p>
    <w:p w14:paraId="79AF0366" w14:textId="77777777" w:rsidR="00BC7A03" w:rsidRPr="00DD491B" w:rsidRDefault="00BC7A03" w:rsidP="00DD491B">
      <w:pPr>
        <w:spacing w:after="0" w:line="276" w:lineRule="auto"/>
        <w:jc w:val="both"/>
        <w:rPr>
          <w:rFonts w:ascii="AytoRoquetas Light Condensed" w:hAnsi="AytoRoquetas Light Condensed"/>
          <w:bCs/>
        </w:rPr>
      </w:pPr>
      <w:r w:rsidRPr="00DD491B">
        <w:rPr>
          <w:rFonts w:ascii="AytoRoquetas Light Condensed" w:hAnsi="AytoRoquetas Light Condensed"/>
          <w:b/>
        </w:rPr>
        <w:t xml:space="preserve">RESPONSABLE DEL CONTRATO: </w:t>
      </w:r>
      <w:r w:rsidRPr="00DD491B">
        <w:rPr>
          <w:rFonts w:ascii="AytoRoquetas Light Condensed" w:hAnsi="AytoRoquetas Light Condensed"/>
          <w:bCs/>
        </w:rPr>
        <w:t>Técnico adscrito al Consorcio por el Excmo. Ayuntamiento de El Ejido, Don Rafael Almohalla Poveda</w:t>
      </w:r>
    </w:p>
    <w:p w14:paraId="4A2249DA" w14:textId="77777777" w:rsidR="00BC7A03" w:rsidRDefault="00BC7A03" w:rsidP="00DD491B">
      <w:pPr>
        <w:spacing w:after="0" w:line="276" w:lineRule="auto"/>
        <w:jc w:val="both"/>
        <w:rPr>
          <w:rFonts w:ascii="AytoRoquetas Light Condensed" w:hAnsi="AytoRoquetas Light Condensed"/>
        </w:rPr>
      </w:pPr>
      <w:r w:rsidRPr="00DD491B">
        <w:rPr>
          <w:rFonts w:ascii="AytoRoquetas Light Condensed" w:hAnsi="AytoRoquetas Light Condensed"/>
          <w:b/>
        </w:rPr>
        <w:t xml:space="preserve">APLICACIÓN PRESUPUESTARIA: </w:t>
      </w:r>
      <w:r w:rsidRPr="00DD491B">
        <w:rPr>
          <w:rFonts w:ascii="AytoRoquetas Light Condensed" w:hAnsi="AytoRoquetas Light Condensed"/>
        </w:rPr>
        <w:t>Abono por parte Concesionarias</w:t>
      </w:r>
    </w:p>
    <w:p w14:paraId="20781C52" w14:textId="77777777" w:rsidR="00BC7A03" w:rsidRPr="00DD491B" w:rsidRDefault="00BC7A03" w:rsidP="00DD491B">
      <w:pPr>
        <w:spacing w:after="0" w:line="276" w:lineRule="auto"/>
        <w:jc w:val="both"/>
        <w:rPr>
          <w:rFonts w:ascii="AytoRoquetas Light Condensed" w:hAnsi="AytoRoquetas Light Condensed"/>
          <w:bCs/>
        </w:rPr>
      </w:pPr>
    </w:p>
    <w:p w14:paraId="3AE32D63" w14:textId="77777777" w:rsidR="00BC7A03" w:rsidRPr="00DD491B" w:rsidRDefault="00BC7A03" w:rsidP="00DD491B">
      <w:pPr>
        <w:pStyle w:val="Ttulo1"/>
        <w:spacing w:line="276" w:lineRule="auto"/>
        <w:jc w:val="both"/>
        <w:rPr>
          <w:rFonts w:ascii="AytoRoquetas Light Condensed" w:hAnsi="AytoRoquetas Light Condensed"/>
          <w:sz w:val="22"/>
          <w:szCs w:val="22"/>
        </w:rPr>
      </w:pPr>
      <w:r w:rsidRPr="00DD491B">
        <w:rPr>
          <w:rFonts w:ascii="AytoRoquetas Light Condensed" w:hAnsi="AytoRoquetas Light Condensed"/>
          <w:sz w:val="22"/>
          <w:szCs w:val="22"/>
        </w:rPr>
        <w:t>OBJETO Y</w:t>
      </w:r>
      <w:r w:rsidRPr="00DD491B">
        <w:rPr>
          <w:rFonts w:ascii="AytoRoquetas Light Condensed" w:hAnsi="AytoRoquetas Light Condensed"/>
          <w:color w:val="auto"/>
          <w:sz w:val="22"/>
          <w:szCs w:val="22"/>
        </w:rPr>
        <w:t xml:space="preserve"> CALIFICACIÓN</w:t>
      </w:r>
      <w:r w:rsidRPr="00DD491B">
        <w:rPr>
          <w:rFonts w:ascii="AytoRoquetas Light Condensed" w:hAnsi="AytoRoquetas Light Condensed"/>
          <w:sz w:val="22"/>
          <w:szCs w:val="22"/>
        </w:rPr>
        <w:t xml:space="preserve"> DEL CONTRATO</w:t>
      </w:r>
    </w:p>
    <w:p w14:paraId="38510043" w14:textId="77777777" w:rsidR="00BC7A03" w:rsidRPr="00DD491B" w:rsidRDefault="00BC7A03" w:rsidP="00DD491B">
      <w:pPr>
        <w:spacing w:after="0" w:line="276" w:lineRule="auto"/>
        <w:ind w:firstLine="432"/>
        <w:jc w:val="both"/>
        <w:rPr>
          <w:rFonts w:ascii="AytoRoquetas Light Condensed" w:hAnsi="AytoRoquetas Light Condensed"/>
        </w:rPr>
      </w:pPr>
      <w:bookmarkStart w:id="0" w:name="_Hlk29543075"/>
    </w:p>
    <w:p w14:paraId="1683E741" w14:textId="77777777" w:rsidR="00BC7A03" w:rsidRPr="00DD491B" w:rsidRDefault="00BC7A03" w:rsidP="00DD491B">
      <w:pPr>
        <w:spacing w:after="0" w:line="276" w:lineRule="auto"/>
        <w:ind w:firstLine="431"/>
        <w:jc w:val="both"/>
        <w:rPr>
          <w:rFonts w:ascii="AytoRoquetas Light Condensed" w:hAnsi="AytoRoquetas Light Condensed"/>
        </w:rPr>
      </w:pPr>
      <w:bookmarkStart w:id="1" w:name="_Hlk170904492"/>
      <w:r>
        <w:rPr>
          <w:rFonts w:ascii="AytoRoquetas Light Condensed" w:hAnsi="AytoRoquetas Light Condensed"/>
        </w:rPr>
        <w:t xml:space="preserve">   </w:t>
      </w:r>
      <w:r w:rsidRPr="00DD491B">
        <w:rPr>
          <w:rFonts w:ascii="AytoRoquetas Light Condensed" w:hAnsi="AytoRoquetas Light Condensed"/>
        </w:rPr>
        <w:t xml:space="preserve">El presente contrato tiene por objeto principal el establecimiento del alcance y condiciones técnicas que regirán el suministro e instalación de UN ESPESADOR DINÁMICO ROTATIVO, junto con el material auxiliar necesario para su funcionamiento operacional (en adelante ESPESADOR), para el espesamiento de fangos, en la Estación Depuradora de El Ejido (EDAR EL EJIDO) adscritas al Consorcio para la Gestión del Ciclo Integral del Agua de uso urbano en el Poniente Almeriense (en adelante CONSORCIO). </w:t>
      </w:r>
    </w:p>
    <w:bookmarkEnd w:id="1"/>
    <w:p w14:paraId="5D4B6514" w14:textId="77777777" w:rsidR="00BC7A03" w:rsidRPr="00DD491B" w:rsidRDefault="00BC7A03" w:rsidP="00DD491B">
      <w:pPr>
        <w:spacing w:before="120" w:line="276" w:lineRule="auto"/>
        <w:jc w:val="both"/>
        <w:rPr>
          <w:rFonts w:ascii="AytoRoquetas Light Condensed" w:hAnsi="AytoRoquetas Light Condensed" w:cs="Arial"/>
        </w:rPr>
      </w:pPr>
      <w:r w:rsidRPr="00DD491B">
        <w:rPr>
          <w:rFonts w:ascii="AytoRoquetas Light Condensed" w:hAnsi="AytoRoquetas Light Condensed" w:cs="Arial"/>
        </w:rPr>
        <w:tab/>
      </w:r>
      <w:bookmarkStart w:id="2" w:name="_Hlk170904502"/>
      <w:r w:rsidRPr="00DD491B">
        <w:rPr>
          <w:rFonts w:ascii="AytoRoquetas Light Condensed" w:hAnsi="AytoRoquetas Light Condensed" w:cs="Arial"/>
        </w:rPr>
        <w:t xml:space="preserve">El SEGUNDO OBJETO del CONTRATO, es mantenimiento anual durante un periodo de 3 años para el ESPESADOR MECÁNICO (se contemplan la posibilidad de dos (2) prórrogas de un (1) año de duración), conforme a sus especificaciones técnicas y/o exclusivas establecidas dentro de una garantía y para asegurar un correcto funcionamiento dentro de la vida útil del equipo. Estos trabajos son diferentes de los propios derivados de la operación del ESPESADOR y que pueden incluir operaciones de inspección y mantenimiento de baja responsabilidad siempre dentro de las instrucciones expresas indicada en los manuales y en la formación de los operarios que deberá realizar el adjudicatario. </w:t>
      </w:r>
      <w:bookmarkEnd w:id="2"/>
    </w:p>
    <w:p w14:paraId="3071A082" w14:textId="77777777" w:rsidR="00BC7A03" w:rsidRPr="009F5524" w:rsidRDefault="00BC7A03" w:rsidP="009F5524">
      <w:pPr>
        <w:spacing w:after="0" w:line="276" w:lineRule="auto"/>
        <w:ind w:firstLine="432"/>
        <w:contextualSpacing/>
        <w:jc w:val="both"/>
        <w:rPr>
          <w:rFonts w:ascii="AytoRoquetas Light Condensed" w:hAnsi="AytoRoquetas Light Condensed" w:cs="Source Sans Pro"/>
          <w:color w:val="21211E"/>
          <w:kern w:val="3"/>
          <w:lang w:bidi="hi-IN"/>
        </w:rPr>
      </w:pPr>
      <w:r w:rsidRPr="00DD491B">
        <w:rPr>
          <w:rFonts w:ascii="AytoRoquetas Light Condensed" w:hAnsi="AytoRoquetas Light Condensed" w:cs="Arial"/>
        </w:rPr>
        <w:tab/>
      </w:r>
      <w:r>
        <w:rPr>
          <w:rFonts w:ascii="AytoRoquetas Light Condensed" w:hAnsi="AytoRoquetas Light Condensed" w:cs="Arial"/>
        </w:rPr>
        <w:t xml:space="preserve">Por todo lo expuesto anteriormente, </w:t>
      </w:r>
      <w:r>
        <w:rPr>
          <w:rFonts w:ascii="AytoRoquetas Light Condensed" w:hAnsi="AytoRoquetas Light Condensed" w:cs="Source Sans Pro"/>
          <w:color w:val="21211E"/>
          <w:kern w:val="3"/>
          <w:lang w:bidi="hi-IN"/>
        </w:rPr>
        <w:t>s</w:t>
      </w:r>
      <w:r w:rsidRPr="009F5524">
        <w:rPr>
          <w:rFonts w:ascii="AytoRoquetas Light Condensed" w:hAnsi="AytoRoquetas Light Condensed" w:cs="Source Sans Pro"/>
          <w:color w:val="21211E"/>
          <w:kern w:val="3"/>
          <w:lang w:bidi="hi-IN"/>
        </w:rPr>
        <w:t>e trata de un contrato mixto, dado que contiene contraprestaciones correspondientes a otro u otros de distinta clase pero que se encuentra vinculadas entre sí y mantienen relaciones de complementariedad, siendo</w:t>
      </w:r>
      <w:r>
        <w:rPr>
          <w:rFonts w:ascii="AytoRoquetas Light Condensed" w:hAnsi="AytoRoquetas Light Condensed" w:cs="Source Sans Pro"/>
          <w:color w:val="21211E"/>
          <w:kern w:val="3"/>
          <w:lang w:bidi="hi-IN"/>
        </w:rPr>
        <w:t xml:space="preserve"> el</w:t>
      </w:r>
      <w:r w:rsidRPr="009F5524">
        <w:rPr>
          <w:rFonts w:ascii="AytoRoquetas Light Condensed" w:hAnsi="AytoRoquetas Light Condensed" w:cs="Source Sans Pro"/>
          <w:color w:val="21211E"/>
          <w:kern w:val="3"/>
          <w:lang w:bidi="hi-IN"/>
        </w:rPr>
        <w:t xml:space="preserve"> suministro la prestación principal del contrato, arts. 18 y 34.2 LCSP. </w:t>
      </w:r>
    </w:p>
    <w:p w14:paraId="122778D1" w14:textId="77777777" w:rsidR="00BC7A03" w:rsidRPr="00DD491B" w:rsidRDefault="00BC7A03" w:rsidP="00DD491B">
      <w:pPr>
        <w:spacing w:before="120" w:line="276" w:lineRule="auto"/>
        <w:jc w:val="both"/>
        <w:rPr>
          <w:rFonts w:ascii="AytoRoquetas Light Condensed" w:hAnsi="AytoRoquetas Light Condensed" w:cs="Arial"/>
          <w:color w:val="FF0000"/>
        </w:rPr>
      </w:pPr>
    </w:p>
    <w:bookmarkEnd w:id="0"/>
    <w:p w14:paraId="0F529862" w14:textId="77777777" w:rsidR="00BC7A03" w:rsidRPr="00DD491B" w:rsidRDefault="00BC7A03" w:rsidP="00DD491B">
      <w:pPr>
        <w:pStyle w:val="Ttulo1"/>
        <w:spacing w:line="276" w:lineRule="auto"/>
        <w:jc w:val="both"/>
        <w:rPr>
          <w:rFonts w:ascii="AytoRoquetas Light Condensed" w:hAnsi="AytoRoquetas Light Condensed"/>
          <w:sz w:val="22"/>
          <w:szCs w:val="22"/>
        </w:rPr>
      </w:pPr>
      <w:r w:rsidRPr="00DD491B">
        <w:rPr>
          <w:rFonts w:ascii="AytoRoquetas Light Condensed" w:hAnsi="AytoRoquetas Light Condensed"/>
          <w:sz w:val="22"/>
          <w:szCs w:val="22"/>
        </w:rPr>
        <w:t>CODIFICACIÓN CPV</w:t>
      </w:r>
    </w:p>
    <w:p w14:paraId="6EACB2C1" w14:textId="77777777" w:rsidR="00BC7A03" w:rsidRPr="00DD491B" w:rsidRDefault="00BC7A03" w:rsidP="00DD491B">
      <w:pPr>
        <w:spacing w:line="276" w:lineRule="auto"/>
        <w:jc w:val="both"/>
        <w:rPr>
          <w:rFonts w:ascii="AytoRoquetas Light Condensed" w:hAnsi="AytoRoquetas Light Condensed"/>
        </w:rPr>
      </w:pPr>
      <w:r w:rsidRPr="00DD491B">
        <w:rPr>
          <w:rFonts w:ascii="AytoRoquetas Light Condensed" w:hAnsi="AytoRoquetas Light Condensed"/>
        </w:rPr>
        <w:t>A dicho objeto corresponde a la siguiente nomenclatura común (CPV):</w:t>
      </w:r>
    </w:p>
    <w:p w14:paraId="72527711" w14:textId="77777777" w:rsidR="00BC7A03" w:rsidRPr="00DD491B" w:rsidRDefault="00BC7A03" w:rsidP="00C5499D">
      <w:pPr>
        <w:pStyle w:val="Prrafodelista"/>
        <w:numPr>
          <w:ilvl w:val="0"/>
          <w:numId w:val="7"/>
        </w:numPr>
        <w:pBdr>
          <w:top w:val="single" w:sz="4" w:space="1" w:color="auto"/>
          <w:left w:val="single" w:sz="4" w:space="4" w:color="auto"/>
          <w:bottom w:val="single" w:sz="4" w:space="1" w:color="auto"/>
          <w:right w:val="single" w:sz="4" w:space="4" w:color="auto"/>
        </w:pBdr>
        <w:spacing w:line="276" w:lineRule="auto"/>
        <w:jc w:val="both"/>
        <w:rPr>
          <w:rFonts w:ascii="AytoRoquetas Light Condensed" w:hAnsi="AytoRoquetas Light Condensed"/>
          <w:sz w:val="22"/>
          <w:szCs w:val="22"/>
        </w:rPr>
      </w:pPr>
      <w:bookmarkStart w:id="3" w:name="_Hlk170904535"/>
      <w:smartTag w:uri="urn:schemas-microsoft-com:office:smarttags" w:element="phone">
        <w:smartTagPr>
          <w:attr w:name="ls" w:val="trans"/>
        </w:smartTagPr>
        <w:r w:rsidRPr="00DD491B">
          <w:rPr>
            <w:rFonts w:ascii="AytoRoquetas Light Condensed" w:hAnsi="AytoRoquetas Light Condensed"/>
            <w:sz w:val="22"/>
            <w:szCs w:val="22"/>
          </w:rPr>
          <w:t>42990000</w:t>
        </w:r>
      </w:smartTag>
      <w:r w:rsidRPr="00DD491B">
        <w:rPr>
          <w:rFonts w:ascii="AytoRoquetas Light Condensed" w:hAnsi="AytoRoquetas Light Condensed"/>
          <w:sz w:val="22"/>
          <w:szCs w:val="22"/>
        </w:rPr>
        <w:t xml:space="preserve"> </w:t>
      </w:r>
      <w:r>
        <w:rPr>
          <w:rFonts w:ascii="AytoRoquetas Light Condensed" w:hAnsi="AytoRoquetas Light Condensed"/>
          <w:sz w:val="22"/>
          <w:szCs w:val="22"/>
        </w:rPr>
        <w:t xml:space="preserve">  </w:t>
      </w:r>
      <w:r w:rsidRPr="00DD491B">
        <w:rPr>
          <w:rFonts w:ascii="AytoRoquetas Light Condensed" w:hAnsi="AytoRoquetas Light Condensed"/>
          <w:sz w:val="22"/>
          <w:szCs w:val="22"/>
        </w:rPr>
        <w:t xml:space="preserve">Máquinas diversas para usos especiales  </w:t>
      </w:r>
    </w:p>
    <w:p w14:paraId="60AEC92D" w14:textId="77777777" w:rsidR="00BC7A03" w:rsidRPr="00DD491B" w:rsidRDefault="00BC7A03" w:rsidP="00C5499D">
      <w:pPr>
        <w:pStyle w:val="Prrafodelista"/>
        <w:numPr>
          <w:ilvl w:val="0"/>
          <w:numId w:val="7"/>
        </w:numPr>
        <w:pBdr>
          <w:top w:val="single" w:sz="4" w:space="1" w:color="auto"/>
          <w:left w:val="single" w:sz="4" w:space="4" w:color="auto"/>
          <w:bottom w:val="single" w:sz="4" w:space="1" w:color="auto"/>
          <w:right w:val="single" w:sz="4" w:space="4" w:color="auto"/>
        </w:pBdr>
        <w:spacing w:line="276" w:lineRule="auto"/>
        <w:jc w:val="both"/>
        <w:rPr>
          <w:rFonts w:ascii="AytoRoquetas Light Condensed" w:hAnsi="AytoRoquetas Light Condensed"/>
          <w:sz w:val="22"/>
          <w:szCs w:val="22"/>
        </w:rPr>
      </w:pPr>
      <w:bookmarkStart w:id="4" w:name="_Hlk170904560"/>
      <w:smartTag w:uri="urn:schemas-microsoft-com:office:smarttags" w:element="phone">
        <w:smartTagPr>
          <w:attr w:name="ls" w:val="trans"/>
        </w:smartTagPr>
        <w:r w:rsidRPr="00DD491B">
          <w:rPr>
            <w:rFonts w:ascii="AytoRoquetas Light Condensed" w:hAnsi="AytoRoquetas Light Condensed"/>
            <w:sz w:val="22"/>
            <w:szCs w:val="22"/>
          </w:rPr>
          <w:t>50530000</w:t>
        </w:r>
      </w:smartTag>
      <w:r w:rsidRPr="00DD491B">
        <w:rPr>
          <w:rFonts w:ascii="AytoRoquetas Light Condensed" w:hAnsi="AytoRoquetas Light Condensed"/>
          <w:sz w:val="22"/>
          <w:szCs w:val="22"/>
        </w:rPr>
        <w:t>   Servicios de reparación y mantenimiento de maquinaria</w:t>
      </w:r>
    </w:p>
    <w:bookmarkEnd w:id="3"/>
    <w:bookmarkEnd w:id="4"/>
    <w:p w14:paraId="2C68A2E2" w14:textId="77777777" w:rsidR="00BC7A03" w:rsidRPr="00DD491B" w:rsidRDefault="00BC7A03" w:rsidP="00DD491B">
      <w:pPr>
        <w:pStyle w:val="Ttulo1"/>
        <w:spacing w:line="276" w:lineRule="auto"/>
        <w:jc w:val="both"/>
        <w:rPr>
          <w:rFonts w:ascii="AytoRoquetas Light Condensed" w:hAnsi="AytoRoquetas Light Condensed"/>
          <w:sz w:val="22"/>
          <w:szCs w:val="22"/>
        </w:rPr>
      </w:pPr>
      <w:r w:rsidRPr="00DD491B">
        <w:rPr>
          <w:rFonts w:ascii="AytoRoquetas Light Condensed" w:hAnsi="AytoRoquetas Light Condensed"/>
          <w:sz w:val="22"/>
          <w:szCs w:val="22"/>
        </w:rPr>
        <w:lastRenderedPageBreak/>
        <w:t xml:space="preserve">JUSTIFICACIÓN DE LA NECESIDAD DEL CONTRATO </w:t>
      </w:r>
    </w:p>
    <w:p w14:paraId="453D8248" w14:textId="77777777" w:rsidR="00BC7A03" w:rsidRPr="00DD491B" w:rsidRDefault="00BC7A03" w:rsidP="00DD491B">
      <w:pPr>
        <w:spacing w:after="0" w:line="276" w:lineRule="auto"/>
        <w:ind w:firstLine="432"/>
        <w:jc w:val="both"/>
        <w:rPr>
          <w:rFonts w:ascii="AytoRoquetas Light Condensed" w:hAnsi="AytoRoquetas Light Condensed"/>
        </w:rPr>
      </w:pPr>
    </w:p>
    <w:p w14:paraId="63BBD740" w14:textId="77777777" w:rsidR="00BC7A03" w:rsidRPr="00DD491B" w:rsidRDefault="00BC7A03" w:rsidP="00DD491B">
      <w:pPr>
        <w:spacing w:after="0" w:line="276" w:lineRule="auto"/>
        <w:ind w:firstLine="432"/>
        <w:jc w:val="both"/>
        <w:rPr>
          <w:rFonts w:ascii="AytoRoquetas Light Condensed" w:hAnsi="AytoRoquetas Light Condensed"/>
        </w:rPr>
      </w:pPr>
      <w:r w:rsidRPr="00DD491B">
        <w:rPr>
          <w:rFonts w:ascii="AytoRoquetas Light Condensed" w:hAnsi="AytoRoquetas Light Condensed"/>
        </w:rPr>
        <w:t>La capacidad EDAR de El Ejido fue diseñada para el tratamiento de unos efluentes y una población que ya se ha visto ampliamente superada por el imparable crecimiento demográfico experimentado en el Poniente Almeriense, en estos años (1994-2023), siendo su horizonte de diseño el año 2014.  El Espesador actual es insuficiente para espesar los fangos procedentes de la línea biológica, y los fangos primarios, además se hace necesaria la implantación de este equipo para el posterior tratamiento de digestión a</w:t>
      </w:r>
      <w:r>
        <w:rPr>
          <w:rFonts w:ascii="AytoRoquetas Light Condensed" w:hAnsi="AytoRoquetas Light Condensed"/>
        </w:rPr>
        <w:t>na</w:t>
      </w:r>
      <w:r w:rsidRPr="00DD491B">
        <w:rPr>
          <w:rFonts w:ascii="AytoRoquetas Light Condensed" w:hAnsi="AytoRoquetas Light Condensed"/>
        </w:rPr>
        <w:t>erobia prevista.</w:t>
      </w:r>
    </w:p>
    <w:p w14:paraId="383D9CF3" w14:textId="77777777" w:rsidR="00BC7A03" w:rsidRPr="00DD491B" w:rsidRDefault="00BC7A03" w:rsidP="00DD491B">
      <w:pPr>
        <w:spacing w:after="0" w:line="276" w:lineRule="auto"/>
        <w:ind w:firstLine="432"/>
        <w:jc w:val="both"/>
        <w:rPr>
          <w:rFonts w:ascii="AytoRoquetas Light Condensed" w:hAnsi="AytoRoquetas Light Condensed"/>
        </w:rPr>
      </w:pPr>
      <w:r w:rsidRPr="00DD491B">
        <w:rPr>
          <w:rFonts w:ascii="AytoRoquetas Light Condensed" w:hAnsi="AytoRoquetas Light Condensed"/>
        </w:rPr>
        <w:t xml:space="preserve"> </w:t>
      </w:r>
    </w:p>
    <w:p w14:paraId="2EBAE2EE" w14:textId="77777777" w:rsidR="00BC7A03" w:rsidRPr="00DD491B" w:rsidRDefault="00BC7A03" w:rsidP="00DD491B">
      <w:pPr>
        <w:pStyle w:val="Ttulo1"/>
        <w:spacing w:line="276" w:lineRule="auto"/>
        <w:jc w:val="both"/>
        <w:rPr>
          <w:rFonts w:ascii="AytoRoquetas Light Condensed" w:hAnsi="AytoRoquetas Light Condensed"/>
          <w:strike/>
          <w:color w:val="FF0000"/>
          <w:sz w:val="22"/>
          <w:szCs w:val="22"/>
        </w:rPr>
      </w:pPr>
      <w:r w:rsidRPr="00DD491B">
        <w:rPr>
          <w:rFonts w:ascii="AytoRoquetas Light Condensed" w:hAnsi="AytoRoquetas Light Condensed"/>
          <w:sz w:val="22"/>
          <w:szCs w:val="22"/>
        </w:rPr>
        <w:t xml:space="preserve">INFORME DE INSUFICIENCIA DE MEDIOS </w:t>
      </w:r>
    </w:p>
    <w:p w14:paraId="52A09755" w14:textId="77777777" w:rsidR="00BC7A03" w:rsidRPr="00DD491B" w:rsidRDefault="00BC7A03" w:rsidP="00DD491B">
      <w:pPr>
        <w:pStyle w:val="Ttulo1"/>
        <w:numPr>
          <w:ilvl w:val="0"/>
          <w:numId w:val="0"/>
        </w:numPr>
        <w:spacing w:line="276" w:lineRule="auto"/>
        <w:ind w:left="432"/>
        <w:jc w:val="both"/>
        <w:rPr>
          <w:rFonts w:ascii="AytoRoquetas Light Condensed" w:hAnsi="AytoRoquetas Light Condensed"/>
          <w:b w:val="0"/>
          <w:bCs w:val="0"/>
          <w:color w:val="auto"/>
          <w:sz w:val="22"/>
          <w:szCs w:val="22"/>
        </w:rPr>
      </w:pPr>
      <w:r w:rsidRPr="00DD491B">
        <w:rPr>
          <w:rFonts w:ascii="AytoRoquetas Light Condensed" w:hAnsi="AytoRoquetas Light Condensed"/>
          <w:b w:val="0"/>
          <w:bCs w:val="0"/>
          <w:color w:val="auto"/>
          <w:sz w:val="22"/>
          <w:szCs w:val="22"/>
        </w:rPr>
        <w:t>No procede al ser un contrato de suministros.</w:t>
      </w:r>
    </w:p>
    <w:p w14:paraId="75DA6DAB" w14:textId="77777777" w:rsidR="00BC7A03" w:rsidRPr="00DD491B" w:rsidRDefault="00BC7A03" w:rsidP="00DD491B">
      <w:pPr>
        <w:spacing w:line="276" w:lineRule="auto"/>
        <w:jc w:val="both"/>
        <w:rPr>
          <w:rFonts w:ascii="AytoRoquetas Light Condensed" w:hAnsi="AytoRoquetas Light Condensed"/>
        </w:rPr>
      </w:pPr>
    </w:p>
    <w:p w14:paraId="57AE3880" w14:textId="77777777" w:rsidR="00BC7A03" w:rsidRPr="00DD491B" w:rsidRDefault="00BC7A03" w:rsidP="00DD491B">
      <w:pPr>
        <w:pStyle w:val="Ttulo1"/>
        <w:spacing w:line="276" w:lineRule="auto"/>
        <w:jc w:val="both"/>
        <w:rPr>
          <w:rFonts w:ascii="AytoRoquetas Light Condensed" w:hAnsi="AytoRoquetas Light Condensed"/>
          <w:sz w:val="22"/>
          <w:szCs w:val="22"/>
        </w:rPr>
      </w:pPr>
      <w:r w:rsidRPr="00DD491B">
        <w:rPr>
          <w:rFonts w:ascii="AytoRoquetas Light Condensed" w:hAnsi="AytoRoquetas Light Condensed"/>
          <w:sz w:val="22"/>
          <w:szCs w:val="22"/>
        </w:rPr>
        <w:t>ESPECIFICACIONES TÉCNICAS</w:t>
      </w:r>
    </w:p>
    <w:p w14:paraId="51BA583F" w14:textId="77777777" w:rsidR="00BC7A03" w:rsidRPr="00DD491B" w:rsidRDefault="00BC7A03" w:rsidP="00DD491B">
      <w:pPr>
        <w:spacing w:line="276" w:lineRule="auto"/>
        <w:jc w:val="both"/>
        <w:rPr>
          <w:rFonts w:ascii="AytoRoquetas Light Condensed" w:hAnsi="AytoRoquetas Light Condensed"/>
        </w:rPr>
      </w:pPr>
    </w:p>
    <w:p w14:paraId="74D8493E" w14:textId="77777777" w:rsidR="00BC7A03" w:rsidRPr="00DD491B" w:rsidRDefault="00BC7A03" w:rsidP="00DD491B">
      <w:pPr>
        <w:spacing w:line="276" w:lineRule="auto"/>
        <w:ind w:firstLine="431"/>
        <w:jc w:val="both"/>
        <w:rPr>
          <w:rFonts w:ascii="AytoRoquetas Light Condensed" w:hAnsi="AytoRoquetas Light Condensed"/>
        </w:rPr>
      </w:pPr>
      <w:r w:rsidRPr="00DD491B">
        <w:rPr>
          <w:rFonts w:ascii="AytoRoquetas Light Condensed" w:hAnsi="AytoRoquetas Light Condensed"/>
        </w:rPr>
        <w:t>Las especificaciones técnicas aplicables a este contrato de acuerdo con el Art. 125.1.b, LCSP viene detallada en el correspondiente Pliego de Prescripciones Técnicas que acompaña la presente Memoria Justificativa.</w:t>
      </w:r>
    </w:p>
    <w:p w14:paraId="287EBFFE" w14:textId="77777777" w:rsidR="00BC7A03" w:rsidRPr="00DD491B" w:rsidRDefault="00BC7A03" w:rsidP="00DD491B">
      <w:pPr>
        <w:pStyle w:val="Ttulo1"/>
        <w:spacing w:line="276" w:lineRule="auto"/>
        <w:jc w:val="both"/>
        <w:rPr>
          <w:rFonts w:ascii="AytoRoquetas Light Condensed" w:hAnsi="AytoRoquetas Light Condensed"/>
          <w:sz w:val="22"/>
          <w:szCs w:val="22"/>
        </w:rPr>
      </w:pPr>
      <w:r w:rsidRPr="00DD491B">
        <w:rPr>
          <w:rFonts w:ascii="AytoRoquetas Light Condensed" w:hAnsi="AytoRoquetas Light Condensed"/>
          <w:sz w:val="22"/>
          <w:szCs w:val="22"/>
        </w:rPr>
        <w:t xml:space="preserve">JUSTIFICACIÓN DE LA ELECCIÓN DEL PROCEDIMIENTO Y FORMA DE TRAMITACIÓN </w:t>
      </w:r>
    </w:p>
    <w:p w14:paraId="21983F7A" w14:textId="77777777" w:rsidR="00BC7A03" w:rsidRPr="00DD491B" w:rsidRDefault="00BC7A03" w:rsidP="00DD491B">
      <w:pPr>
        <w:spacing w:line="276" w:lineRule="auto"/>
        <w:jc w:val="both"/>
        <w:rPr>
          <w:rFonts w:ascii="AytoRoquetas Light Condensed" w:hAnsi="AytoRoquetas Light Condensed"/>
        </w:rPr>
      </w:pPr>
    </w:p>
    <w:p w14:paraId="68C7FABE" w14:textId="77777777" w:rsidR="00BC7A03" w:rsidRPr="00DD491B" w:rsidRDefault="00BC7A03" w:rsidP="00DD491B">
      <w:pPr>
        <w:spacing w:line="276" w:lineRule="auto"/>
        <w:jc w:val="both"/>
        <w:rPr>
          <w:rFonts w:ascii="AytoRoquetas Light Condensed" w:hAnsi="AytoRoquetas Light Condensed"/>
        </w:rPr>
      </w:pPr>
      <w:r w:rsidRPr="00DD491B">
        <w:rPr>
          <w:rFonts w:ascii="AytoRoquetas Light Condensed" w:hAnsi="AytoRoquetas Light Condensed"/>
        </w:rPr>
        <w:t>Se tramitará mediante procedimiento abierto (art. 156 y ss. de la LCSP), mediante tramitación ordinaria.</w:t>
      </w:r>
    </w:p>
    <w:p w14:paraId="5AEB398B" w14:textId="77777777" w:rsidR="00BC7A03" w:rsidRPr="00DD491B" w:rsidRDefault="00BC7A03" w:rsidP="00DD491B">
      <w:pPr>
        <w:pStyle w:val="Ttulo1"/>
        <w:spacing w:line="276" w:lineRule="auto"/>
        <w:jc w:val="both"/>
        <w:rPr>
          <w:rFonts w:ascii="AytoRoquetas Light Condensed" w:hAnsi="AytoRoquetas Light Condensed"/>
          <w:sz w:val="22"/>
          <w:szCs w:val="22"/>
        </w:rPr>
      </w:pPr>
      <w:r w:rsidRPr="00DD491B">
        <w:rPr>
          <w:rFonts w:ascii="AytoRoquetas Light Condensed" w:hAnsi="AytoRoquetas Light Condensed"/>
          <w:sz w:val="22"/>
          <w:szCs w:val="22"/>
        </w:rPr>
        <w:t>JUSTIFICACIÓN DE LA NO DIVISIÓN EN LOTES</w:t>
      </w:r>
    </w:p>
    <w:p w14:paraId="0D0B6044" w14:textId="77777777" w:rsidR="00BC7A03" w:rsidRPr="00DD491B" w:rsidRDefault="00BC7A03" w:rsidP="00DD491B">
      <w:pPr>
        <w:spacing w:after="0" w:line="276" w:lineRule="auto"/>
        <w:ind w:firstLine="432"/>
        <w:jc w:val="both"/>
        <w:rPr>
          <w:rFonts w:ascii="AytoRoquetas Light Condensed" w:hAnsi="AytoRoquetas Light Condensed"/>
        </w:rPr>
      </w:pPr>
      <w:bookmarkStart w:id="5" w:name="_Hlk27469885"/>
    </w:p>
    <w:p w14:paraId="0878D138" w14:textId="77777777" w:rsidR="00BC7A03" w:rsidRPr="00DD491B" w:rsidRDefault="00BC7A03" w:rsidP="00DD491B">
      <w:pPr>
        <w:spacing w:after="0" w:line="276" w:lineRule="auto"/>
        <w:ind w:firstLine="432"/>
        <w:jc w:val="both"/>
        <w:rPr>
          <w:rFonts w:ascii="AytoRoquetas Light Condensed" w:hAnsi="AytoRoquetas Light Condensed"/>
        </w:rPr>
      </w:pPr>
      <w:r w:rsidRPr="00DD491B">
        <w:rPr>
          <w:rFonts w:ascii="AytoRoquetas Light Condensed" w:hAnsi="AytoRoquetas Light Condensed"/>
        </w:rPr>
        <w:t xml:space="preserve">Dada la naturaleza del contrato, y el suministro, </w:t>
      </w:r>
      <w:r w:rsidRPr="00DD491B">
        <w:rPr>
          <w:rFonts w:ascii="AytoRoquetas Light Condensed" w:hAnsi="AytoRoquetas Light Condensed"/>
          <w:b/>
          <w:bCs/>
        </w:rPr>
        <w:t>NO</w:t>
      </w:r>
      <w:r w:rsidRPr="00DD491B">
        <w:rPr>
          <w:rFonts w:ascii="AytoRoquetas Light Condensed" w:hAnsi="AytoRoquetas Light Condensed"/>
        </w:rPr>
        <w:t xml:space="preserve"> es conveniente la división en lotes.</w:t>
      </w:r>
    </w:p>
    <w:p w14:paraId="1DFF13E2" w14:textId="77777777" w:rsidR="00BC7A03" w:rsidRPr="00DD491B" w:rsidRDefault="00BC7A03" w:rsidP="00DD491B">
      <w:pPr>
        <w:spacing w:after="0" w:line="276" w:lineRule="auto"/>
        <w:ind w:firstLine="432"/>
        <w:jc w:val="both"/>
        <w:rPr>
          <w:rFonts w:ascii="AytoRoquetas Light Condensed" w:hAnsi="AytoRoquetas Light Condensed"/>
        </w:rPr>
      </w:pPr>
    </w:p>
    <w:p w14:paraId="5DAA83F7" w14:textId="77777777" w:rsidR="00BC7A03" w:rsidRPr="00DD491B" w:rsidRDefault="00BC7A03" w:rsidP="00DD491B">
      <w:pPr>
        <w:spacing w:after="0" w:line="276" w:lineRule="auto"/>
        <w:ind w:firstLine="432"/>
        <w:jc w:val="both"/>
        <w:rPr>
          <w:rFonts w:ascii="AytoRoquetas Light Condensed" w:hAnsi="AytoRoquetas Light Condensed"/>
        </w:rPr>
      </w:pPr>
      <w:bookmarkStart w:id="6" w:name="_Hlk170904670"/>
      <w:r w:rsidRPr="00DD491B">
        <w:rPr>
          <w:rFonts w:ascii="AytoRoquetas Light Condensed" w:hAnsi="AytoRoquetas Light Condensed"/>
        </w:rPr>
        <w:t>En primer lugar en cuanto al suministro de los equipos y su puesta en marcha, indicar que se tiene un  suministro principal constituido por un espesador mecánico, el resto de elementos son equipos accesorios de menor entidad pero imprescindibles para el fin previsto, que deben funcionar enclavados y conectados  con el equipo principal, consecuentemente por coordinación, seguridad y seguimiento de los trabajos es conveniente que el suministro y montaje de todos los equipos los realice un único adjudicatario.</w:t>
      </w:r>
    </w:p>
    <w:p w14:paraId="719583C7" w14:textId="77777777" w:rsidR="00BC7A03" w:rsidRPr="00DD491B" w:rsidRDefault="00BC7A03" w:rsidP="00DD491B">
      <w:pPr>
        <w:spacing w:after="0" w:line="276" w:lineRule="auto"/>
        <w:ind w:firstLine="432"/>
        <w:jc w:val="both"/>
        <w:rPr>
          <w:rFonts w:ascii="AytoRoquetas Light Condensed" w:hAnsi="AytoRoquetas Light Condensed"/>
        </w:rPr>
      </w:pPr>
    </w:p>
    <w:p w14:paraId="0FED5C76" w14:textId="77777777" w:rsidR="00BC7A03" w:rsidRPr="00DD491B" w:rsidRDefault="00BC7A03" w:rsidP="00DD491B">
      <w:pPr>
        <w:spacing w:after="0" w:line="276" w:lineRule="auto"/>
        <w:ind w:firstLine="432"/>
        <w:jc w:val="both"/>
        <w:rPr>
          <w:rFonts w:ascii="AytoRoquetas Light Condensed" w:hAnsi="AytoRoquetas Light Condensed"/>
        </w:rPr>
      </w:pPr>
      <w:r w:rsidRPr="00DD491B">
        <w:rPr>
          <w:rFonts w:ascii="AytoRoquetas Light Condensed" w:hAnsi="AytoRoquetas Light Condensed"/>
        </w:rPr>
        <w:t xml:space="preserve">Por otro lado, en relación a los trabajos de mantenimiento anual, es importante señalar que se suministra y se pone en marcha un conjunto de equipos nuevos que estarán cubiertos por la garantía del adjudicatario encargado de su  suministro y montaje durante la totalidad o parte del periodo previsto del mantenimiento anual, que los trabajos de mantenimiento anual implica la manipulación interna de los equipos, siendo conveniente por mantenimiento de la garantía, </w:t>
      </w:r>
      <w:r w:rsidRPr="00DD491B">
        <w:rPr>
          <w:rFonts w:ascii="AytoRoquetas Light Condensed" w:hAnsi="AytoRoquetas Light Condensed"/>
        </w:rPr>
        <w:lastRenderedPageBreak/>
        <w:t>responsabilidades y seguridad de la operación que el adjudicatario encargado del suministro y puesta en marcha y el mantenimiento anual sea el mismo los primeros años de operación de los equipos.</w:t>
      </w:r>
    </w:p>
    <w:bookmarkEnd w:id="6"/>
    <w:p w14:paraId="2000D563" w14:textId="77777777" w:rsidR="00BC7A03" w:rsidRPr="00DD491B" w:rsidRDefault="00BC7A03" w:rsidP="00DD491B">
      <w:pPr>
        <w:spacing w:after="0" w:line="276" w:lineRule="auto"/>
        <w:jc w:val="both"/>
        <w:rPr>
          <w:rFonts w:ascii="AytoRoquetas Light Condensed" w:hAnsi="AytoRoquetas Light Condensed"/>
        </w:rPr>
      </w:pPr>
    </w:p>
    <w:p w14:paraId="5B070B7C" w14:textId="77777777" w:rsidR="00BC7A03" w:rsidRPr="00DD491B" w:rsidRDefault="00BC7A03" w:rsidP="00DD491B">
      <w:pPr>
        <w:spacing w:after="0" w:line="276" w:lineRule="auto"/>
        <w:jc w:val="both"/>
        <w:rPr>
          <w:rFonts w:ascii="AytoRoquetas Light Condensed" w:hAnsi="AytoRoquetas Light Condensed"/>
        </w:rPr>
      </w:pPr>
      <w:bookmarkStart w:id="7" w:name="_Hlk16850138"/>
      <w:r w:rsidRPr="00DD491B">
        <w:rPr>
          <w:rFonts w:ascii="AytoRoquetas Light Condensed" w:hAnsi="AytoRoquetas Light Condensed"/>
        </w:rPr>
        <w:t xml:space="preserve">  </w:t>
      </w:r>
    </w:p>
    <w:p w14:paraId="385069B1" w14:textId="77777777" w:rsidR="00BC7A03" w:rsidRPr="00DD491B" w:rsidRDefault="00BC7A03" w:rsidP="00DD491B">
      <w:pPr>
        <w:pStyle w:val="Ttulo1"/>
        <w:spacing w:before="0" w:line="276" w:lineRule="auto"/>
        <w:rPr>
          <w:rFonts w:ascii="AytoRoquetas Light Condensed" w:hAnsi="AytoRoquetas Light Condensed"/>
          <w:sz w:val="22"/>
          <w:szCs w:val="22"/>
        </w:rPr>
      </w:pPr>
      <w:r w:rsidRPr="00DD491B">
        <w:rPr>
          <w:rFonts w:ascii="AytoRoquetas Light Condensed" w:hAnsi="AytoRoquetas Light Condensed"/>
          <w:sz w:val="22"/>
          <w:szCs w:val="22"/>
        </w:rPr>
        <w:t>PRESUPUESTO DEL CONTRATO</w:t>
      </w:r>
    </w:p>
    <w:p w14:paraId="7FF37660" w14:textId="77777777" w:rsidR="00BC7A03" w:rsidRPr="00DD491B" w:rsidRDefault="00BC7A03" w:rsidP="00DD491B">
      <w:pPr>
        <w:spacing w:line="276" w:lineRule="auto"/>
        <w:rPr>
          <w:rFonts w:ascii="AytoRoquetas Light Condensed" w:hAnsi="AytoRoquetas Light Condensed"/>
        </w:rPr>
      </w:pPr>
    </w:p>
    <w:p w14:paraId="3A11413A" w14:textId="77777777" w:rsidR="00BC7A03" w:rsidRPr="00DD491B" w:rsidRDefault="00BC7A03" w:rsidP="009B4CF5">
      <w:pPr>
        <w:spacing w:line="276" w:lineRule="auto"/>
        <w:jc w:val="both"/>
        <w:rPr>
          <w:rFonts w:ascii="AytoRoquetas Light Condensed" w:hAnsi="AytoRoquetas Light Condensed"/>
        </w:rPr>
      </w:pPr>
      <w:r w:rsidRPr="00DD491B">
        <w:rPr>
          <w:rFonts w:ascii="AytoRoquetas Light Condensed" w:hAnsi="AytoRoquetas Light Condensed"/>
        </w:rPr>
        <w:t xml:space="preserve">El presupuesto base de licitación del contrato asciende a la cantidad de noventa y tres mil doscientos ochenta euros (93.280,00.-€), </w:t>
      </w:r>
      <w:bookmarkStart w:id="8" w:name="_Hlk170907310"/>
      <w:r w:rsidRPr="00DD491B">
        <w:rPr>
          <w:rFonts w:ascii="AytoRoquetas Light Condensed" w:hAnsi="AytoRoquetas Light Condensed"/>
        </w:rPr>
        <w:t>más la cantidad de diecinueve mil quinientos ochenta y ocho euros con ochenta céntimos (19.588,80.-€), en concepto de IVA al 21%, lo que hace una totalidad de ciento doce mil ochocientos sesenta y ocho euros con ochenta céntimos de euro (112.868,80.-€) IVA incluido.</w:t>
      </w:r>
    </w:p>
    <w:bookmarkEnd w:id="8"/>
    <w:p w14:paraId="43002DC1" w14:textId="77777777" w:rsidR="00BC7A03" w:rsidRPr="00DD491B" w:rsidRDefault="00BC7A03" w:rsidP="00DD491B">
      <w:pPr>
        <w:spacing w:line="276" w:lineRule="auto"/>
        <w:jc w:val="both"/>
        <w:rPr>
          <w:rFonts w:ascii="AytoRoquetas Light Condensed" w:hAnsi="AytoRoquetas Light Condensed"/>
        </w:rPr>
      </w:pPr>
      <w:r w:rsidRPr="00DD491B">
        <w:rPr>
          <w:rFonts w:ascii="AytoRoquetas Light Condensed" w:hAnsi="AytoRoquetas Light Condensed"/>
        </w:rPr>
        <w:t xml:space="preserve">El valor estimado ascendería a la totalidad de noventa y seis mil ochocientos euros (96.800,00.-€), que abarcaría </w:t>
      </w:r>
      <w:r w:rsidRPr="001871AB">
        <w:rPr>
          <w:rFonts w:ascii="AytoRoquetas Light Condensed" w:hAnsi="AytoRoquetas Light Condensed" w:cs="Source Sans Pro"/>
          <w:color w:val="000000"/>
          <w:kern w:val="3"/>
          <w:lang w:bidi="hi-IN"/>
        </w:rPr>
        <w:t xml:space="preserve">la suma del coste del suministro e instalación del espesador mecánico, así como el coste anual de mantenimiento obligatorio (3 años) así como por el importe estimado de mantenimiento anual para los dos años de prórroga prevista en el contrato, </w:t>
      </w:r>
      <w:bookmarkStart w:id="9" w:name="_Hlk138669637"/>
      <w:r w:rsidRPr="001871AB">
        <w:rPr>
          <w:rFonts w:ascii="AytoRoquetas Light Condensed" w:hAnsi="AytoRoquetas Light Condensed" w:cs="Source Sans Pro"/>
          <w:color w:val="000000"/>
          <w:kern w:val="3"/>
          <w:lang w:bidi="hi-IN"/>
        </w:rPr>
        <w:t>sin tomar en cuenta el valor del Impuesto de Valor Añadido.</w:t>
      </w:r>
      <w:bookmarkEnd w:id="9"/>
    </w:p>
    <w:p w14:paraId="78E81D3A" w14:textId="77777777" w:rsidR="00BC7A03" w:rsidRPr="00DD491B" w:rsidRDefault="00BC7A03" w:rsidP="00DD491B">
      <w:pPr>
        <w:pStyle w:val="Ttulo1"/>
        <w:numPr>
          <w:ilvl w:val="0"/>
          <w:numId w:val="0"/>
        </w:numPr>
        <w:spacing w:before="0" w:line="276" w:lineRule="auto"/>
        <w:ind w:left="432"/>
        <w:rPr>
          <w:rFonts w:ascii="AytoRoquetas Light Condensed" w:hAnsi="AytoRoquetas Light Condensed"/>
          <w:sz w:val="22"/>
          <w:szCs w:val="22"/>
        </w:rPr>
      </w:pPr>
    </w:p>
    <w:p w14:paraId="7BB62B49" w14:textId="77777777" w:rsidR="00BC7A03" w:rsidRDefault="00BC7A03" w:rsidP="001871AB">
      <w:pPr>
        <w:pStyle w:val="Ttulo1"/>
        <w:numPr>
          <w:ilvl w:val="0"/>
          <w:numId w:val="0"/>
        </w:numPr>
        <w:spacing w:before="0" w:line="276" w:lineRule="auto"/>
        <w:ind w:left="432"/>
        <w:rPr>
          <w:rFonts w:ascii="AytoRoquetas Light Condensed" w:hAnsi="AytoRoquetas Light Condensed"/>
          <w:sz w:val="22"/>
          <w:szCs w:val="22"/>
        </w:rPr>
      </w:pPr>
      <w:r w:rsidRPr="00DD491B">
        <w:rPr>
          <w:rFonts w:ascii="AytoRoquetas Light Condensed" w:hAnsi="AytoRoquetas Light Condensed"/>
          <w:sz w:val="22"/>
          <w:szCs w:val="22"/>
        </w:rPr>
        <w:t>JUSTIFICACIÓN DEL PRESUPUESTO</w:t>
      </w:r>
    </w:p>
    <w:p w14:paraId="16A77B0B" w14:textId="77777777" w:rsidR="00BC7A03" w:rsidRPr="001871AB" w:rsidRDefault="00BC7A03" w:rsidP="001871AB"/>
    <w:p w14:paraId="322821A6" w14:textId="77777777" w:rsidR="00BC7A03" w:rsidRPr="00DD491B" w:rsidRDefault="00BC7A03" w:rsidP="00DD491B">
      <w:pPr>
        <w:shd w:val="clear" w:color="auto" w:fill="FFFFFF"/>
        <w:spacing w:after="0" w:line="276" w:lineRule="auto"/>
        <w:ind w:firstLine="432"/>
        <w:jc w:val="both"/>
        <w:rPr>
          <w:rFonts w:ascii="AytoRoquetas Light Condensed" w:hAnsi="AytoRoquetas Light Condensed" w:cs="Arial"/>
          <w:lang w:eastAsia="es-ES"/>
        </w:rPr>
      </w:pPr>
      <w:r w:rsidRPr="00DD491B">
        <w:rPr>
          <w:rFonts w:ascii="AytoRoquetas Light Condensed" w:hAnsi="AytoRoquetas Light Condensed" w:cs="Arial"/>
          <w:lang w:eastAsia="es-ES"/>
        </w:rPr>
        <w:t>En la elaboración del presupuesto y en la cuantificación económica de cada una de las partes que lo integran se han tenido en cuenta principalmente y a tenor de lo establecido en el Art 100.2 LCSP, los precios del mercado estimados de la forma detallada en el correspondiente pliego.</w:t>
      </w:r>
    </w:p>
    <w:p w14:paraId="489FB02D" w14:textId="77777777" w:rsidR="00BC7A03" w:rsidRPr="00DD491B" w:rsidRDefault="00BC7A03" w:rsidP="00DD491B">
      <w:pPr>
        <w:shd w:val="clear" w:color="auto" w:fill="FFFFFF"/>
        <w:spacing w:after="0" w:line="276" w:lineRule="auto"/>
        <w:jc w:val="both"/>
        <w:rPr>
          <w:rFonts w:ascii="AytoRoquetas Light Condensed" w:hAnsi="AytoRoquetas Light Condensed" w:cs="Arial"/>
          <w:lang w:eastAsia="es-ES"/>
        </w:rPr>
      </w:pPr>
      <w:r w:rsidRPr="00DD491B">
        <w:rPr>
          <w:rFonts w:ascii="AytoRoquetas Light Condensed" w:hAnsi="AytoRoquetas Light Condensed" w:cs="Arial"/>
          <w:lang w:eastAsia="es-ES"/>
        </w:rPr>
        <w:t>Siendo el presupuesto total desglosado el siguiente:</w:t>
      </w:r>
    </w:p>
    <w:p w14:paraId="31368424" w14:textId="77777777" w:rsidR="00BC7A03" w:rsidRPr="00DD491B" w:rsidRDefault="00BC7A03" w:rsidP="00DD491B">
      <w:pPr>
        <w:shd w:val="clear" w:color="auto" w:fill="FFFFFF"/>
        <w:spacing w:after="0" w:line="276" w:lineRule="auto"/>
        <w:jc w:val="both"/>
        <w:rPr>
          <w:rFonts w:ascii="AytoRoquetas Light Condensed" w:hAnsi="AytoRoquetas Light Condensed" w:cs="Arial"/>
          <w:highlight w:val="yellow"/>
          <w:lang w:eastAsia="es-ES"/>
        </w:rPr>
      </w:pPr>
    </w:p>
    <w:p w14:paraId="13783219" w14:textId="77777777" w:rsidR="00BC7A03" w:rsidRPr="00DD491B" w:rsidRDefault="00BC7A03" w:rsidP="00DD491B">
      <w:pPr>
        <w:shd w:val="clear" w:color="auto" w:fill="FFFFFF"/>
        <w:spacing w:after="0" w:line="276" w:lineRule="auto"/>
        <w:jc w:val="both"/>
        <w:rPr>
          <w:rFonts w:ascii="AytoRoquetas Light Condensed" w:hAnsi="AytoRoquetas Light Condensed" w:cs="Arial"/>
        </w:rPr>
      </w:pPr>
      <w:r w:rsidRPr="00DD491B">
        <w:rPr>
          <w:rFonts w:ascii="AytoRoquetas Light Condensed" w:hAnsi="AytoRoquetas Light Condensed" w:cs="Arial"/>
        </w:rPr>
        <w:t>Desglose presupuestario (IVA incluido)</w:t>
      </w:r>
    </w:p>
    <w:p w14:paraId="05269478" w14:textId="77777777" w:rsidR="00BC7A03" w:rsidRPr="00DD491B" w:rsidRDefault="00BC7A03" w:rsidP="00DD491B">
      <w:pPr>
        <w:shd w:val="clear" w:color="auto" w:fill="FFFFFF"/>
        <w:spacing w:after="0" w:line="276" w:lineRule="auto"/>
        <w:jc w:val="both"/>
        <w:rPr>
          <w:rFonts w:ascii="AytoRoquetas Light Condensed" w:hAnsi="AytoRoquetas Light Condensed" w:cs="Arial"/>
        </w:rPr>
      </w:pPr>
    </w:p>
    <w:p w14:paraId="341A7997" w14:textId="77777777" w:rsidR="00BC7A03" w:rsidRPr="00DD491B" w:rsidRDefault="00BC7A03" w:rsidP="00DD491B">
      <w:pPr>
        <w:shd w:val="clear" w:color="auto" w:fill="FFFFFF"/>
        <w:spacing w:after="0" w:line="276" w:lineRule="auto"/>
        <w:jc w:val="both"/>
        <w:rPr>
          <w:rFonts w:ascii="AytoRoquetas Light Condensed" w:hAnsi="AytoRoquetas Light Condensed" w:cs="Arial"/>
        </w:rPr>
      </w:pPr>
      <w:r w:rsidRPr="00DD491B">
        <w:rPr>
          <w:rFonts w:ascii="AytoRoquetas Light Condensed" w:hAnsi="AytoRoquetas Light Condensed" w:cs="Arial"/>
        </w:rPr>
        <w:t>Coste del suministro: 106.480,00 €</w:t>
      </w:r>
    </w:p>
    <w:p w14:paraId="76B75FF5" w14:textId="77777777" w:rsidR="00BC7A03" w:rsidRPr="00DD491B" w:rsidRDefault="00BC7A03" w:rsidP="00DD491B">
      <w:pPr>
        <w:shd w:val="clear" w:color="auto" w:fill="FFFFFF"/>
        <w:spacing w:after="0" w:line="276" w:lineRule="auto"/>
        <w:jc w:val="both"/>
        <w:rPr>
          <w:rFonts w:ascii="AytoRoquetas Light Condensed" w:hAnsi="AytoRoquetas Light Condensed" w:cs="Arial"/>
        </w:rPr>
      </w:pPr>
      <w:r w:rsidRPr="00DD491B">
        <w:rPr>
          <w:rFonts w:ascii="AytoRoquetas Light Condensed" w:hAnsi="AytoRoquetas Light Condensed" w:cs="Arial"/>
        </w:rPr>
        <w:t xml:space="preserve">Coste de la instalación: INCLUIDO EN EL SUMINISTRO </w:t>
      </w:r>
    </w:p>
    <w:p w14:paraId="73E92C7E" w14:textId="77777777" w:rsidR="00BC7A03" w:rsidRPr="00DD491B" w:rsidRDefault="00BC7A03" w:rsidP="00DD491B">
      <w:pPr>
        <w:shd w:val="clear" w:color="auto" w:fill="FFFFFF"/>
        <w:spacing w:after="0" w:line="276" w:lineRule="auto"/>
        <w:jc w:val="both"/>
        <w:rPr>
          <w:rFonts w:ascii="AytoRoquetas Light Condensed" w:hAnsi="AytoRoquetas Light Condensed" w:cs="Arial"/>
        </w:rPr>
      </w:pPr>
      <w:r w:rsidRPr="00DD491B">
        <w:rPr>
          <w:rFonts w:ascii="AytoRoquetas Light Condensed" w:hAnsi="AytoRoquetas Light Condensed" w:cs="Arial"/>
        </w:rPr>
        <w:t xml:space="preserve">Coste del mantenimiento anual: </w:t>
      </w:r>
      <w:r w:rsidRPr="00DD491B">
        <w:rPr>
          <w:rFonts w:ascii="AytoRoquetas Light Condensed" w:hAnsi="AytoRoquetas Light Condensed" w:cs="Arial"/>
          <w:lang w:val="ca-ES"/>
        </w:rPr>
        <w:t>2.129,60 €</w:t>
      </w:r>
    </w:p>
    <w:p w14:paraId="535CCC97" w14:textId="77777777" w:rsidR="00BC7A03" w:rsidRPr="00DD491B" w:rsidRDefault="00BC7A03" w:rsidP="00DD491B">
      <w:pPr>
        <w:shd w:val="clear" w:color="auto" w:fill="FFFFFF"/>
        <w:spacing w:after="0" w:line="276" w:lineRule="auto"/>
        <w:jc w:val="both"/>
        <w:rPr>
          <w:rFonts w:ascii="AytoRoquetas Light Condensed" w:hAnsi="AytoRoquetas Light Condensed" w:cs="Arial"/>
        </w:rPr>
      </w:pPr>
    </w:p>
    <w:p w14:paraId="2A21AF93" w14:textId="77777777" w:rsidR="00BC7A03" w:rsidRPr="00364070" w:rsidRDefault="00BC7A03" w:rsidP="00C62725">
      <w:pPr>
        <w:pStyle w:val="Textbody"/>
        <w:spacing w:after="0" w:line="276" w:lineRule="auto"/>
        <w:contextualSpacing/>
        <w:rPr>
          <w:rFonts w:ascii="AytoRoquetas Light Condensed" w:hAnsi="AytoRoquetas Light Condensed"/>
          <w:b/>
          <w:bCs/>
          <w:color w:val="000000"/>
          <w:sz w:val="22"/>
          <w:szCs w:val="22"/>
        </w:rPr>
      </w:pPr>
      <w:r w:rsidRPr="00364070">
        <w:rPr>
          <w:rFonts w:ascii="Arial" w:eastAsia="Times New Roman" w:hAnsi="Arial" w:cs="Arial"/>
          <w:color w:val="000000"/>
          <w:sz w:val="22"/>
          <w:szCs w:val="22"/>
          <w:lang w:bidi="ar-SA"/>
        </w:rPr>
        <w:t>□</w:t>
      </w:r>
      <w:r w:rsidRPr="00364070">
        <w:rPr>
          <w:rFonts w:ascii="AytoRoquetas Light Condensed" w:eastAsia="Times New Roman" w:hAnsi="AytoRoquetas Light Condensed" w:cs="Arial"/>
          <w:color w:val="000000"/>
          <w:sz w:val="22"/>
          <w:szCs w:val="22"/>
          <w:lang w:bidi="ar-SA"/>
        </w:rPr>
        <w:t xml:space="preserve"> </w:t>
      </w:r>
      <w:r w:rsidRPr="00364070">
        <w:rPr>
          <w:rFonts w:ascii="AytoRoquetas Light Condensed" w:hAnsi="AytoRoquetas Light Condensed"/>
          <w:b/>
          <w:bCs/>
          <w:color w:val="000000"/>
          <w:sz w:val="22"/>
          <w:szCs w:val="22"/>
        </w:rPr>
        <w:t>Desglose de costes directos e indirectos</w:t>
      </w:r>
    </w:p>
    <w:p w14:paraId="69595166" w14:textId="77777777" w:rsidR="00BC7A03" w:rsidRDefault="00BC7A03" w:rsidP="00C5499D">
      <w:pPr>
        <w:numPr>
          <w:ilvl w:val="0"/>
          <w:numId w:val="22"/>
        </w:numPr>
        <w:shd w:val="clear" w:color="auto" w:fill="FFFFFF"/>
        <w:spacing w:after="0" w:line="276" w:lineRule="auto"/>
        <w:jc w:val="both"/>
        <w:rPr>
          <w:rFonts w:ascii="AytoRoquetas Light Condensed" w:hAnsi="AytoRoquetas Light Condensed" w:cs="Arial"/>
        </w:rPr>
      </w:pPr>
      <w:r>
        <w:rPr>
          <w:rFonts w:ascii="AytoRoquetas Light Condensed" w:hAnsi="AytoRoquetas Light Condensed" w:cs="Arial"/>
        </w:rPr>
        <w:t>Costes Directos………………. 89.560.76.-€</w:t>
      </w:r>
    </w:p>
    <w:p w14:paraId="22949C55" w14:textId="77777777" w:rsidR="00BC7A03" w:rsidRDefault="00BC7A03" w:rsidP="00C5499D">
      <w:pPr>
        <w:numPr>
          <w:ilvl w:val="0"/>
          <w:numId w:val="22"/>
        </w:numPr>
        <w:shd w:val="clear" w:color="auto" w:fill="FFFFFF"/>
        <w:spacing w:after="0" w:line="276" w:lineRule="auto"/>
        <w:jc w:val="both"/>
        <w:rPr>
          <w:rFonts w:ascii="AytoRoquetas Light Condensed" w:hAnsi="AytoRoquetas Light Condensed" w:cs="Arial"/>
        </w:rPr>
      </w:pPr>
      <w:r>
        <w:rPr>
          <w:rFonts w:ascii="AytoRoquetas Light Condensed" w:hAnsi="AytoRoquetas Light Condensed" w:cs="Arial"/>
        </w:rPr>
        <w:t>Costes Indirectos …………...…. 5.479,24.-€</w:t>
      </w:r>
    </w:p>
    <w:p w14:paraId="3A3E4065" w14:textId="77777777" w:rsidR="00BC7A03" w:rsidRDefault="00BC7A03" w:rsidP="00C5499D">
      <w:pPr>
        <w:numPr>
          <w:ilvl w:val="0"/>
          <w:numId w:val="22"/>
        </w:numPr>
        <w:shd w:val="clear" w:color="auto" w:fill="FFFFFF"/>
        <w:spacing w:after="0" w:line="276" w:lineRule="auto"/>
        <w:jc w:val="both"/>
        <w:rPr>
          <w:rFonts w:ascii="AytoRoquetas Light Condensed" w:hAnsi="AytoRoquetas Light Condensed" w:cs="Arial"/>
        </w:rPr>
      </w:pPr>
      <w:r>
        <w:rPr>
          <w:rFonts w:ascii="AytoRoquetas Light Condensed" w:hAnsi="AytoRoquetas Light Condensed" w:cs="Arial"/>
        </w:rPr>
        <w:t>IVA (21%) ……………………. 19.588,80.-€</w:t>
      </w:r>
    </w:p>
    <w:p w14:paraId="01394287" w14:textId="77777777" w:rsidR="00BC7A03" w:rsidRDefault="00BC7A03" w:rsidP="00C5499D">
      <w:pPr>
        <w:numPr>
          <w:ilvl w:val="0"/>
          <w:numId w:val="22"/>
        </w:numPr>
        <w:shd w:val="clear" w:color="auto" w:fill="FFFFFF"/>
        <w:spacing w:after="0" w:line="276" w:lineRule="auto"/>
        <w:jc w:val="both"/>
        <w:rPr>
          <w:rFonts w:ascii="AytoRoquetas Light Condensed" w:hAnsi="AytoRoquetas Light Condensed" w:cs="Arial"/>
        </w:rPr>
      </w:pPr>
      <w:r>
        <w:rPr>
          <w:rFonts w:ascii="AytoRoquetas Light Condensed" w:hAnsi="AytoRoquetas Light Condensed" w:cs="Arial"/>
        </w:rPr>
        <w:t>PBL ………….………………. 112.868,80.-€</w:t>
      </w:r>
    </w:p>
    <w:p w14:paraId="0CB9F4BC" w14:textId="77777777" w:rsidR="00BC7A03" w:rsidRDefault="00BC7A03" w:rsidP="00DD491B">
      <w:pPr>
        <w:shd w:val="clear" w:color="auto" w:fill="FFFFFF"/>
        <w:spacing w:after="0" w:line="276" w:lineRule="auto"/>
        <w:jc w:val="both"/>
        <w:rPr>
          <w:rFonts w:ascii="AytoRoquetas Light Condensed" w:hAnsi="AytoRoquetas Light Condensed" w:cs="Arial"/>
        </w:rPr>
      </w:pPr>
    </w:p>
    <w:p w14:paraId="54EE92E9" w14:textId="77777777" w:rsidR="00BC7A03" w:rsidRPr="00DD491B" w:rsidRDefault="00BC7A03" w:rsidP="00DD491B">
      <w:pPr>
        <w:shd w:val="clear" w:color="auto" w:fill="FFFFFF"/>
        <w:spacing w:after="0" w:line="276" w:lineRule="auto"/>
        <w:jc w:val="both"/>
        <w:rPr>
          <w:rFonts w:ascii="AytoRoquetas Light Condensed" w:hAnsi="AytoRoquetas Light Condensed" w:cs="Arial"/>
        </w:rPr>
      </w:pPr>
    </w:p>
    <w:p w14:paraId="5F86C5FA" w14:textId="77777777" w:rsidR="00BC7A03" w:rsidRPr="00DD491B" w:rsidRDefault="00BC7A03" w:rsidP="00DD491B">
      <w:pPr>
        <w:shd w:val="clear" w:color="auto" w:fill="FFFFFF"/>
        <w:spacing w:after="0" w:line="276" w:lineRule="auto"/>
        <w:jc w:val="both"/>
        <w:rPr>
          <w:rFonts w:ascii="AytoRoquetas Light Condensed" w:hAnsi="AytoRoquetas Light Condensed" w:cs="Arial"/>
          <w:u w:val="single"/>
        </w:rPr>
      </w:pPr>
      <w:r w:rsidRPr="00DD491B">
        <w:rPr>
          <w:rFonts w:ascii="AytoRoquetas Light Condensed" w:hAnsi="AytoRoquetas Light Condensed" w:cs="Arial"/>
          <w:u w:val="single"/>
        </w:rPr>
        <w:t>Coste total de SUMINISTRO e INSTALACIÓN</w:t>
      </w:r>
    </w:p>
    <w:tbl>
      <w:tblPr>
        <w:tblW w:w="8859"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05"/>
        <w:gridCol w:w="2230"/>
        <w:gridCol w:w="2231"/>
        <w:gridCol w:w="1493"/>
      </w:tblGrid>
      <w:tr w:rsidR="00BC7A03" w:rsidRPr="00DD491B" w14:paraId="046D183D" w14:textId="77777777" w:rsidTr="00E22F84">
        <w:tc>
          <w:tcPr>
            <w:tcW w:w="2905" w:type="dxa"/>
          </w:tcPr>
          <w:p w14:paraId="5065FB5C" w14:textId="77777777" w:rsidR="00BC7A03" w:rsidRPr="00DD491B" w:rsidRDefault="00BC7A03" w:rsidP="00DD491B">
            <w:pPr>
              <w:spacing w:line="276" w:lineRule="auto"/>
              <w:jc w:val="both"/>
              <w:rPr>
                <w:rFonts w:ascii="AytoRoquetas Light Condensed" w:hAnsi="AytoRoquetas Light Condensed" w:cs="Arial"/>
              </w:rPr>
            </w:pPr>
          </w:p>
        </w:tc>
        <w:tc>
          <w:tcPr>
            <w:tcW w:w="2230" w:type="dxa"/>
          </w:tcPr>
          <w:p w14:paraId="7368D5B4" w14:textId="77777777" w:rsidR="00BC7A03" w:rsidRPr="00DD491B" w:rsidRDefault="00BC7A03" w:rsidP="00DD491B">
            <w:pPr>
              <w:spacing w:line="276" w:lineRule="auto"/>
              <w:jc w:val="both"/>
              <w:rPr>
                <w:rFonts w:ascii="AytoRoquetas Light Condensed" w:hAnsi="AytoRoquetas Light Condensed" w:cs="Arial"/>
              </w:rPr>
            </w:pPr>
            <w:r w:rsidRPr="00DD491B">
              <w:rPr>
                <w:rFonts w:ascii="AytoRoquetas Light Condensed" w:hAnsi="AytoRoquetas Light Condensed" w:cs="Arial"/>
              </w:rPr>
              <w:t xml:space="preserve">Base Imponible </w:t>
            </w:r>
          </w:p>
        </w:tc>
        <w:tc>
          <w:tcPr>
            <w:tcW w:w="2231" w:type="dxa"/>
          </w:tcPr>
          <w:p w14:paraId="17DB6011" w14:textId="77777777" w:rsidR="00BC7A03" w:rsidRPr="00DD491B" w:rsidRDefault="00BC7A03" w:rsidP="00DD491B">
            <w:pPr>
              <w:spacing w:line="276" w:lineRule="auto"/>
              <w:jc w:val="both"/>
              <w:rPr>
                <w:rFonts w:ascii="AytoRoquetas Light Condensed" w:hAnsi="AytoRoquetas Light Condensed" w:cs="Arial"/>
              </w:rPr>
            </w:pPr>
            <w:r w:rsidRPr="00DD491B">
              <w:rPr>
                <w:rFonts w:ascii="AytoRoquetas Light Condensed" w:hAnsi="AytoRoquetas Light Condensed" w:cs="Arial"/>
              </w:rPr>
              <w:t>I.V.A. (21%)</w:t>
            </w:r>
          </w:p>
        </w:tc>
        <w:tc>
          <w:tcPr>
            <w:tcW w:w="1493" w:type="dxa"/>
          </w:tcPr>
          <w:p w14:paraId="56012173" w14:textId="77777777" w:rsidR="00BC7A03" w:rsidRPr="00DD491B" w:rsidRDefault="00BC7A03" w:rsidP="00DD491B">
            <w:pPr>
              <w:spacing w:line="276" w:lineRule="auto"/>
              <w:jc w:val="both"/>
              <w:rPr>
                <w:rFonts w:ascii="AytoRoquetas Light Condensed" w:hAnsi="AytoRoquetas Light Condensed" w:cs="Arial"/>
              </w:rPr>
            </w:pPr>
            <w:r w:rsidRPr="00DD491B">
              <w:rPr>
                <w:rFonts w:ascii="AytoRoquetas Light Condensed" w:hAnsi="AytoRoquetas Light Condensed" w:cs="Arial"/>
              </w:rPr>
              <w:t>TOTAL</w:t>
            </w:r>
          </w:p>
        </w:tc>
      </w:tr>
      <w:tr w:rsidR="00BC7A03" w:rsidRPr="00DD491B" w14:paraId="0B5BD344" w14:textId="77777777" w:rsidTr="00E22F84">
        <w:tc>
          <w:tcPr>
            <w:tcW w:w="2905" w:type="dxa"/>
          </w:tcPr>
          <w:p w14:paraId="68479F5E" w14:textId="77777777" w:rsidR="00BC7A03" w:rsidRPr="00DD491B" w:rsidRDefault="00BC7A03" w:rsidP="00DD491B">
            <w:pPr>
              <w:spacing w:line="276" w:lineRule="auto"/>
              <w:jc w:val="both"/>
              <w:rPr>
                <w:rFonts w:ascii="AytoRoquetas Light Condensed" w:hAnsi="AytoRoquetas Light Condensed" w:cs="Arial"/>
              </w:rPr>
            </w:pPr>
            <w:r w:rsidRPr="00DD491B">
              <w:rPr>
                <w:rFonts w:ascii="AytoRoquetas Light Condensed" w:hAnsi="AytoRoquetas Light Condensed" w:cs="Arial"/>
              </w:rPr>
              <w:t>EDAR EL EJIDO</w:t>
            </w:r>
          </w:p>
        </w:tc>
        <w:tc>
          <w:tcPr>
            <w:tcW w:w="2230" w:type="dxa"/>
          </w:tcPr>
          <w:p w14:paraId="1EB9D6BB" w14:textId="77777777" w:rsidR="00BC7A03" w:rsidRPr="00DD491B" w:rsidRDefault="00BC7A03" w:rsidP="00DD491B">
            <w:pPr>
              <w:spacing w:after="0" w:line="276" w:lineRule="auto"/>
              <w:jc w:val="both"/>
              <w:rPr>
                <w:rFonts w:ascii="AytoRoquetas Light Condensed" w:hAnsi="AytoRoquetas Light Condensed" w:cs="Arial"/>
                <w:lang w:val="ca-ES"/>
              </w:rPr>
            </w:pPr>
            <w:r w:rsidRPr="00DD491B">
              <w:rPr>
                <w:rFonts w:ascii="AytoRoquetas Light Condensed" w:hAnsi="AytoRoquetas Light Condensed" w:cs="Arial"/>
                <w:lang w:val="ca-ES"/>
              </w:rPr>
              <w:t>88.000,00 €</w:t>
            </w:r>
          </w:p>
        </w:tc>
        <w:tc>
          <w:tcPr>
            <w:tcW w:w="2231" w:type="dxa"/>
          </w:tcPr>
          <w:p w14:paraId="5A6F87E4" w14:textId="77777777" w:rsidR="00BC7A03" w:rsidRPr="00DD491B" w:rsidRDefault="00BC7A03" w:rsidP="00DD491B">
            <w:pPr>
              <w:spacing w:after="0" w:line="276" w:lineRule="auto"/>
              <w:jc w:val="both"/>
              <w:rPr>
                <w:rFonts w:ascii="AytoRoquetas Light Condensed" w:hAnsi="AytoRoquetas Light Condensed" w:cs="Arial"/>
                <w:lang w:val="ca-ES"/>
              </w:rPr>
            </w:pPr>
            <w:r w:rsidRPr="00DD491B">
              <w:rPr>
                <w:rFonts w:ascii="AytoRoquetas Light Condensed" w:hAnsi="AytoRoquetas Light Condensed" w:cs="Arial"/>
                <w:lang w:val="ca-ES"/>
              </w:rPr>
              <w:t>18.480,00 €</w:t>
            </w:r>
          </w:p>
        </w:tc>
        <w:tc>
          <w:tcPr>
            <w:tcW w:w="1493" w:type="dxa"/>
          </w:tcPr>
          <w:p w14:paraId="03BD2C5E" w14:textId="77777777" w:rsidR="00BC7A03" w:rsidRPr="00DD491B" w:rsidRDefault="00BC7A03" w:rsidP="00DD491B">
            <w:pPr>
              <w:spacing w:after="0" w:line="276" w:lineRule="auto"/>
              <w:jc w:val="both"/>
              <w:rPr>
                <w:rFonts w:ascii="AytoRoquetas Light Condensed" w:hAnsi="AytoRoquetas Light Condensed" w:cs="Arial"/>
                <w:lang w:val="ca-ES"/>
              </w:rPr>
            </w:pPr>
            <w:r w:rsidRPr="00DD491B">
              <w:rPr>
                <w:rFonts w:ascii="AytoRoquetas Light Condensed" w:hAnsi="AytoRoquetas Light Condensed" w:cs="Arial"/>
                <w:lang w:val="ca-ES"/>
              </w:rPr>
              <w:t>106.480,00 €</w:t>
            </w:r>
          </w:p>
        </w:tc>
      </w:tr>
    </w:tbl>
    <w:p w14:paraId="5CC48542" w14:textId="77777777" w:rsidR="00BC7A03" w:rsidRPr="00DD491B" w:rsidRDefault="00BC7A03" w:rsidP="00DD491B">
      <w:pPr>
        <w:shd w:val="clear" w:color="auto" w:fill="FFFFFF"/>
        <w:spacing w:after="0" w:line="276" w:lineRule="auto"/>
        <w:ind w:firstLine="432"/>
        <w:jc w:val="both"/>
        <w:rPr>
          <w:rFonts w:ascii="AytoRoquetas Light Condensed" w:hAnsi="AytoRoquetas Light Condensed" w:cs="Arial"/>
        </w:rPr>
      </w:pPr>
    </w:p>
    <w:p w14:paraId="7A391F99" w14:textId="77777777" w:rsidR="00BC7A03" w:rsidRPr="00DD491B" w:rsidRDefault="00BC7A03" w:rsidP="00DD491B">
      <w:pPr>
        <w:shd w:val="clear" w:color="auto" w:fill="FFFFFF"/>
        <w:spacing w:after="0" w:line="276" w:lineRule="auto"/>
        <w:jc w:val="both"/>
        <w:rPr>
          <w:rFonts w:ascii="AytoRoquetas Light Condensed" w:hAnsi="AytoRoquetas Light Condensed" w:cs="Arial"/>
        </w:rPr>
      </w:pPr>
    </w:p>
    <w:p w14:paraId="7C7E1CA0" w14:textId="77777777" w:rsidR="00BC7A03" w:rsidRPr="00DD491B" w:rsidRDefault="00BC7A03" w:rsidP="00DD491B">
      <w:pPr>
        <w:shd w:val="clear" w:color="auto" w:fill="FFFFFF"/>
        <w:spacing w:after="0" w:line="276" w:lineRule="auto"/>
        <w:jc w:val="both"/>
        <w:rPr>
          <w:rFonts w:ascii="AytoRoquetas Light Condensed" w:hAnsi="AytoRoquetas Light Condensed" w:cs="Arial"/>
          <w:u w:val="single"/>
        </w:rPr>
      </w:pPr>
      <w:r w:rsidRPr="00DD491B">
        <w:rPr>
          <w:rFonts w:ascii="AytoRoquetas Light Condensed" w:hAnsi="AytoRoquetas Light Condensed" w:cs="Arial"/>
          <w:u w:val="single"/>
        </w:rPr>
        <w:t>Coste de Mantenimiento Anual (Eur. /Año)</w:t>
      </w:r>
    </w:p>
    <w:tbl>
      <w:tblPr>
        <w:tblW w:w="8869" w:type="dxa"/>
        <w:tblInd w:w="-10" w:type="dxa"/>
        <w:tblCellMar>
          <w:left w:w="70" w:type="dxa"/>
          <w:right w:w="70" w:type="dxa"/>
        </w:tblCellMar>
        <w:tblLook w:val="00A0" w:firstRow="1" w:lastRow="0" w:firstColumn="1" w:lastColumn="0" w:noHBand="0" w:noVBand="0"/>
      </w:tblPr>
      <w:tblGrid>
        <w:gridCol w:w="2560"/>
        <w:gridCol w:w="2260"/>
        <w:gridCol w:w="2580"/>
        <w:gridCol w:w="1469"/>
      </w:tblGrid>
      <w:tr w:rsidR="00BC7A03" w:rsidRPr="00DD491B" w14:paraId="78BA6C31" w14:textId="77777777" w:rsidTr="00E209FC">
        <w:trPr>
          <w:trHeight w:val="300"/>
        </w:trPr>
        <w:tc>
          <w:tcPr>
            <w:tcW w:w="2560" w:type="dxa"/>
            <w:tcBorders>
              <w:top w:val="single" w:sz="8" w:space="0" w:color="000000"/>
              <w:left w:val="single" w:sz="8" w:space="0" w:color="000000"/>
              <w:bottom w:val="single" w:sz="8" w:space="0" w:color="000000"/>
              <w:right w:val="single" w:sz="8" w:space="0" w:color="000000"/>
            </w:tcBorders>
            <w:vAlign w:val="center"/>
          </w:tcPr>
          <w:p w14:paraId="0D1D23A2" w14:textId="77777777" w:rsidR="00BC7A03" w:rsidRPr="00DD491B" w:rsidRDefault="00BC7A03" w:rsidP="00DD491B">
            <w:pPr>
              <w:spacing w:after="0" w:line="276" w:lineRule="auto"/>
              <w:jc w:val="both"/>
              <w:rPr>
                <w:rFonts w:ascii="AytoRoquetas Light Condensed" w:hAnsi="AytoRoquetas Light Condensed" w:cs="Arial"/>
              </w:rPr>
            </w:pPr>
          </w:p>
        </w:tc>
        <w:tc>
          <w:tcPr>
            <w:tcW w:w="2260" w:type="dxa"/>
            <w:tcBorders>
              <w:top w:val="single" w:sz="8" w:space="0" w:color="000000"/>
              <w:left w:val="nil"/>
              <w:bottom w:val="single" w:sz="8" w:space="0" w:color="000000"/>
              <w:right w:val="single" w:sz="8" w:space="0" w:color="000000"/>
            </w:tcBorders>
          </w:tcPr>
          <w:p w14:paraId="31ECBAEB" w14:textId="77777777" w:rsidR="00BC7A03" w:rsidRPr="00DD491B" w:rsidRDefault="00BC7A03" w:rsidP="00DD491B">
            <w:pPr>
              <w:spacing w:after="0" w:line="276" w:lineRule="auto"/>
              <w:jc w:val="both"/>
              <w:rPr>
                <w:rFonts w:ascii="AytoRoquetas Light Condensed" w:hAnsi="AytoRoquetas Light Condensed" w:cs="Arial"/>
              </w:rPr>
            </w:pPr>
            <w:r w:rsidRPr="00DD491B">
              <w:rPr>
                <w:rFonts w:ascii="AytoRoquetas Light Condensed" w:hAnsi="AytoRoquetas Light Condensed" w:cs="Arial"/>
              </w:rPr>
              <w:t xml:space="preserve">Base Imponible </w:t>
            </w:r>
          </w:p>
        </w:tc>
        <w:tc>
          <w:tcPr>
            <w:tcW w:w="2580" w:type="dxa"/>
            <w:tcBorders>
              <w:top w:val="single" w:sz="8" w:space="0" w:color="000000"/>
              <w:left w:val="nil"/>
              <w:bottom w:val="single" w:sz="8" w:space="0" w:color="000000"/>
              <w:right w:val="single" w:sz="8" w:space="0" w:color="000000"/>
            </w:tcBorders>
          </w:tcPr>
          <w:p w14:paraId="61CBA4A2" w14:textId="77777777" w:rsidR="00BC7A03" w:rsidRPr="00DD491B" w:rsidRDefault="00BC7A03" w:rsidP="00DD491B">
            <w:pPr>
              <w:spacing w:after="0" w:line="276" w:lineRule="auto"/>
              <w:jc w:val="both"/>
              <w:rPr>
                <w:rFonts w:ascii="AytoRoquetas Light Condensed" w:hAnsi="AytoRoquetas Light Condensed" w:cs="Arial"/>
              </w:rPr>
            </w:pPr>
            <w:r w:rsidRPr="00DD491B">
              <w:rPr>
                <w:rFonts w:ascii="AytoRoquetas Light Condensed" w:hAnsi="AytoRoquetas Light Condensed" w:cs="Arial"/>
              </w:rPr>
              <w:t>I.V.A. (21%)</w:t>
            </w:r>
          </w:p>
        </w:tc>
        <w:tc>
          <w:tcPr>
            <w:tcW w:w="1469" w:type="dxa"/>
            <w:tcBorders>
              <w:top w:val="single" w:sz="8" w:space="0" w:color="000000"/>
              <w:left w:val="nil"/>
              <w:bottom w:val="single" w:sz="8" w:space="0" w:color="000000"/>
              <w:right w:val="single" w:sz="8" w:space="0" w:color="000000"/>
            </w:tcBorders>
          </w:tcPr>
          <w:p w14:paraId="5C77BDD5" w14:textId="77777777" w:rsidR="00BC7A03" w:rsidRPr="00DD491B" w:rsidRDefault="00BC7A03" w:rsidP="00DD491B">
            <w:pPr>
              <w:spacing w:after="0" w:line="276" w:lineRule="auto"/>
              <w:jc w:val="both"/>
              <w:rPr>
                <w:rFonts w:ascii="AytoRoquetas Light Condensed" w:hAnsi="AytoRoquetas Light Condensed" w:cs="Arial"/>
              </w:rPr>
            </w:pPr>
            <w:r w:rsidRPr="00DD491B">
              <w:rPr>
                <w:rFonts w:ascii="AytoRoquetas Light Condensed" w:hAnsi="AytoRoquetas Light Condensed" w:cs="Arial"/>
              </w:rPr>
              <w:t>TOTAL</w:t>
            </w:r>
          </w:p>
        </w:tc>
      </w:tr>
      <w:tr w:rsidR="00BC7A03" w:rsidRPr="00DD491B" w14:paraId="0D7E2066" w14:textId="77777777" w:rsidTr="00E209FC">
        <w:trPr>
          <w:trHeight w:val="300"/>
        </w:trPr>
        <w:tc>
          <w:tcPr>
            <w:tcW w:w="2560" w:type="dxa"/>
            <w:tcBorders>
              <w:top w:val="nil"/>
              <w:left w:val="single" w:sz="8" w:space="0" w:color="000000"/>
              <w:bottom w:val="single" w:sz="8" w:space="0" w:color="000000"/>
              <w:right w:val="single" w:sz="8" w:space="0" w:color="000000"/>
            </w:tcBorders>
            <w:vAlign w:val="center"/>
          </w:tcPr>
          <w:p w14:paraId="22D58F82" w14:textId="77777777" w:rsidR="00BC7A03" w:rsidRPr="00DD491B" w:rsidRDefault="00BC7A03" w:rsidP="00DD491B">
            <w:pPr>
              <w:spacing w:after="0" w:line="276" w:lineRule="auto"/>
              <w:jc w:val="both"/>
              <w:rPr>
                <w:rFonts w:ascii="AytoRoquetas Light Condensed" w:hAnsi="AytoRoquetas Light Condensed" w:cs="Arial"/>
                <w:lang w:val="ca-ES"/>
              </w:rPr>
            </w:pPr>
            <w:r w:rsidRPr="00DD491B">
              <w:rPr>
                <w:rFonts w:ascii="AytoRoquetas Light Condensed" w:hAnsi="AytoRoquetas Light Condensed" w:cs="Arial"/>
                <w:lang w:val="ca-ES"/>
              </w:rPr>
              <w:t>EDAR EL EJIDO</w:t>
            </w:r>
          </w:p>
        </w:tc>
        <w:tc>
          <w:tcPr>
            <w:tcW w:w="2260" w:type="dxa"/>
            <w:tcBorders>
              <w:top w:val="nil"/>
              <w:left w:val="nil"/>
              <w:bottom w:val="single" w:sz="8" w:space="0" w:color="000000"/>
              <w:right w:val="single" w:sz="8" w:space="0" w:color="000000"/>
            </w:tcBorders>
          </w:tcPr>
          <w:p w14:paraId="75EF43DE" w14:textId="77777777" w:rsidR="00BC7A03" w:rsidRPr="00DD491B" w:rsidRDefault="00BC7A03" w:rsidP="00DD491B">
            <w:pPr>
              <w:spacing w:after="0" w:line="276" w:lineRule="auto"/>
              <w:jc w:val="both"/>
              <w:rPr>
                <w:rFonts w:ascii="AytoRoquetas Light Condensed" w:hAnsi="AytoRoquetas Light Condensed" w:cs="Arial"/>
                <w:lang w:val="ca-ES"/>
              </w:rPr>
            </w:pPr>
            <w:r w:rsidRPr="00DD491B">
              <w:rPr>
                <w:rFonts w:ascii="AytoRoquetas Light Condensed" w:hAnsi="AytoRoquetas Light Condensed" w:cs="Arial"/>
                <w:lang w:val="ca-ES"/>
              </w:rPr>
              <w:t>1.760,00 €</w:t>
            </w:r>
          </w:p>
        </w:tc>
        <w:tc>
          <w:tcPr>
            <w:tcW w:w="2580" w:type="dxa"/>
            <w:tcBorders>
              <w:top w:val="nil"/>
              <w:left w:val="nil"/>
              <w:bottom w:val="single" w:sz="8" w:space="0" w:color="000000"/>
              <w:right w:val="single" w:sz="8" w:space="0" w:color="000000"/>
            </w:tcBorders>
          </w:tcPr>
          <w:p w14:paraId="770B8D16" w14:textId="77777777" w:rsidR="00BC7A03" w:rsidRPr="00DD491B" w:rsidRDefault="00BC7A03" w:rsidP="00DD491B">
            <w:pPr>
              <w:spacing w:after="0" w:line="276" w:lineRule="auto"/>
              <w:jc w:val="both"/>
              <w:rPr>
                <w:rFonts w:ascii="AytoRoquetas Light Condensed" w:hAnsi="AytoRoquetas Light Condensed" w:cs="Arial"/>
                <w:lang w:val="ca-ES"/>
              </w:rPr>
            </w:pPr>
            <w:r w:rsidRPr="00DD491B">
              <w:rPr>
                <w:rFonts w:ascii="AytoRoquetas Light Condensed" w:hAnsi="AytoRoquetas Light Condensed" w:cs="Arial"/>
                <w:lang w:val="ca-ES"/>
              </w:rPr>
              <w:t>369,60 €</w:t>
            </w:r>
          </w:p>
        </w:tc>
        <w:tc>
          <w:tcPr>
            <w:tcW w:w="1469" w:type="dxa"/>
            <w:tcBorders>
              <w:top w:val="nil"/>
              <w:left w:val="nil"/>
              <w:bottom w:val="single" w:sz="8" w:space="0" w:color="000000"/>
              <w:right w:val="single" w:sz="8" w:space="0" w:color="000000"/>
            </w:tcBorders>
          </w:tcPr>
          <w:p w14:paraId="1130857F" w14:textId="77777777" w:rsidR="00BC7A03" w:rsidRPr="00DD491B" w:rsidRDefault="00BC7A03" w:rsidP="00DD491B">
            <w:pPr>
              <w:spacing w:after="0" w:line="276" w:lineRule="auto"/>
              <w:jc w:val="both"/>
              <w:rPr>
                <w:rFonts w:ascii="AytoRoquetas Light Condensed" w:hAnsi="AytoRoquetas Light Condensed" w:cs="Arial"/>
                <w:lang w:val="ca-ES"/>
              </w:rPr>
            </w:pPr>
            <w:r w:rsidRPr="00DD491B">
              <w:rPr>
                <w:rFonts w:ascii="AytoRoquetas Light Condensed" w:hAnsi="AytoRoquetas Light Condensed" w:cs="Arial"/>
                <w:lang w:val="ca-ES"/>
              </w:rPr>
              <w:t>2.129,60 €</w:t>
            </w:r>
          </w:p>
        </w:tc>
      </w:tr>
    </w:tbl>
    <w:p w14:paraId="3AAD9291" w14:textId="77777777" w:rsidR="00BC7A03" w:rsidRPr="00DD491B" w:rsidRDefault="00BC7A03" w:rsidP="00DD491B">
      <w:pPr>
        <w:spacing w:after="0" w:line="276" w:lineRule="auto"/>
        <w:jc w:val="both"/>
        <w:rPr>
          <w:rFonts w:ascii="AytoRoquetas Light Condensed" w:hAnsi="AytoRoquetas Light Condensed" w:cs="Arial"/>
          <w:lang w:val="ca-ES"/>
        </w:rPr>
      </w:pPr>
    </w:p>
    <w:p w14:paraId="2FDC9048" w14:textId="77777777" w:rsidR="00BC7A03" w:rsidRPr="00DD491B" w:rsidRDefault="00BC7A03" w:rsidP="00DD491B">
      <w:pPr>
        <w:shd w:val="clear" w:color="auto" w:fill="FFFFFF"/>
        <w:spacing w:after="0" w:line="276" w:lineRule="auto"/>
        <w:ind w:firstLine="432"/>
        <w:jc w:val="both"/>
        <w:rPr>
          <w:rFonts w:ascii="AytoRoquetas Light Condensed" w:hAnsi="AytoRoquetas Light Condensed" w:cs="Arial"/>
          <w:u w:val="single"/>
          <w:lang w:eastAsia="es-ES"/>
        </w:rPr>
      </w:pPr>
      <w:bookmarkStart w:id="10" w:name="_Hlk170907097"/>
      <w:r w:rsidRPr="00DD491B">
        <w:rPr>
          <w:rFonts w:ascii="AytoRoquetas Light Condensed" w:hAnsi="AytoRoquetas Light Condensed" w:cs="Arial"/>
          <w:lang w:eastAsia="es-ES"/>
        </w:rPr>
        <w:t xml:space="preserve">La empresa que opte al suministro e instalación del espesador mecánico, se obliga a realizar el </w:t>
      </w:r>
      <w:r w:rsidRPr="00DD491B">
        <w:rPr>
          <w:rFonts w:ascii="AytoRoquetas Light Condensed" w:hAnsi="AytoRoquetas Light Condensed" w:cs="Arial"/>
          <w:u w:val="single"/>
          <w:lang w:eastAsia="es-ES"/>
        </w:rPr>
        <w:t>mantenimiento anual del equipo y del conjunto de los equipos auxiliares durante al menos (3) años, siendo prorrogable durante periodos de un (1) año, hasta un máximo de dos (2) prórrogas anuales y</w:t>
      </w:r>
      <w:r w:rsidRPr="00DD491B">
        <w:rPr>
          <w:rFonts w:ascii="AytoRoquetas Light Condensed" w:hAnsi="AytoRoquetas Light Condensed" w:cs="Arial"/>
          <w:lang w:eastAsia="es-ES"/>
        </w:rPr>
        <w:t xml:space="preserve">, que incluirá las revisiones, mantenimiento preventivo y reposición de los principales consumibles con un coste anual de mantenimiento que será sufragado por la empresa concesionaria del Servicio, salvo en lo referente al mantenimiento rutinario o de baja responsabilidad. Este coste anual de </w:t>
      </w:r>
      <w:r w:rsidRPr="00DD491B">
        <w:rPr>
          <w:rFonts w:ascii="AytoRoquetas Light Condensed" w:hAnsi="AytoRoquetas Light Condensed" w:cs="Arial"/>
        </w:rPr>
        <w:t xml:space="preserve">mantenimiento </w:t>
      </w:r>
      <w:r w:rsidRPr="00DD491B">
        <w:rPr>
          <w:rFonts w:ascii="AytoRoquetas Light Condensed" w:hAnsi="AytoRoquetas Light Condensed" w:cs="Arial"/>
          <w:b/>
        </w:rPr>
        <w:t>no debe de superar el 2%</w:t>
      </w:r>
      <w:r w:rsidRPr="00DD491B">
        <w:rPr>
          <w:rFonts w:ascii="AytoRoquetas Light Condensed" w:hAnsi="AytoRoquetas Light Condensed" w:cs="Arial"/>
        </w:rPr>
        <w:t xml:space="preserve"> del coste de implantación inicial. Este coste anual de mantenimiento acumulado durante los primeros 5 años, </w:t>
      </w:r>
      <w:r w:rsidRPr="00DD491B">
        <w:rPr>
          <w:rFonts w:ascii="AytoRoquetas Light Condensed" w:hAnsi="AytoRoquetas Light Condensed" w:cs="Arial"/>
          <w:b/>
        </w:rPr>
        <w:t>no debe superar el 10%</w:t>
      </w:r>
      <w:r w:rsidRPr="00DD491B">
        <w:rPr>
          <w:rFonts w:ascii="AytoRoquetas Light Condensed" w:hAnsi="AytoRoquetas Light Condensed" w:cs="Arial"/>
        </w:rPr>
        <w:t xml:space="preserve"> del valor inicial del equipo. Este mantenimiento será claramente diferenciado del rutinario o de baja responsabilidad, que deberá ser reflejado y especificado claramente por el ofertante.</w:t>
      </w:r>
    </w:p>
    <w:bookmarkEnd w:id="10"/>
    <w:p w14:paraId="3B97D833" w14:textId="77777777" w:rsidR="00BC7A03" w:rsidRPr="00DD491B" w:rsidRDefault="00BC7A03" w:rsidP="00DD491B">
      <w:pPr>
        <w:shd w:val="clear" w:color="auto" w:fill="FFFFFF"/>
        <w:spacing w:after="0" w:line="276" w:lineRule="auto"/>
        <w:jc w:val="both"/>
        <w:rPr>
          <w:rFonts w:ascii="AytoRoquetas Light Condensed" w:hAnsi="AytoRoquetas Light Condensed" w:cs="Arial"/>
        </w:rPr>
      </w:pPr>
    </w:p>
    <w:p w14:paraId="4B4DDF4A" w14:textId="77777777" w:rsidR="00BC7A03" w:rsidRPr="00DD491B" w:rsidRDefault="00BC7A03" w:rsidP="00DD491B">
      <w:pPr>
        <w:shd w:val="clear" w:color="auto" w:fill="FFFFFF"/>
        <w:spacing w:after="0" w:line="276" w:lineRule="auto"/>
        <w:ind w:firstLine="432"/>
        <w:jc w:val="both"/>
        <w:rPr>
          <w:rFonts w:ascii="AytoRoquetas Light Condensed" w:hAnsi="AytoRoquetas Light Condensed" w:cs="Arial"/>
        </w:rPr>
      </w:pPr>
      <w:r w:rsidRPr="00DD491B">
        <w:rPr>
          <w:rFonts w:ascii="AytoRoquetas Light Condensed" w:hAnsi="AytoRoquetas Light Condensed" w:cs="Arial"/>
          <w:u w:val="single"/>
        </w:rPr>
        <w:t>COSTE TOTAL ESTIMADO</w:t>
      </w:r>
    </w:p>
    <w:p w14:paraId="057BEDA8" w14:textId="77777777" w:rsidR="00BC7A03" w:rsidRPr="00DD491B" w:rsidRDefault="00BC7A03" w:rsidP="00DD491B">
      <w:pPr>
        <w:shd w:val="clear" w:color="auto" w:fill="FFFFFF"/>
        <w:spacing w:after="0" w:line="276" w:lineRule="auto"/>
        <w:ind w:firstLine="432"/>
        <w:jc w:val="both"/>
        <w:rPr>
          <w:rFonts w:ascii="AytoRoquetas Light Condensed" w:hAnsi="AytoRoquetas Light Condensed" w:cs="Arial"/>
        </w:rPr>
      </w:pPr>
    </w:p>
    <w:p w14:paraId="7E58FC5A" w14:textId="77777777" w:rsidR="00BC7A03" w:rsidRPr="00DD491B" w:rsidRDefault="00BC7A03" w:rsidP="00DD491B">
      <w:pPr>
        <w:shd w:val="clear" w:color="auto" w:fill="FFFFFF"/>
        <w:spacing w:after="0" w:line="276" w:lineRule="auto"/>
        <w:ind w:firstLine="431"/>
        <w:jc w:val="both"/>
        <w:rPr>
          <w:rFonts w:ascii="AytoRoquetas Light Condensed" w:hAnsi="AytoRoquetas Light Condensed" w:cs="Arial"/>
        </w:rPr>
      </w:pPr>
      <w:r w:rsidRPr="00DD491B">
        <w:rPr>
          <w:rFonts w:ascii="AytoRoquetas Light Condensed" w:hAnsi="AytoRoquetas Light Condensed" w:cs="Arial"/>
        </w:rPr>
        <w:t>Al objeto de homogeneizar ofertas y establecer un presupuesto máximo y valoración global de la licitación se establece el valor del contrato de la siguiente forma:</w:t>
      </w:r>
    </w:p>
    <w:p w14:paraId="36D5FCFC" w14:textId="77777777" w:rsidR="00BC7A03" w:rsidRPr="00DD491B" w:rsidRDefault="00BC7A03" w:rsidP="00DD491B">
      <w:pPr>
        <w:shd w:val="clear" w:color="auto" w:fill="FFFFFF"/>
        <w:spacing w:after="0" w:line="276" w:lineRule="auto"/>
        <w:ind w:firstLine="432"/>
        <w:jc w:val="both"/>
        <w:rPr>
          <w:rFonts w:ascii="AytoRoquetas Light Condensed" w:hAnsi="AytoRoquetas Light Condensed" w:cs="Arial"/>
        </w:rPr>
      </w:pPr>
    </w:p>
    <w:tbl>
      <w:tblPr>
        <w:tblW w:w="9500" w:type="dxa"/>
        <w:tblInd w:w="-10" w:type="dxa"/>
        <w:tblCellMar>
          <w:left w:w="70" w:type="dxa"/>
          <w:right w:w="70" w:type="dxa"/>
        </w:tblCellMar>
        <w:tblLook w:val="00A0" w:firstRow="1" w:lastRow="0" w:firstColumn="1" w:lastColumn="0" w:noHBand="0" w:noVBand="0"/>
      </w:tblPr>
      <w:tblGrid>
        <w:gridCol w:w="2560"/>
        <w:gridCol w:w="2260"/>
        <w:gridCol w:w="2580"/>
        <w:gridCol w:w="2100"/>
      </w:tblGrid>
      <w:tr w:rsidR="00BC7A03" w:rsidRPr="00DD491B" w14:paraId="638F6E25" w14:textId="77777777" w:rsidTr="00E22F84">
        <w:trPr>
          <w:trHeight w:val="756"/>
        </w:trPr>
        <w:tc>
          <w:tcPr>
            <w:tcW w:w="2560" w:type="dxa"/>
            <w:tcBorders>
              <w:top w:val="single" w:sz="4" w:space="0" w:color="auto"/>
              <w:left w:val="single" w:sz="4" w:space="0" w:color="auto"/>
              <w:bottom w:val="single" w:sz="4" w:space="0" w:color="auto"/>
              <w:right w:val="single" w:sz="8" w:space="0" w:color="000000"/>
            </w:tcBorders>
            <w:vAlign w:val="center"/>
          </w:tcPr>
          <w:p w14:paraId="4A5725CA" w14:textId="77777777" w:rsidR="00BC7A03" w:rsidRPr="00DD491B" w:rsidRDefault="00BC7A03" w:rsidP="00DD491B">
            <w:pPr>
              <w:spacing w:after="0" w:line="276" w:lineRule="auto"/>
              <w:jc w:val="both"/>
              <w:rPr>
                <w:rFonts w:ascii="AytoRoquetas Light Condensed" w:hAnsi="AytoRoquetas Light Condensed" w:cs="Arial"/>
                <w:lang w:val="ca-ES"/>
              </w:rPr>
            </w:pPr>
          </w:p>
        </w:tc>
        <w:tc>
          <w:tcPr>
            <w:tcW w:w="2260" w:type="dxa"/>
            <w:tcBorders>
              <w:top w:val="single" w:sz="4" w:space="0" w:color="auto"/>
              <w:left w:val="nil"/>
              <w:bottom w:val="single" w:sz="4" w:space="0" w:color="auto"/>
              <w:right w:val="single" w:sz="8" w:space="0" w:color="000000"/>
            </w:tcBorders>
            <w:vAlign w:val="center"/>
          </w:tcPr>
          <w:p w14:paraId="0C5192D9" w14:textId="77777777" w:rsidR="00BC7A03" w:rsidRPr="00DD491B" w:rsidRDefault="00BC7A03" w:rsidP="00DD491B">
            <w:pPr>
              <w:spacing w:after="0" w:line="276" w:lineRule="auto"/>
              <w:jc w:val="center"/>
              <w:rPr>
                <w:rFonts w:ascii="AytoRoquetas Light Condensed" w:hAnsi="AytoRoquetas Light Condensed" w:cs="Arial"/>
                <w:lang w:val="ca-ES"/>
              </w:rPr>
            </w:pPr>
            <w:r w:rsidRPr="00DD491B">
              <w:rPr>
                <w:rFonts w:ascii="AytoRoquetas Light Condensed" w:hAnsi="AytoRoquetas Light Condensed" w:cs="Arial"/>
                <w:lang w:val="ca-ES"/>
              </w:rPr>
              <w:t>Coste implantación</w:t>
            </w:r>
          </w:p>
        </w:tc>
        <w:tc>
          <w:tcPr>
            <w:tcW w:w="2580" w:type="dxa"/>
            <w:tcBorders>
              <w:top w:val="single" w:sz="4" w:space="0" w:color="auto"/>
              <w:left w:val="nil"/>
              <w:bottom w:val="single" w:sz="4" w:space="0" w:color="auto"/>
              <w:right w:val="single" w:sz="8" w:space="0" w:color="000000"/>
            </w:tcBorders>
            <w:vAlign w:val="center"/>
          </w:tcPr>
          <w:p w14:paraId="307B47DB" w14:textId="77777777" w:rsidR="00BC7A03" w:rsidRPr="00DD491B" w:rsidRDefault="00BC7A03" w:rsidP="00DD491B">
            <w:pPr>
              <w:spacing w:after="0" w:line="276" w:lineRule="auto"/>
              <w:jc w:val="center"/>
              <w:rPr>
                <w:rFonts w:ascii="AytoRoquetas Light Condensed" w:hAnsi="AytoRoquetas Light Condensed" w:cs="Arial"/>
                <w:lang w:val="ca-ES"/>
              </w:rPr>
            </w:pPr>
            <w:r w:rsidRPr="00DD491B">
              <w:rPr>
                <w:rFonts w:ascii="AytoRoquetas Light Condensed" w:hAnsi="AytoRoquetas Light Condensed" w:cs="Arial"/>
                <w:lang w:val="ca-ES"/>
              </w:rPr>
              <w:t xml:space="preserve">Coste Mantenimiento          </w:t>
            </w:r>
          </w:p>
          <w:p w14:paraId="048058CE" w14:textId="77777777" w:rsidR="00BC7A03" w:rsidRPr="00DD491B" w:rsidRDefault="00BC7A03" w:rsidP="00DD491B">
            <w:pPr>
              <w:spacing w:after="0" w:line="276" w:lineRule="auto"/>
              <w:jc w:val="center"/>
              <w:rPr>
                <w:rFonts w:ascii="AytoRoquetas Light Condensed" w:hAnsi="AytoRoquetas Light Condensed" w:cs="Arial"/>
                <w:color w:val="FF0000"/>
                <w:lang w:val="ca-ES"/>
              </w:rPr>
            </w:pPr>
            <w:r w:rsidRPr="00DD491B">
              <w:rPr>
                <w:rFonts w:ascii="AytoRoquetas Light Condensed" w:hAnsi="AytoRoquetas Light Condensed" w:cs="Arial"/>
                <w:lang w:val="ca-ES"/>
              </w:rPr>
              <w:t xml:space="preserve">   (3 años)</w:t>
            </w:r>
          </w:p>
        </w:tc>
        <w:tc>
          <w:tcPr>
            <w:tcW w:w="2100" w:type="dxa"/>
            <w:tcBorders>
              <w:top w:val="single" w:sz="4" w:space="0" w:color="auto"/>
              <w:left w:val="nil"/>
              <w:bottom w:val="single" w:sz="4" w:space="0" w:color="auto"/>
              <w:right w:val="single" w:sz="4" w:space="0" w:color="auto"/>
            </w:tcBorders>
            <w:vAlign w:val="center"/>
          </w:tcPr>
          <w:p w14:paraId="4ADB8BCF" w14:textId="77777777" w:rsidR="00BC7A03" w:rsidRPr="00DD491B" w:rsidRDefault="00BC7A03" w:rsidP="00DD491B">
            <w:pPr>
              <w:spacing w:after="0" w:line="276" w:lineRule="auto"/>
              <w:jc w:val="center"/>
              <w:rPr>
                <w:rFonts w:ascii="AytoRoquetas Light Condensed" w:hAnsi="AytoRoquetas Light Condensed" w:cs="Arial"/>
                <w:lang w:val="ca-ES"/>
              </w:rPr>
            </w:pPr>
            <w:r w:rsidRPr="00DD491B">
              <w:rPr>
                <w:rFonts w:ascii="AytoRoquetas Light Condensed" w:hAnsi="AytoRoquetas Light Condensed" w:cs="Arial"/>
                <w:lang w:val="ca-ES"/>
              </w:rPr>
              <w:t>TOTAL SUMINISTRO, INSTALACIÓN Y  MANTENIMIENTO (IVA INCLUIDO)</w:t>
            </w:r>
          </w:p>
        </w:tc>
      </w:tr>
      <w:tr w:rsidR="00BC7A03" w:rsidRPr="00DD491B" w14:paraId="14D38D26" w14:textId="77777777" w:rsidTr="00E22F84">
        <w:trPr>
          <w:trHeight w:val="300"/>
        </w:trPr>
        <w:tc>
          <w:tcPr>
            <w:tcW w:w="2560" w:type="dxa"/>
            <w:tcBorders>
              <w:top w:val="nil"/>
              <w:left w:val="single" w:sz="8" w:space="0" w:color="000000"/>
              <w:bottom w:val="single" w:sz="8" w:space="0" w:color="000000"/>
              <w:right w:val="single" w:sz="8" w:space="0" w:color="000000"/>
            </w:tcBorders>
            <w:vAlign w:val="center"/>
          </w:tcPr>
          <w:p w14:paraId="10817B81" w14:textId="77777777" w:rsidR="00BC7A03" w:rsidRPr="00DD491B" w:rsidRDefault="00BC7A03" w:rsidP="00DD491B">
            <w:pPr>
              <w:spacing w:after="0" w:line="276" w:lineRule="auto"/>
              <w:jc w:val="center"/>
              <w:rPr>
                <w:rFonts w:ascii="AytoRoquetas Light Condensed" w:hAnsi="AytoRoquetas Light Condensed" w:cs="Arial"/>
                <w:lang w:val="ca-ES"/>
              </w:rPr>
            </w:pPr>
            <w:r w:rsidRPr="00DD491B">
              <w:rPr>
                <w:rFonts w:ascii="AytoRoquetas Light Condensed" w:hAnsi="AytoRoquetas Light Condensed" w:cs="Arial"/>
                <w:lang w:val="ca-ES"/>
              </w:rPr>
              <w:t>EDAR EL EJIDO</w:t>
            </w:r>
          </w:p>
        </w:tc>
        <w:tc>
          <w:tcPr>
            <w:tcW w:w="2260" w:type="dxa"/>
            <w:tcBorders>
              <w:top w:val="nil"/>
              <w:left w:val="nil"/>
              <w:bottom w:val="single" w:sz="8" w:space="0" w:color="000000"/>
              <w:right w:val="single" w:sz="8" w:space="0" w:color="000000"/>
            </w:tcBorders>
          </w:tcPr>
          <w:p w14:paraId="526BB338" w14:textId="77777777" w:rsidR="00BC7A03" w:rsidRPr="00DD491B" w:rsidRDefault="00BC7A03" w:rsidP="00DD491B">
            <w:pPr>
              <w:spacing w:after="0" w:line="276" w:lineRule="auto"/>
              <w:jc w:val="center"/>
              <w:rPr>
                <w:rFonts w:ascii="AytoRoquetas Light Condensed" w:hAnsi="AytoRoquetas Light Condensed" w:cs="Arial"/>
                <w:lang w:val="ca-ES"/>
              </w:rPr>
            </w:pPr>
            <w:r w:rsidRPr="00DD491B">
              <w:rPr>
                <w:rFonts w:ascii="AytoRoquetas Light Condensed" w:hAnsi="AytoRoquetas Light Condensed" w:cs="Arial"/>
                <w:lang w:val="ca-ES"/>
              </w:rPr>
              <w:t>106.480,00 €</w:t>
            </w:r>
          </w:p>
        </w:tc>
        <w:tc>
          <w:tcPr>
            <w:tcW w:w="2580" w:type="dxa"/>
            <w:tcBorders>
              <w:top w:val="nil"/>
              <w:left w:val="nil"/>
              <w:bottom w:val="single" w:sz="8" w:space="0" w:color="000000"/>
              <w:right w:val="single" w:sz="8" w:space="0" w:color="000000"/>
            </w:tcBorders>
          </w:tcPr>
          <w:p w14:paraId="08C73D65" w14:textId="77777777" w:rsidR="00BC7A03" w:rsidRPr="00DD491B" w:rsidRDefault="00BC7A03" w:rsidP="00DD491B">
            <w:pPr>
              <w:spacing w:after="0" w:line="276" w:lineRule="auto"/>
              <w:jc w:val="center"/>
              <w:rPr>
                <w:rFonts w:ascii="AytoRoquetas Light Condensed" w:hAnsi="AytoRoquetas Light Condensed" w:cs="Arial"/>
                <w:lang w:val="ca-ES"/>
              </w:rPr>
            </w:pPr>
            <w:r w:rsidRPr="00DD491B">
              <w:rPr>
                <w:rFonts w:ascii="AytoRoquetas Light Condensed" w:hAnsi="AytoRoquetas Light Condensed" w:cs="Arial"/>
                <w:lang w:val="ca-ES"/>
              </w:rPr>
              <w:t>6.388,80 €</w:t>
            </w:r>
          </w:p>
        </w:tc>
        <w:tc>
          <w:tcPr>
            <w:tcW w:w="2100" w:type="dxa"/>
            <w:tcBorders>
              <w:top w:val="nil"/>
              <w:left w:val="nil"/>
              <w:bottom w:val="single" w:sz="8" w:space="0" w:color="000000"/>
              <w:right w:val="single" w:sz="8" w:space="0" w:color="000000"/>
            </w:tcBorders>
          </w:tcPr>
          <w:p w14:paraId="5E8AFB32" w14:textId="77777777" w:rsidR="00BC7A03" w:rsidRPr="00DD491B" w:rsidRDefault="00BC7A03" w:rsidP="00DD491B">
            <w:pPr>
              <w:spacing w:after="0" w:line="276" w:lineRule="auto"/>
              <w:jc w:val="center"/>
              <w:rPr>
                <w:rFonts w:ascii="AytoRoquetas Light Condensed" w:hAnsi="AytoRoquetas Light Condensed" w:cs="Arial"/>
                <w:lang w:val="ca-ES"/>
              </w:rPr>
            </w:pPr>
            <w:r w:rsidRPr="00DD491B">
              <w:rPr>
                <w:rFonts w:ascii="AytoRoquetas Light Condensed" w:hAnsi="AytoRoquetas Light Condensed" w:cs="Arial"/>
                <w:lang w:val="ca-ES"/>
              </w:rPr>
              <w:t>112.868,80 €</w:t>
            </w:r>
          </w:p>
        </w:tc>
      </w:tr>
    </w:tbl>
    <w:p w14:paraId="12DAB86F" w14:textId="77777777" w:rsidR="00BC7A03" w:rsidRPr="00DD491B" w:rsidRDefault="00BC7A03" w:rsidP="00DD491B">
      <w:pPr>
        <w:spacing w:line="276" w:lineRule="auto"/>
        <w:rPr>
          <w:rFonts w:ascii="AytoRoquetas Light Condensed" w:hAnsi="AytoRoquetas Light Condensed"/>
        </w:rPr>
      </w:pPr>
      <w:r w:rsidRPr="00DD491B">
        <w:rPr>
          <w:rFonts w:ascii="AytoRoquetas Light Condensed" w:hAnsi="AytoRoquetas Light Condensed"/>
        </w:rPr>
        <w:tab/>
      </w:r>
      <w:bookmarkEnd w:id="5"/>
      <w:bookmarkEnd w:id="7"/>
    </w:p>
    <w:p w14:paraId="6BE234B1" w14:textId="77777777" w:rsidR="00BC7A03" w:rsidRDefault="00BC7A03" w:rsidP="00DD491B">
      <w:pPr>
        <w:pStyle w:val="Ttulo1"/>
        <w:spacing w:line="276" w:lineRule="auto"/>
        <w:rPr>
          <w:rFonts w:ascii="AytoRoquetas Light Condensed" w:hAnsi="AytoRoquetas Light Condensed"/>
          <w:sz w:val="22"/>
          <w:szCs w:val="22"/>
        </w:rPr>
      </w:pPr>
      <w:r w:rsidRPr="00DD491B">
        <w:rPr>
          <w:rFonts w:ascii="AytoRoquetas Light Condensed" w:hAnsi="AytoRoquetas Light Condensed"/>
          <w:sz w:val="22"/>
          <w:szCs w:val="22"/>
        </w:rPr>
        <w:t>DURACIÓN</w:t>
      </w:r>
      <w:r>
        <w:rPr>
          <w:rFonts w:ascii="AytoRoquetas Light Condensed" w:hAnsi="AytoRoquetas Light Condensed"/>
          <w:sz w:val="22"/>
          <w:szCs w:val="22"/>
        </w:rPr>
        <w:t>, PLAZO DE ENTREGA Y LUGAR DE EJECUCIÓN</w:t>
      </w:r>
    </w:p>
    <w:p w14:paraId="600C573F" w14:textId="77777777" w:rsidR="00BC7A03" w:rsidRPr="004A0490" w:rsidRDefault="00BC7A03" w:rsidP="004A0490"/>
    <w:p w14:paraId="547BE9EC" w14:textId="77777777" w:rsidR="00BC7A03" w:rsidRDefault="00BC7A03" w:rsidP="00697082">
      <w:pPr>
        <w:spacing w:line="276" w:lineRule="auto"/>
        <w:jc w:val="both"/>
        <w:rPr>
          <w:rFonts w:ascii="AytoRoquetas Light Condensed" w:hAnsi="AytoRoquetas Light Condensed" w:cs="Arial"/>
          <w:lang w:eastAsia="es-ES"/>
        </w:rPr>
      </w:pPr>
      <w:bookmarkStart w:id="11" w:name="_Hlk171074723"/>
      <w:r>
        <w:rPr>
          <w:rFonts w:ascii="AytoRoquetas Light Condensed" w:hAnsi="AytoRoquetas Light Condensed"/>
        </w:rPr>
        <w:t xml:space="preserve">El plazo de entrega del </w:t>
      </w:r>
      <w:r w:rsidRPr="00AD294D">
        <w:rPr>
          <w:rFonts w:ascii="AytoRoquetas Light Condensed" w:hAnsi="AytoRoquetas Light Condensed"/>
          <w:u w:val="single"/>
        </w:rPr>
        <w:t>suministro e instalación</w:t>
      </w:r>
      <w:r>
        <w:rPr>
          <w:rFonts w:ascii="AytoRoquetas Light Condensed" w:hAnsi="AytoRoquetas Light Condensed"/>
        </w:rPr>
        <w:t xml:space="preserve">  </w:t>
      </w:r>
      <w:r w:rsidRPr="00DD491B">
        <w:rPr>
          <w:rFonts w:ascii="AytoRoquetas Light Condensed" w:hAnsi="AytoRoquetas Light Condensed" w:cs="Arial"/>
          <w:b/>
          <w:u w:val="single"/>
          <w:lang w:eastAsia="es-ES"/>
        </w:rPr>
        <w:t>no será superior a 6 meses</w:t>
      </w:r>
      <w:r w:rsidRPr="00DD491B">
        <w:rPr>
          <w:rFonts w:ascii="AytoRoquetas Light Condensed" w:hAnsi="AytoRoquetas Light Condensed" w:cs="Arial"/>
          <w:lang w:eastAsia="es-ES"/>
        </w:rPr>
        <w:t xml:space="preserve">, </w:t>
      </w:r>
      <w:r>
        <w:rPr>
          <w:rFonts w:ascii="AytoRoquetas Light Condensed" w:hAnsi="AytoRoquetas Light Condensed" w:cs="Arial"/>
          <w:lang w:eastAsia="es-ES"/>
        </w:rPr>
        <w:t>desde la formalización del contrato,</w:t>
      </w:r>
      <w:r w:rsidRPr="00697082">
        <w:rPr>
          <w:rFonts w:ascii="AytoRoquetas Light Condensed" w:hAnsi="AytoRoquetas Light Condensed" w:cs="Arial"/>
          <w:b/>
          <w:bCs/>
          <w:u w:val="single"/>
          <w:lang w:eastAsia="es-ES"/>
        </w:rPr>
        <w:t xml:space="preserve"> A NO SER QUE EL ADJUDICATARIO OFERTE UNA REDUCCIÓN DEL PLAZO DE ENTREGA</w:t>
      </w:r>
      <w:r>
        <w:rPr>
          <w:rFonts w:ascii="AytoRoquetas Light Condensed" w:hAnsi="AytoRoquetas Light Condensed" w:cs="Arial"/>
          <w:lang w:eastAsia="es-ES"/>
        </w:rPr>
        <w:t xml:space="preserve"> en cuyo caso ese será el plazo que se establezca</w:t>
      </w:r>
      <w:r w:rsidRPr="00DD491B">
        <w:rPr>
          <w:rFonts w:ascii="AytoRoquetas Light Condensed" w:hAnsi="AytoRoquetas Light Condensed" w:cs="Arial"/>
          <w:lang w:eastAsia="es-ES"/>
        </w:rPr>
        <w:t xml:space="preserve">. No se considerará realizada la puesta en marcha hasta que no se consigan las condiciones deseadas por el equipo y se valide que, efectivamente, se cumple con lo establecido en cuanto a calidad del fango de salida, agua de rechazo y resto de características indicadas en las CLÁUSULA 4.-CLÁUSULA 5.- del Pliego de </w:t>
      </w:r>
      <w:r w:rsidRPr="00DD491B">
        <w:rPr>
          <w:rFonts w:ascii="AytoRoquetas Light Condensed" w:hAnsi="AytoRoquetas Light Condensed" w:cs="Arial"/>
          <w:lang w:eastAsia="es-ES"/>
        </w:rPr>
        <w:lastRenderedPageBreak/>
        <w:t>Prescripciones Técnicas que acompaña esta Memoria, o soluciones aportadas por la empresa suministradora</w:t>
      </w:r>
      <w:r>
        <w:rPr>
          <w:rFonts w:ascii="AytoRoquetas Light Condensed" w:hAnsi="AytoRoquetas Light Condensed" w:cs="Arial"/>
          <w:lang w:eastAsia="es-ES"/>
        </w:rPr>
        <w:t>.</w:t>
      </w:r>
    </w:p>
    <w:p w14:paraId="30C9DB00" w14:textId="77777777" w:rsidR="00BC7A03" w:rsidRDefault="00BC7A03" w:rsidP="00697082">
      <w:pPr>
        <w:spacing w:line="276" w:lineRule="auto"/>
        <w:jc w:val="both"/>
        <w:rPr>
          <w:rFonts w:ascii="AytoRoquetas Light Condensed" w:hAnsi="AytoRoquetas Light Condensed" w:cs="Arial"/>
          <w:lang w:eastAsia="es-ES"/>
        </w:rPr>
      </w:pPr>
      <w:bookmarkStart w:id="12" w:name="_Hlk171074934"/>
      <w:r w:rsidRPr="00AD294D">
        <w:rPr>
          <w:rFonts w:ascii="AytoRoquetas Light Condensed" w:hAnsi="AytoRoquetas Light Condensed" w:cs="Arial"/>
          <w:lang w:eastAsia="es-ES"/>
        </w:rPr>
        <w:t>Deberá permanecer personal de la empresa suministradora en la EDAR de El Ejido en tanto no se haya completado la puesta en marcha del ESPESADOR y la formación del personal del concesionario. El contratista se obliga en todo momento a prestar la asistencia técnica, sin coste alguno que este Consorcio estime necesaria para la formación y aclaración del funcionamiento del Espesador Mecánico, así como las reuniones explicativas o informativas que éste estime necesario para el aprovechamiento de la prestación contratada</w:t>
      </w:r>
      <w:bookmarkEnd w:id="12"/>
      <w:r w:rsidRPr="00AD294D">
        <w:rPr>
          <w:rFonts w:ascii="AytoRoquetas Light Condensed" w:hAnsi="AytoRoquetas Light Condensed" w:cs="Arial"/>
          <w:lang w:eastAsia="es-ES"/>
        </w:rPr>
        <w:t>.</w:t>
      </w:r>
    </w:p>
    <w:p w14:paraId="4AE367CA" w14:textId="77777777" w:rsidR="00BC7A03" w:rsidRDefault="00BC7A03" w:rsidP="00697082">
      <w:pPr>
        <w:spacing w:line="276" w:lineRule="auto"/>
        <w:jc w:val="both"/>
        <w:rPr>
          <w:rFonts w:ascii="AytoRoquetas Light Condensed" w:hAnsi="AytoRoquetas Light Condensed" w:cs="Arial"/>
          <w:lang w:eastAsia="es-ES"/>
        </w:rPr>
      </w:pPr>
      <w:r>
        <w:rPr>
          <w:rFonts w:ascii="AytoRoquetas Light Condensed" w:hAnsi="AytoRoquetas Light Condensed" w:cs="Arial"/>
          <w:lang w:eastAsia="es-ES"/>
        </w:rPr>
        <w:t xml:space="preserve">El inicio del </w:t>
      </w:r>
      <w:r w:rsidRPr="00AD294D">
        <w:rPr>
          <w:rFonts w:ascii="AytoRoquetas Light Condensed" w:hAnsi="AytoRoquetas Light Condensed" w:cs="Arial"/>
          <w:u w:val="single"/>
          <w:lang w:eastAsia="es-ES"/>
        </w:rPr>
        <w:t>servicio de mantenimiento</w:t>
      </w:r>
      <w:r>
        <w:rPr>
          <w:rFonts w:ascii="AytoRoquetas Light Condensed" w:hAnsi="AytoRoquetas Light Condensed" w:cs="Arial"/>
          <w:lang w:eastAsia="es-ES"/>
        </w:rPr>
        <w:t xml:space="preserve"> comenzará </w:t>
      </w:r>
      <w:r w:rsidRPr="004A0490">
        <w:rPr>
          <w:rFonts w:ascii="AytoRoquetas Light Condensed" w:hAnsi="AytoRoquetas Light Condensed" w:cs="Arial"/>
          <w:color w:val="21211E"/>
          <w:lang w:eastAsia="es-ES"/>
        </w:rPr>
        <w:t>al día siguiente de la recepción efectiva del ESPESADOR. La duración del mantenimiento anual se establece en tres (3) años, asimismo se prevé la posibilidad de ampliar la duración de dicho mantenimiento con dos (2) prórrogas de un (1) año de duración, que serán obligadas para el contratista a requerimiento del CONSORCIO.</w:t>
      </w:r>
    </w:p>
    <w:p w14:paraId="11119397" w14:textId="77777777" w:rsidR="00BC7A03" w:rsidRPr="00AD294D" w:rsidRDefault="00BC7A03" w:rsidP="00AD294D">
      <w:pPr>
        <w:spacing w:line="276" w:lineRule="auto"/>
        <w:jc w:val="both"/>
        <w:rPr>
          <w:rFonts w:ascii="AytoRoquetas Light Condensed" w:hAnsi="AytoRoquetas Light Condensed"/>
        </w:rPr>
      </w:pPr>
      <w:bookmarkStart w:id="13" w:name="_Hlk171075994"/>
      <w:bookmarkEnd w:id="11"/>
      <w:r w:rsidRPr="00CA5D45">
        <w:rPr>
          <w:rFonts w:ascii="AytoRoquetas Light Condensed" w:hAnsi="AytoRoquetas Light Condensed"/>
        </w:rPr>
        <w:t>Las prórrogas se acordarán por el órgano de contratación del consorcio y será obligatoria para el empresario, siempre que su preaviso se produzca al menos con dos meses de antelación a la finalización del plazo de duración del contrato</w:t>
      </w:r>
      <w:bookmarkEnd w:id="13"/>
      <w:r w:rsidRPr="00DD491B">
        <w:rPr>
          <w:rFonts w:ascii="AytoRoquetas Light Condensed" w:hAnsi="AytoRoquetas Light Condensed" w:cs="Arial"/>
          <w:lang w:eastAsia="es-ES"/>
        </w:rPr>
        <w:t>.</w:t>
      </w:r>
    </w:p>
    <w:p w14:paraId="6A57CE36" w14:textId="77777777" w:rsidR="00BC7A03" w:rsidRPr="00DD491B" w:rsidRDefault="00BC7A03" w:rsidP="00DD491B">
      <w:pPr>
        <w:pStyle w:val="Standard"/>
        <w:spacing w:after="0" w:line="276" w:lineRule="auto"/>
        <w:jc w:val="both"/>
        <w:rPr>
          <w:rFonts w:ascii="AytoRoquetas Light Condensed" w:hAnsi="AytoRoquetas Light Condensed" w:cs="Arial"/>
          <w:kern w:val="0"/>
          <w:sz w:val="22"/>
          <w:szCs w:val="22"/>
          <w:lang w:val="es-ES" w:eastAsia="es-ES" w:bidi="ar-SA"/>
        </w:rPr>
      </w:pPr>
    </w:p>
    <w:p w14:paraId="458EDCF6" w14:textId="77777777" w:rsidR="00BC7A03" w:rsidRPr="004A0490" w:rsidRDefault="00BC7A03" w:rsidP="004A0490">
      <w:pPr>
        <w:shd w:val="clear" w:color="auto" w:fill="FFFFFF"/>
        <w:spacing w:after="0" w:line="276" w:lineRule="auto"/>
        <w:contextualSpacing/>
        <w:jc w:val="both"/>
        <w:rPr>
          <w:rFonts w:ascii="AytoRoquetas Light Condensed" w:hAnsi="AytoRoquetas Light Condensed"/>
          <w:color w:val="000000"/>
          <w:lang w:eastAsia="es-ES"/>
        </w:rPr>
      </w:pPr>
      <w:r w:rsidRPr="004A0490">
        <w:rPr>
          <w:rFonts w:ascii="AytoRoquetas Light Condensed" w:hAnsi="AytoRoquetas Light Condensed" w:cs="Arial"/>
          <w:color w:val="000000"/>
          <w:kern w:val="3"/>
          <w:lang w:bidi="hi-IN"/>
        </w:rPr>
        <w:t xml:space="preserve">Lugar de ejecución: EDAR El Ejido sita en </w:t>
      </w:r>
      <w:r>
        <w:rPr>
          <w:rFonts w:ascii="AytoRoquetas Light Condensed" w:hAnsi="AytoRoquetas Light Condensed" w:cs="Arial"/>
          <w:color w:val="000000"/>
          <w:kern w:val="3"/>
          <w:lang w:bidi="hi-IN"/>
        </w:rPr>
        <w:t xml:space="preserve">DISEMINADO LOS MAJALES, 33, </w:t>
      </w:r>
      <w:r w:rsidRPr="004A0490">
        <w:rPr>
          <w:rFonts w:ascii="AytoRoquetas Light Condensed" w:hAnsi="AytoRoquetas Light Condensed"/>
          <w:color w:val="000000"/>
          <w:lang w:eastAsia="es-ES"/>
        </w:rPr>
        <w:t>CP: 04700, El Ejido, Almería.</w:t>
      </w:r>
    </w:p>
    <w:p w14:paraId="14BFA010" w14:textId="77777777" w:rsidR="00BC7A03" w:rsidRPr="00DD491B" w:rsidRDefault="00BC7A03" w:rsidP="00DD491B">
      <w:pPr>
        <w:spacing w:after="0" w:line="276" w:lineRule="auto"/>
        <w:rPr>
          <w:rFonts w:ascii="AytoRoquetas Light Condensed" w:hAnsi="AytoRoquetas Light Condensed" w:cs="Arial"/>
          <w:highlight w:val="yellow"/>
          <w:lang w:eastAsia="es-ES"/>
        </w:rPr>
      </w:pPr>
    </w:p>
    <w:p w14:paraId="166C3F5C" w14:textId="77777777" w:rsidR="00BC7A03" w:rsidRPr="00DD491B" w:rsidRDefault="00BC7A03" w:rsidP="00DD491B">
      <w:pPr>
        <w:pStyle w:val="Ttulo1"/>
        <w:spacing w:line="276" w:lineRule="auto"/>
        <w:jc w:val="both"/>
        <w:rPr>
          <w:rFonts w:ascii="AytoRoquetas Light Condensed" w:hAnsi="AytoRoquetas Light Condensed"/>
          <w:sz w:val="22"/>
          <w:szCs w:val="22"/>
        </w:rPr>
      </w:pPr>
      <w:r w:rsidRPr="00DD491B">
        <w:rPr>
          <w:rFonts w:ascii="AytoRoquetas Light Condensed" w:hAnsi="AytoRoquetas Light Condensed"/>
          <w:sz w:val="22"/>
          <w:szCs w:val="22"/>
        </w:rPr>
        <w:t>JUSTIFICACIÓN DE LOS CRITERIOS DE SOLVENCIA Y DE LA CLASIFICACIÓN QUE SE EXIGE A LOS PARTICIPANTES.</w:t>
      </w:r>
    </w:p>
    <w:p w14:paraId="51C77314" w14:textId="77777777" w:rsidR="00BC7A03" w:rsidRPr="00DD491B" w:rsidRDefault="00BC7A03" w:rsidP="00DD491B">
      <w:pPr>
        <w:pStyle w:val="NormalWeb"/>
        <w:spacing w:before="113" w:beforeAutospacing="0" w:after="227" w:line="276" w:lineRule="auto"/>
        <w:ind w:firstLine="567"/>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Las empresas españolas y/o extranjeras no comunitarias que concurran a la presente licitación acreditarán indistintamente su solvencia económica y financiera y técnica por los siguientes medios.</w:t>
      </w:r>
    </w:p>
    <w:p w14:paraId="6B96AB1E" w14:textId="77777777" w:rsidR="00BC7A03" w:rsidRPr="00DD491B" w:rsidRDefault="00BC7A03" w:rsidP="00DD491B">
      <w:pPr>
        <w:pStyle w:val="NormalWeb"/>
        <w:spacing w:before="113" w:beforeAutospacing="0" w:after="227" w:line="276" w:lineRule="auto"/>
        <w:ind w:firstLine="561"/>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A) CLASIFICACIÓN: de conformidad con lo establecido en el Art. 77.1.c) de la LCSP no será exigible la clasificación del empresario.</w:t>
      </w:r>
    </w:p>
    <w:p w14:paraId="0E2F8A79" w14:textId="77777777" w:rsidR="00BC7A03" w:rsidRPr="00DD491B" w:rsidRDefault="00BC7A03" w:rsidP="00DD491B">
      <w:pPr>
        <w:pStyle w:val="NormalWeb"/>
        <w:spacing w:before="113" w:beforeAutospacing="0" w:after="227" w:line="276" w:lineRule="auto"/>
        <w:ind w:firstLine="624"/>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B) SOLVENCIA ECONÓMICA Y FINANCIERA Y TÉCNICA:</w:t>
      </w:r>
    </w:p>
    <w:p w14:paraId="50DFFF13" w14:textId="77777777" w:rsidR="00BC7A03" w:rsidRPr="00DD491B" w:rsidRDefault="00BC7A03" w:rsidP="00DD491B">
      <w:pPr>
        <w:pStyle w:val="NormalWeb"/>
        <w:spacing w:before="113" w:beforeAutospacing="0" w:after="227" w:line="276" w:lineRule="auto"/>
        <w:ind w:firstLine="607"/>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 xml:space="preserve">Acreditando que cumplen con los requisitos específicos de solvencia que se indican a continuación: </w:t>
      </w:r>
    </w:p>
    <w:p w14:paraId="3C4961CE" w14:textId="77777777" w:rsidR="00BC7A03" w:rsidRPr="00DD491B" w:rsidRDefault="00BC7A03" w:rsidP="00DD491B">
      <w:pPr>
        <w:pStyle w:val="NormalWeb"/>
        <w:spacing w:after="0" w:line="276" w:lineRule="auto"/>
        <w:ind w:firstLine="595"/>
        <w:jc w:val="both"/>
        <w:rPr>
          <w:rFonts w:ascii="AytoRoquetas Light Condensed" w:hAnsi="AytoRoquetas Light Condensed" w:cs="Arial"/>
          <w:b/>
          <w:bCs/>
          <w:color w:val="auto"/>
          <w:sz w:val="22"/>
          <w:szCs w:val="22"/>
        </w:rPr>
      </w:pPr>
      <w:r w:rsidRPr="00DD491B">
        <w:rPr>
          <w:rFonts w:ascii="AytoRoquetas Light Condensed" w:hAnsi="AytoRoquetas Light Condensed" w:cs="Arial"/>
          <w:b/>
          <w:bCs/>
          <w:color w:val="auto"/>
          <w:sz w:val="22"/>
          <w:szCs w:val="22"/>
        </w:rPr>
        <w:t>a) Solvencia económica y financiera:</w:t>
      </w:r>
    </w:p>
    <w:p w14:paraId="6639F6DF" w14:textId="77777777" w:rsidR="00BC7A03" w:rsidRPr="00DD491B" w:rsidRDefault="00BC7A03" w:rsidP="00DD491B">
      <w:pPr>
        <w:pStyle w:val="NormalWeb"/>
        <w:spacing w:after="28" w:line="276" w:lineRule="auto"/>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a1) Medios de acreditación:</w:t>
      </w:r>
    </w:p>
    <w:p w14:paraId="58C0BD73" w14:textId="77777777" w:rsidR="00BC7A03" w:rsidRPr="00DD491B" w:rsidRDefault="00BC7A03" w:rsidP="00DD491B">
      <w:pPr>
        <w:pStyle w:val="NormalWeb"/>
        <w:spacing w:after="28" w:line="276" w:lineRule="auto"/>
        <w:ind w:left="936"/>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 xml:space="preserve">a1.1) Disposición de un </w:t>
      </w:r>
      <w:r w:rsidRPr="00DD491B">
        <w:rPr>
          <w:rFonts w:ascii="AytoRoquetas Light Condensed" w:hAnsi="AytoRoquetas Light Condensed" w:cs="Arial"/>
          <w:b/>
          <w:bCs/>
          <w:color w:val="auto"/>
          <w:sz w:val="22"/>
          <w:szCs w:val="22"/>
        </w:rPr>
        <w:t>seguro de responsabilidad civil por riesgos que cubra</w:t>
      </w:r>
      <w:r w:rsidRPr="00DD491B">
        <w:rPr>
          <w:rFonts w:ascii="AytoRoquetas Light Condensed" w:hAnsi="AytoRoquetas Light Condensed" w:cs="Arial"/>
          <w:color w:val="auto"/>
          <w:sz w:val="22"/>
          <w:szCs w:val="22"/>
        </w:rPr>
        <w:t>:</w:t>
      </w:r>
    </w:p>
    <w:p w14:paraId="7530C8F4" w14:textId="77777777" w:rsidR="00BC7A03" w:rsidRPr="00DD491B" w:rsidRDefault="00BC7A03" w:rsidP="00C5499D">
      <w:pPr>
        <w:pStyle w:val="NormalWeb"/>
        <w:numPr>
          <w:ilvl w:val="0"/>
          <w:numId w:val="9"/>
        </w:numPr>
        <w:spacing w:after="0" w:line="276" w:lineRule="auto"/>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lastRenderedPageBreak/>
        <w:t>RC profesional: los daños ocasionados por errores profesionales como resultante de acciones realizadas en el ejercicio del contrato.</w:t>
      </w:r>
    </w:p>
    <w:p w14:paraId="6B9A3339" w14:textId="77777777" w:rsidR="00BC7A03" w:rsidRPr="00DD491B" w:rsidRDefault="00BC7A03" w:rsidP="00C5499D">
      <w:pPr>
        <w:pStyle w:val="NormalWeb"/>
        <w:numPr>
          <w:ilvl w:val="0"/>
          <w:numId w:val="9"/>
        </w:numPr>
        <w:spacing w:after="0" w:line="276" w:lineRule="auto"/>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RC general: los daños materiales o corporales que causen a cualquier tercero por una actuación del asegurado durante el desarrollo del contrato.</w:t>
      </w:r>
    </w:p>
    <w:p w14:paraId="15ABF1D8" w14:textId="77777777" w:rsidR="00BC7A03" w:rsidRPr="00DD491B" w:rsidRDefault="00BC7A03" w:rsidP="00DD491B">
      <w:pPr>
        <w:pStyle w:val="NormalWeb"/>
        <w:spacing w:after="28" w:line="276" w:lineRule="auto"/>
        <w:ind w:left="936"/>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a1.2</w:t>
      </w:r>
      <w:r w:rsidRPr="00DD491B">
        <w:rPr>
          <w:rFonts w:ascii="AytoRoquetas Light Condensed" w:hAnsi="AytoRoquetas Light Condensed" w:cs="Arial"/>
          <w:b/>
          <w:bCs/>
          <w:color w:val="auto"/>
          <w:sz w:val="22"/>
          <w:szCs w:val="22"/>
        </w:rPr>
        <w:t>) Volumen anual de negocios</w:t>
      </w:r>
      <w:r w:rsidRPr="00DD491B">
        <w:rPr>
          <w:rFonts w:ascii="AytoRoquetas Light Condensed" w:hAnsi="AytoRoquetas Light Condensed" w:cs="Arial"/>
          <w:color w:val="auto"/>
          <w:sz w:val="22"/>
          <w:szCs w:val="22"/>
        </w:rPr>
        <w:t xml:space="preserve"> en el ámbito al que se refiera el contrato, referido al mejor ejercicio dentro de los tres últimos disponibles en función de las fechas de constitución o de inicio de actividades del empresario y de presentación de las ofertas.</w:t>
      </w:r>
    </w:p>
    <w:p w14:paraId="0069A0BF" w14:textId="77777777" w:rsidR="00BC7A03" w:rsidRPr="00DD491B" w:rsidRDefault="00BC7A03" w:rsidP="00DD491B">
      <w:pPr>
        <w:pStyle w:val="NormalWeb"/>
        <w:spacing w:after="28" w:line="276" w:lineRule="auto"/>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 xml:space="preserve">a2) Requisitos mínimos de solvencia económica y financiera que debe reunir el empresario: </w:t>
      </w:r>
    </w:p>
    <w:p w14:paraId="6F48787B" w14:textId="77777777" w:rsidR="00BC7A03" w:rsidRPr="00DD491B" w:rsidRDefault="00BC7A03" w:rsidP="00DD491B">
      <w:pPr>
        <w:pStyle w:val="NormalWeb"/>
        <w:spacing w:after="28" w:line="276" w:lineRule="auto"/>
        <w:ind w:firstLine="708"/>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a2.1) El seguro de responsabilidad civil por riesgos deberá estar vigente hasta el fin del plazo de presentación de ofertas, por importe no inferior a 600.000,00€, así como aportar el compromiso de su renovación o prórroga que garantice el mantenimiento de su cobertura durante toda la ejecución del contrato. Este requisito se entenderá cumplido por el licitador o candidato que incluya con su oferta un compromiso vinculante de suscripción, en caso de resultar adjudicatario, del seguro exigido, compromiso que deberá hacer efectivo dentro del plazo de diez días hábiles al que se refiere el apartado 2 del artículo 150 de la LCSP.</w:t>
      </w:r>
    </w:p>
    <w:p w14:paraId="4A42F042" w14:textId="77777777" w:rsidR="00BC7A03" w:rsidRPr="00DD491B" w:rsidRDefault="00BC7A03" w:rsidP="00DD491B">
      <w:pPr>
        <w:pStyle w:val="NormalWeb"/>
        <w:spacing w:after="28" w:line="276" w:lineRule="auto"/>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a2.2) El volumen anual de negocios en el ámbito al que se refiera el contrato, referido al mejor ejercicio dentro de los tres últimos disponibles debe de ser por importe igual o superior al 1,5 del valor estimado contrato, esto es debe ser igual o superior a 145.200,00€.</w:t>
      </w:r>
    </w:p>
    <w:p w14:paraId="0507F9A8" w14:textId="77777777" w:rsidR="00BC7A03" w:rsidRPr="00DD491B" w:rsidRDefault="00BC7A03" w:rsidP="00DD491B">
      <w:pPr>
        <w:pStyle w:val="NormalWeb"/>
        <w:spacing w:after="28" w:line="276" w:lineRule="auto"/>
        <w:ind w:left="777"/>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a3) Documentos acreditativos de la solvencia económica y financiera:</w:t>
      </w:r>
    </w:p>
    <w:p w14:paraId="1E01682B" w14:textId="77777777" w:rsidR="00BC7A03" w:rsidRPr="00DD491B" w:rsidRDefault="00BC7A03" w:rsidP="00DD491B">
      <w:pPr>
        <w:pStyle w:val="NormalWeb"/>
        <w:spacing w:after="28" w:line="276" w:lineRule="auto"/>
        <w:ind w:left="777"/>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a3.1) Certificado expedido por el asegurador, en el que consten los importes y riesgos asegurados y la fecha de vencimiento del seguro, y mediante el documento de compromiso vinculante de suscripción, prórroga o renovación del seguro, en los casos en que proceda.</w:t>
      </w:r>
    </w:p>
    <w:p w14:paraId="3705EDB2" w14:textId="77777777" w:rsidR="00BC7A03" w:rsidRPr="00DD491B" w:rsidRDefault="00BC7A03" w:rsidP="00DD491B">
      <w:pPr>
        <w:pStyle w:val="NormalWeb"/>
        <w:spacing w:after="28" w:line="276" w:lineRule="auto"/>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a3.2) El volumen anual de negocios del licitador o candidato se acreditará por medio de sus cuentas anuales aprobadas y depositadas en el Registro Mercantil, si el empresario estuviera inscrito en dicho registro, y en caso contrario por las depositadas en el registro oficial en que deba estar inscrito. Los empresarios individuales no inscritos en el Registro Mercantil acreditarán su volumen anual de negocios mediante sus libros de inventarios y cuentas anuales legalizados por el Registro Mercantil.</w:t>
      </w:r>
    </w:p>
    <w:p w14:paraId="797CA8B7" w14:textId="77777777" w:rsidR="00BC7A03" w:rsidRPr="00DD491B" w:rsidRDefault="00BC7A03" w:rsidP="00DD491B">
      <w:pPr>
        <w:pStyle w:val="NormalWeb"/>
        <w:spacing w:after="0" w:line="276" w:lineRule="auto"/>
        <w:ind w:firstLine="612"/>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b) Solvencia técnica:</w:t>
      </w:r>
    </w:p>
    <w:p w14:paraId="3E6179A1" w14:textId="77777777" w:rsidR="00BC7A03" w:rsidRPr="00DD491B" w:rsidRDefault="00BC7A03" w:rsidP="00DD491B">
      <w:pPr>
        <w:pStyle w:val="NormalWeb"/>
        <w:spacing w:after="28" w:line="276" w:lineRule="auto"/>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b1) Medios de acreditación:</w:t>
      </w:r>
    </w:p>
    <w:p w14:paraId="3C83E6C9" w14:textId="77777777" w:rsidR="00BC7A03" w:rsidRPr="00DD491B" w:rsidRDefault="00BC7A03" w:rsidP="00C5499D">
      <w:pPr>
        <w:pStyle w:val="NormalWeb"/>
        <w:numPr>
          <w:ilvl w:val="0"/>
          <w:numId w:val="10"/>
        </w:numPr>
        <w:spacing w:after="28" w:line="276" w:lineRule="auto"/>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lastRenderedPageBreak/>
        <w:t>Declaración indicando el personal técnico o unidades técnicas, integradas o no en la empresa, de los que se disponga para la ejecución del contrato, especialmente los encargados del control de calidad.</w:t>
      </w:r>
    </w:p>
    <w:p w14:paraId="2B3989EF" w14:textId="77777777" w:rsidR="00BC7A03" w:rsidRPr="00DD491B" w:rsidRDefault="00BC7A03" w:rsidP="00C5499D">
      <w:pPr>
        <w:pStyle w:val="NormalWeb"/>
        <w:numPr>
          <w:ilvl w:val="0"/>
          <w:numId w:val="10"/>
        </w:numPr>
        <w:spacing w:after="28" w:line="276" w:lineRule="auto"/>
        <w:jc w:val="both"/>
        <w:rPr>
          <w:rFonts w:ascii="AytoRoquetas Light Condensed" w:hAnsi="AytoRoquetas Light Condensed"/>
          <w:sz w:val="22"/>
          <w:szCs w:val="22"/>
        </w:rPr>
      </w:pPr>
      <w:r w:rsidRPr="00DD491B">
        <w:rPr>
          <w:rFonts w:ascii="AytoRoquetas Light Condensed" w:hAnsi="AytoRoquetas Light Condensed" w:cs="Arial"/>
          <w:color w:val="auto"/>
          <w:sz w:val="22"/>
          <w:szCs w:val="22"/>
        </w:rPr>
        <w:t>Una relación de los principales suministros realizados de igual o similar naturaleza que los que constituyen el objeto del contrato en el curso de como máximo, los tres últimos años, en la que se</w:t>
      </w:r>
      <w:r w:rsidRPr="00DD491B">
        <w:rPr>
          <w:rFonts w:ascii="AytoRoquetas Light Condensed" w:hAnsi="AytoRoquetas Light Condensed" w:cs="Arial"/>
          <w:sz w:val="22"/>
          <w:szCs w:val="22"/>
        </w:rPr>
        <w:t xml:space="preserve"> </w:t>
      </w:r>
      <w:r w:rsidRPr="00DD491B">
        <w:rPr>
          <w:rFonts w:ascii="AytoRoquetas Light Condensed" w:hAnsi="AytoRoquetas Light Condensed" w:cs="Arial"/>
          <w:color w:val="auto"/>
          <w:sz w:val="22"/>
          <w:szCs w:val="22"/>
        </w:rPr>
        <w:t>indique el importe, la fecha y el destinatario, público o privado de los mismos; atendiendo a tal efecto a los tres primeros dígitos de los respectivos códigos CPV.</w:t>
      </w:r>
    </w:p>
    <w:p w14:paraId="596D524A" w14:textId="77777777" w:rsidR="00BC7A03" w:rsidRPr="00DD491B" w:rsidRDefault="00BC7A03" w:rsidP="00DD491B">
      <w:pPr>
        <w:pStyle w:val="NormalWeb"/>
        <w:spacing w:after="28" w:line="276" w:lineRule="auto"/>
        <w:ind w:left="360"/>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b2) Requisitos mínimos de solvencia técnica o profesional que debe reunir el empresario:</w:t>
      </w:r>
    </w:p>
    <w:p w14:paraId="51FAD120" w14:textId="77777777" w:rsidR="00BC7A03" w:rsidRPr="00DD491B" w:rsidRDefault="00BC7A03" w:rsidP="00C5499D">
      <w:pPr>
        <w:pStyle w:val="NormalWeb"/>
        <w:numPr>
          <w:ilvl w:val="0"/>
          <w:numId w:val="10"/>
        </w:numPr>
        <w:spacing w:after="28" w:line="276" w:lineRule="auto"/>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El número de técnicos y la experiencia profesional mínima exigida para las personas encargadas de la propuesta técnica, implantación y puesta en marcha:</w:t>
      </w:r>
    </w:p>
    <w:p w14:paraId="1E359636" w14:textId="77777777" w:rsidR="00BC7A03" w:rsidRPr="00DD491B" w:rsidRDefault="00BC7A03" w:rsidP="00DD491B">
      <w:pPr>
        <w:pStyle w:val="NormalWeb"/>
        <w:pBdr>
          <w:top w:val="single" w:sz="4" w:space="1" w:color="auto"/>
          <w:left w:val="single" w:sz="4" w:space="4" w:color="auto"/>
          <w:bottom w:val="single" w:sz="4" w:space="1" w:color="auto"/>
          <w:right w:val="single" w:sz="4" w:space="4" w:color="auto"/>
        </w:pBdr>
        <w:spacing w:after="28" w:line="276" w:lineRule="auto"/>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Ingeniero Superior o Ingeniero Técnico (Industrial, Civil, Caminos, Canales y Puertos) con al menos 3 años de experiencia profesional</w:t>
      </w:r>
    </w:p>
    <w:p w14:paraId="08D06A71" w14:textId="77777777" w:rsidR="00BC7A03" w:rsidRPr="00DD491B" w:rsidRDefault="00BC7A03" w:rsidP="00C5499D">
      <w:pPr>
        <w:pStyle w:val="NormalWeb"/>
        <w:numPr>
          <w:ilvl w:val="0"/>
          <w:numId w:val="10"/>
        </w:numPr>
        <w:spacing w:after="28" w:line="276" w:lineRule="auto"/>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El importe anual acumulado en el año de mayor ejecución de los principales suministros efectuados, en los últimos tres años, sea igual o superior al 70 por ciento del valor estimado del contrato, esto es, sesenta y siete mil setecientos sesenta euros (67.760,00.-€).</w:t>
      </w:r>
    </w:p>
    <w:p w14:paraId="3E9015D7" w14:textId="77777777" w:rsidR="00BC7A03" w:rsidRPr="00DD491B" w:rsidRDefault="00BC7A03" w:rsidP="00DD491B">
      <w:pPr>
        <w:pStyle w:val="NormalWeb"/>
        <w:spacing w:after="28" w:line="276" w:lineRule="auto"/>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b3) Documentos acreditativos de la solvencia técnica:</w:t>
      </w:r>
    </w:p>
    <w:p w14:paraId="38A2BA10" w14:textId="77777777" w:rsidR="00BC7A03" w:rsidRPr="00DD491B" w:rsidRDefault="00BC7A03" w:rsidP="00C5499D">
      <w:pPr>
        <w:pStyle w:val="NormalWeb"/>
        <w:numPr>
          <w:ilvl w:val="0"/>
          <w:numId w:val="11"/>
        </w:numPr>
        <w:spacing w:after="28" w:line="276" w:lineRule="auto"/>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Fotocopia compulsada del título o certificado del colegio profesional correspondiente.</w:t>
      </w:r>
    </w:p>
    <w:p w14:paraId="55C8D34D" w14:textId="77777777" w:rsidR="00BC7A03" w:rsidRPr="00DD491B" w:rsidRDefault="00BC7A03" w:rsidP="00C5499D">
      <w:pPr>
        <w:pStyle w:val="NormalWeb"/>
        <w:numPr>
          <w:ilvl w:val="0"/>
          <w:numId w:val="11"/>
        </w:numPr>
        <w:spacing w:after="28" w:line="276" w:lineRule="auto"/>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A efectos de determinar la similitud del suministro se atenderá a los tres primeros dígitos de los respectivos códigos CPV. Para determinar que un suministro es de igual o similar naturaleza al que constituye el objeto del contrato, se acudirá además de al CPV, a otros sistemas de clasificación de actividades o productos como el Código normalizado de productos y servicios de las Naciones Unidas (UNSPSC), a la Clasificación central de productos (CPC) o a la Clasificación Nacional de Actividades Económicas (CNAE), que en todo caso deberá garantizar la competencia efectiva para la adjudicación del contrato.</w:t>
      </w:r>
    </w:p>
    <w:p w14:paraId="145F027F" w14:textId="77777777" w:rsidR="00BC7A03" w:rsidRPr="00DD491B" w:rsidRDefault="00BC7A03" w:rsidP="00DD491B">
      <w:pPr>
        <w:pStyle w:val="NormalWeb"/>
        <w:spacing w:after="28" w:line="276" w:lineRule="auto"/>
        <w:ind w:left="11" w:firstLine="607"/>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La solvencia exigida para tomar parte en la licitación de la presente contratación se justifica en los siguientes motivos:</w:t>
      </w:r>
    </w:p>
    <w:p w14:paraId="1BEF8D98" w14:textId="77777777" w:rsidR="00BC7A03" w:rsidRPr="00DD491B" w:rsidRDefault="00BC7A03" w:rsidP="00DD491B">
      <w:pPr>
        <w:pStyle w:val="NormalWeb"/>
        <w:spacing w:after="0" w:line="276" w:lineRule="auto"/>
        <w:ind w:firstLine="595"/>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 xml:space="preserve">Con respecto a la solvencia económica y financiera, la exigencia de este seguro con este importe mínimo está motivada porque el desarrollo habitual de la actividad supone asumir una serie de responsabilidades, que en el caso particular relacionado con posibles daños personales que pueda sufrir cualquier tercero por una actuación del asegurado durante el desarrollo de los trabajos, obligan a satisfacer indemnizaciones elevadas, por lo que se aconseja tener una póliza que cubra eficazmente estas reclamaciones, siendo el importe que se ha asignado en este caso para garantizar la solvencia económica y financiera el que permite responder a este tipo de </w:t>
      </w:r>
      <w:r w:rsidRPr="00DD491B">
        <w:rPr>
          <w:rFonts w:ascii="AytoRoquetas Light Condensed" w:hAnsi="AytoRoquetas Light Condensed" w:cs="Arial"/>
          <w:color w:val="auto"/>
          <w:sz w:val="22"/>
          <w:szCs w:val="22"/>
        </w:rPr>
        <w:lastRenderedPageBreak/>
        <w:t>reclamaciones. Y también se ha considerado necesario que la actividad del empresario dentro del ámbito del contrato tenga un volumen mínimo para que se pueda garantizar el suministro adecuado en tiempo y forma.</w:t>
      </w:r>
    </w:p>
    <w:p w14:paraId="5017B052" w14:textId="77777777" w:rsidR="00BC7A03" w:rsidRPr="00DD491B" w:rsidRDefault="00BC7A03" w:rsidP="00DD491B">
      <w:pPr>
        <w:pStyle w:val="NormalWeb"/>
        <w:spacing w:after="28" w:line="276" w:lineRule="auto"/>
        <w:ind w:left="11" w:firstLine="607"/>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Con respecto a la solvencia técnica o profesional, por tratarse de un contrato en el que se va a realizar una propuesta técnica de diseño y el posterior suministro, es necesario que la empresa licitadora disponga de un personal técnico lo suficientemente cualificado para desarrollar los trabajos que vienen reflejados en los pliegos, siendo necesario que dicho personal técnico tenga una titulación que lo capacite para este tipo de trabajos y una experiencia mínima que permita garantizar la calidad final del trabajo realizado, siendo también necesario para este fin que tenga una experiencia mínima para la instalación y montaje de este tipo de equipos, por lo que se le exige que haya suministrado bienes de igual o similar naturaleza por un importe mínimo determinado.</w:t>
      </w:r>
    </w:p>
    <w:p w14:paraId="37D42B28" w14:textId="77777777" w:rsidR="00BC7A03" w:rsidRPr="00DD491B" w:rsidRDefault="00BC7A03" w:rsidP="00DD491B">
      <w:pPr>
        <w:pStyle w:val="NormalWeb"/>
        <w:spacing w:before="113" w:beforeAutospacing="0" w:after="227" w:line="276" w:lineRule="auto"/>
        <w:ind w:firstLine="573"/>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Las personas empresarias no españolas de Estados miembros de la Unión Europea, acreditarán su solvencia por los medios de solvencia económica y financiera y técnica antes indicados.</w:t>
      </w:r>
    </w:p>
    <w:p w14:paraId="6188708D" w14:textId="77777777" w:rsidR="00BC7A03" w:rsidRPr="00DD491B" w:rsidRDefault="00BC7A03" w:rsidP="00DD491B">
      <w:pPr>
        <w:pStyle w:val="Ttulo1"/>
        <w:spacing w:line="276" w:lineRule="auto"/>
        <w:jc w:val="both"/>
        <w:rPr>
          <w:rFonts w:ascii="AytoRoquetas Light Condensed" w:hAnsi="AytoRoquetas Light Condensed"/>
          <w:sz w:val="22"/>
          <w:szCs w:val="22"/>
        </w:rPr>
      </w:pPr>
      <w:r w:rsidRPr="00DD491B">
        <w:rPr>
          <w:rFonts w:ascii="AytoRoquetas Light Condensed" w:hAnsi="AytoRoquetas Light Condensed"/>
          <w:sz w:val="22"/>
          <w:szCs w:val="22"/>
        </w:rPr>
        <w:t>CLASIFICACIÓN DEL CONTRATISTA</w:t>
      </w:r>
    </w:p>
    <w:p w14:paraId="4A52B4F4" w14:textId="77777777" w:rsidR="00BC7A03" w:rsidRPr="00DD491B" w:rsidRDefault="00BC7A03" w:rsidP="00DD491B">
      <w:pPr>
        <w:pStyle w:val="NormalWeb"/>
        <w:spacing w:before="113" w:beforeAutospacing="0" w:after="227" w:line="276" w:lineRule="auto"/>
        <w:ind w:firstLine="561"/>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De conformidad con lo establecido en el Art. 77.1.c) de la LCSP no será exigible la clasificación del empresario.</w:t>
      </w:r>
    </w:p>
    <w:p w14:paraId="61F4C569" w14:textId="77777777" w:rsidR="00BC7A03" w:rsidRPr="00DD491B" w:rsidRDefault="00BC7A03" w:rsidP="00DD491B">
      <w:pPr>
        <w:pStyle w:val="Ttulo1"/>
        <w:spacing w:line="276" w:lineRule="auto"/>
        <w:jc w:val="both"/>
        <w:rPr>
          <w:rFonts w:ascii="AytoRoquetas Light Condensed" w:hAnsi="AytoRoquetas Light Condensed"/>
          <w:sz w:val="22"/>
          <w:szCs w:val="22"/>
        </w:rPr>
      </w:pPr>
      <w:r w:rsidRPr="00DD491B">
        <w:rPr>
          <w:rFonts w:ascii="AytoRoquetas Light Condensed" w:hAnsi="AytoRoquetas Light Condensed"/>
          <w:sz w:val="22"/>
          <w:szCs w:val="22"/>
        </w:rPr>
        <w:t>OBLIGACIÓN DEL LICITADOR DE PRESENTAR CERTIFICADOS EXPEDIDOS POR ORGANISMOS INDEPENDIENTES ACREDITATIVOS DEL CUMPLIMIENTO DE NORMAS DE GARANTÍA DE LA CALIDAD O DE GESTIÓN MEDIOAMBIENTAL (Art. 93 y 94 DE LA LCSP).</w:t>
      </w:r>
    </w:p>
    <w:p w14:paraId="06464602" w14:textId="77777777" w:rsidR="00BC7A03" w:rsidRPr="00DD491B" w:rsidRDefault="00BC7A03" w:rsidP="00DD491B">
      <w:pPr>
        <w:pStyle w:val="NormalWeb"/>
        <w:spacing w:after="28" w:line="276" w:lineRule="auto"/>
        <w:ind w:firstLine="544"/>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No se exige al licitador que presenten certificados expedidos por organismos independientes acreditativos del cumplimiento de normas de garantía de la calidad o de gestión medioambiental.</w:t>
      </w:r>
    </w:p>
    <w:p w14:paraId="50F86DAD" w14:textId="77777777" w:rsidR="00BC7A03" w:rsidRPr="00DD491B" w:rsidRDefault="00BC7A03" w:rsidP="00DD491B">
      <w:pPr>
        <w:pStyle w:val="Ttulo1"/>
        <w:spacing w:line="276" w:lineRule="auto"/>
        <w:jc w:val="both"/>
        <w:rPr>
          <w:rFonts w:ascii="AytoRoquetas Light Condensed" w:hAnsi="AytoRoquetas Light Condensed"/>
          <w:sz w:val="22"/>
          <w:szCs w:val="22"/>
        </w:rPr>
      </w:pPr>
      <w:r w:rsidRPr="00DD491B">
        <w:rPr>
          <w:rFonts w:ascii="AytoRoquetas Light Condensed" w:hAnsi="AytoRoquetas Light Condensed"/>
          <w:sz w:val="22"/>
          <w:szCs w:val="22"/>
        </w:rPr>
        <w:t>VARIANTES (Art. 142 LCSP).</w:t>
      </w:r>
    </w:p>
    <w:p w14:paraId="65947377" w14:textId="77777777" w:rsidR="00BC7A03" w:rsidRPr="00DD491B" w:rsidRDefault="00BC7A03" w:rsidP="00DD491B">
      <w:pPr>
        <w:pStyle w:val="NormalWeb"/>
        <w:spacing w:after="28" w:line="276" w:lineRule="auto"/>
        <w:ind w:firstLine="567"/>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Dado el objeto del contrato, no es oportuno admitir variantes o alternativas</w:t>
      </w:r>
    </w:p>
    <w:p w14:paraId="0B1E9279" w14:textId="77777777" w:rsidR="00BC7A03" w:rsidRPr="00DD491B" w:rsidRDefault="00BC7A03" w:rsidP="00DD491B">
      <w:pPr>
        <w:pStyle w:val="Ttulo1"/>
        <w:spacing w:line="276" w:lineRule="auto"/>
        <w:jc w:val="both"/>
        <w:rPr>
          <w:rFonts w:ascii="AytoRoquetas Light Condensed" w:hAnsi="AytoRoquetas Light Condensed"/>
          <w:sz w:val="22"/>
          <w:szCs w:val="22"/>
        </w:rPr>
      </w:pPr>
      <w:r w:rsidRPr="00DD491B">
        <w:rPr>
          <w:rFonts w:ascii="AytoRoquetas Light Condensed" w:hAnsi="AytoRoquetas Light Condensed"/>
          <w:sz w:val="22"/>
          <w:szCs w:val="22"/>
        </w:rPr>
        <w:t>CRITERIOS DE ADJUDICACIÓN DEL CONTRATO (Art. 145 y 146 LCSP).</w:t>
      </w:r>
    </w:p>
    <w:p w14:paraId="2EE5D133" w14:textId="77777777" w:rsidR="00BC7A03" w:rsidRPr="00DD491B" w:rsidRDefault="00BC7A03" w:rsidP="00DD491B">
      <w:pPr>
        <w:pStyle w:val="Ttulo2"/>
        <w:spacing w:line="276" w:lineRule="auto"/>
        <w:jc w:val="both"/>
        <w:rPr>
          <w:rFonts w:ascii="AytoRoquetas Light Condensed" w:hAnsi="AytoRoquetas Light Condensed"/>
          <w:sz w:val="22"/>
          <w:szCs w:val="22"/>
        </w:rPr>
      </w:pPr>
      <w:r w:rsidRPr="00DD491B">
        <w:rPr>
          <w:rFonts w:ascii="AytoRoquetas Light Condensed" w:hAnsi="AytoRoquetas Light Condensed"/>
          <w:sz w:val="22"/>
          <w:szCs w:val="22"/>
        </w:rPr>
        <w:t>CRITERIOS EVALUABLES MEDIANTE FÓRMULAS.</w:t>
      </w:r>
    </w:p>
    <w:p w14:paraId="41974F91" w14:textId="77777777" w:rsidR="00BC7A03" w:rsidRPr="00DD491B" w:rsidRDefault="00BC7A03" w:rsidP="00DD491B">
      <w:pPr>
        <w:pStyle w:val="Lista"/>
        <w:spacing w:line="276" w:lineRule="auto"/>
        <w:jc w:val="both"/>
        <w:rPr>
          <w:rFonts w:ascii="AytoRoquetas Light Condensed" w:hAnsi="AytoRoquetas Light Condensed"/>
        </w:rPr>
      </w:pPr>
    </w:p>
    <w:p w14:paraId="64D456CC" w14:textId="77777777" w:rsidR="00BC7A03" w:rsidRPr="00DD491B" w:rsidRDefault="00BC7A03" w:rsidP="00C5499D">
      <w:pPr>
        <w:pStyle w:val="Lista"/>
        <w:numPr>
          <w:ilvl w:val="0"/>
          <w:numId w:val="15"/>
        </w:numPr>
        <w:spacing w:line="276" w:lineRule="auto"/>
        <w:jc w:val="both"/>
        <w:rPr>
          <w:rFonts w:ascii="AytoRoquetas Light Condensed" w:hAnsi="AytoRoquetas Light Condensed"/>
          <w:b/>
          <w:i/>
        </w:rPr>
      </w:pPr>
      <w:r w:rsidRPr="00DD491B">
        <w:rPr>
          <w:rFonts w:ascii="AytoRoquetas Light Condensed" w:hAnsi="AytoRoquetas Light Condensed"/>
          <w:b/>
          <w:i/>
        </w:rPr>
        <w:t>Oferta Económica (45 puntos)</w:t>
      </w:r>
    </w:p>
    <w:p w14:paraId="4112CA3E" w14:textId="77777777" w:rsidR="00BC7A03" w:rsidRPr="00DD491B" w:rsidRDefault="00BC7A03" w:rsidP="00DD491B">
      <w:pPr>
        <w:pStyle w:val="NormalWeb"/>
        <w:keepNext/>
        <w:spacing w:after="28" w:line="276" w:lineRule="auto"/>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lastRenderedPageBreak/>
        <w:t xml:space="preserve">Para la valoración de las ofertas económicas correspondientes a las proposiciones que hayan sido admitidas a licitación por Mesa de Contratación, se tendrá en cuenta la siguiente fórmula: </w:t>
      </w:r>
    </w:p>
    <w:p w14:paraId="08E58937" w14:textId="2E97FC62" w:rsidR="00BC7A03" w:rsidRPr="00DD491B" w:rsidRDefault="00A63D6E" w:rsidP="00DD491B">
      <w:pPr>
        <w:pStyle w:val="NormalWeb"/>
        <w:keepNext/>
        <w:spacing w:after="28" w:line="276" w:lineRule="auto"/>
        <w:jc w:val="both"/>
        <w:rPr>
          <w:rFonts w:ascii="AytoRoquetas Light Condensed" w:hAnsi="AytoRoquetas Light Condensed" w:cs="Arial"/>
          <w:noProof/>
          <w:color w:val="auto"/>
          <w:sz w:val="22"/>
          <w:szCs w:val="22"/>
        </w:rPr>
      </w:pPr>
      <w:r>
        <w:rPr>
          <w:rFonts w:ascii="AytoRoquetas Light Condensed" w:hAnsi="AytoRoquetas Light Condensed" w:cs="Arial"/>
          <w:noProof/>
          <w:color w:val="auto"/>
          <w:sz w:val="22"/>
          <w:szCs w:val="22"/>
        </w:rPr>
        <w:drawing>
          <wp:inline distT="0" distB="0" distL="0" distR="0" wp14:anchorId="371FE17A" wp14:editId="3CF8C485">
            <wp:extent cx="1762125" cy="5810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62125" cy="581025"/>
                    </a:xfrm>
                    <a:prstGeom prst="rect">
                      <a:avLst/>
                    </a:prstGeom>
                    <a:noFill/>
                    <a:ln>
                      <a:noFill/>
                    </a:ln>
                  </pic:spPr>
                </pic:pic>
              </a:graphicData>
            </a:graphic>
          </wp:inline>
        </w:drawing>
      </w:r>
    </w:p>
    <w:p w14:paraId="68CDAA8A" w14:textId="77777777" w:rsidR="00BC7A03" w:rsidRPr="00DD491B" w:rsidRDefault="00BC7A03" w:rsidP="00DD491B">
      <w:pPr>
        <w:pStyle w:val="NormalWeb"/>
        <w:spacing w:after="28" w:line="276" w:lineRule="auto"/>
        <w:jc w:val="both"/>
        <w:rPr>
          <w:rFonts w:ascii="AytoRoquetas Light Condensed" w:hAnsi="AytoRoquetas Light Condensed" w:cs="Arial"/>
          <w:i/>
          <w:color w:val="auto"/>
          <w:sz w:val="22"/>
          <w:szCs w:val="22"/>
        </w:rPr>
      </w:pPr>
      <w:r w:rsidRPr="00DD491B">
        <w:rPr>
          <w:rFonts w:ascii="AytoRoquetas Light Condensed" w:hAnsi="AytoRoquetas Light Condensed" w:cs="Arial"/>
          <w:i/>
          <w:color w:val="auto"/>
          <w:sz w:val="22"/>
          <w:szCs w:val="22"/>
        </w:rPr>
        <w:t>Donde:</w:t>
      </w:r>
    </w:p>
    <w:p w14:paraId="35146CBD" w14:textId="77777777" w:rsidR="00BC7A03" w:rsidRPr="00DD491B" w:rsidRDefault="00BC7A03" w:rsidP="00DD491B">
      <w:pPr>
        <w:pStyle w:val="NormalWeb"/>
        <w:spacing w:after="28" w:line="276" w:lineRule="auto"/>
        <w:jc w:val="both"/>
        <w:rPr>
          <w:rFonts w:ascii="AytoRoquetas Light Condensed" w:hAnsi="AytoRoquetas Light Condensed" w:cs="Arial"/>
          <w:i/>
          <w:color w:val="auto"/>
          <w:sz w:val="22"/>
          <w:szCs w:val="22"/>
        </w:rPr>
      </w:pPr>
      <w:r w:rsidRPr="00DD491B">
        <w:rPr>
          <w:rFonts w:ascii="AytoRoquetas Light Condensed" w:hAnsi="AytoRoquetas Light Condensed" w:cs="Arial"/>
          <w:i/>
          <w:color w:val="auto"/>
          <w:sz w:val="22"/>
          <w:szCs w:val="22"/>
        </w:rPr>
        <w:t>Pi = Puntuación obtenida por la empresa “i”</w:t>
      </w:r>
    </w:p>
    <w:p w14:paraId="6B9C6B1F" w14:textId="77777777" w:rsidR="00BC7A03" w:rsidRPr="00DD491B" w:rsidRDefault="00BC7A03" w:rsidP="00DD491B">
      <w:pPr>
        <w:pStyle w:val="NormalWeb"/>
        <w:spacing w:after="28" w:line="276" w:lineRule="auto"/>
        <w:rPr>
          <w:rFonts w:ascii="AytoRoquetas Light Condensed" w:hAnsi="AytoRoquetas Light Condensed" w:cs="Arial"/>
          <w:i/>
          <w:color w:val="auto"/>
          <w:sz w:val="22"/>
          <w:szCs w:val="22"/>
        </w:rPr>
      </w:pPr>
      <w:r w:rsidRPr="00DD491B">
        <w:rPr>
          <w:rFonts w:ascii="AytoRoquetas Light Condensed" w:hAnsi="AytoRoquetas Light Condensed" w:cs="Arial"/>
          <w:i/>
          <w:color w:val="auto"/>
          <w:sz w:val="22"/>
          <w:szCs w:val="22"/>
        </w:rPr>
        <w:t>Bi = Baja ofertada por la empresa “i” en porcentaje.</w:t>
      </w:r>
    </w:p>
    <w:p w14:paraId="6AC663A5" w14:textId="3D4E092E" w:rsidR="00BC7A03" w:rsidRDefault="00BC7A03" w:rsidP="00DD491B">
      <w:pPr>
        <w:pStyle w:val="NormalWeb"/>
        <w:spacing w:after="28" w:line="276" w:lineRule="auto"/>
        <w:rPr>
          <w:rFonts w:ascii="AytoRoquetas Light Condensed" w:hAnsi="AytoRoquetas Light Condensed" w:cs="Arial"/>
          <w:i/>
          <w:color w:val="auto"/>
          <w:sz w:val="22"/>
          <w:szCs w:val="22"/>
        </w:rPr>
      </w:pPr>
      <w:r w:rsidRPr="00DD491B">
        <w:rPr>
          <w:rFonts w:ascii="AytoRoquetas Light Condensed" w:hAnsi="AytoRoquetas Light Condensed" w:cs="Arial"/>
          <w:i/>
          <w:color w:val="auto"/>
          <w:sz w:val="22"/>
          <w:szCs w:val="22"/>
        </w:rPr>
        <w:t>Bmax = Baja máxima ofertada en porcentaje.</w:t>
      </w:r>
    </w:p>
    <w:p w14:paraId="75C2FDC7" w14:textId="77777777" w:rsidR="00457445" w:rsidRDefault="00457445" w:rsidP="00DD491B">
      <w:pPr>
        <w:pStyle w:val="NormalWeb"/>
        <w:spacing w:after="28" w:line="276" w:lineRule="auto"/>
        <w:rPr>
          <w:rFonts w:ascii="AytoRoquetas Light Condensed" w:hAnsi="AytoRoquetas Light Condensed" w:cs="Arial"/>
          <w:i/>
          <w:color w:val="auto"/>
          <w:sz w:val="22"/>
          <w:szCs w:val="22"/>
        </w:rPr>
      </w:pPr>
    </w:p>
    <w:p w14:paraId="0042EAFD" w14:textId="43F58722" w:rsidR="00BC7A03" w:rsidRPr="00DD491B" w:rsidRDefault="00BC7A03" w:rsidP="00C5499D">
      <w:pPr>
        <w:pStyle w:val="Lista"/>
        <w:numPr>
          <w:ilvl w:val="0"/>
          <w:numId w:val="15"/>
        </w:numPr>
        <w:spacing w:line="276" w:lineRule="auto"/>
        <w:rPr>
          <w:rFonts w:ascii="AytoRoquetas Light Condensed" w:hAnsi="AytoRoquetas Light Condensed"/>
          <w:b/>
          <w:i/>
        </w:rPr>
      </w:pPr>
      <w:r w:rsidRPr="00DD491B">
        <w:rPr>
          <w:rFonts w:ascii="AytoRoquetas Light Condensed" w:hAnsi="AytoRoquetas Light Condensed"/>
          <w:b/>
        </w:rPr>
        <w:t>Criterios cualitativos objetivos (10 puntos)</w:t>
      </w:r>
    </w:p>
    <w:p w14:paraId="223D9CC4" w14:textId="77777777" w:rsidR="00BC7A03" w:rsidRPr="00DD491B" w:rsidRDefault="00BC7A03" w:rsidP="00DD491B">
      <w:pPr>
        <w:pStyle w:val="Lista"/>
        <w:spacing w:line="276" w:lineRule="auto"/>
        <w:ind w:left="0" w:firstLine="0"/>
        <w:jc w:val="both"/>
        <w:rPr>
          <w:rFonts w:ascii="AytoRoquetas Light Condensed" w:hAnsi="AytoRoquetas Light Condensed"/>
          <w:b/>
        </w:rPr>
      </w:pPr>
    </w:p>
    <w:p w14:paraId="30B3CF2A" w14:textId="77777777" w:rsidR="00BC7A03" w:rsidRPr="00DD491B" w:rsidRDefault="00BC7A03" w:rsidP="00C5499D">
      <w:pPr>
        <w:pStyle w:val="Lista"/>
        <w:numPr>
          <w:ilvl w:val="1"/>
          <w:numId w:val="10"/>
        </w:numPr>
        <w:spacing w:line="276" w:lineRule="auto"/>
        <w:jc w:val="both"/>
        <w:rPr>
          <w:rFonts w:ascii="AytoRoquetas Light Condensed" w:hAnsi="AytoRoquetas Light Condensed" w:cs="Arial"/>
        </w:rPr>
      </w:pPr>
      <w:r w:rsidRPr="00DD491B">
        <w:rPr>
          <w:rFonts w:ascii="AytoRoquetas Light Condensed" w:hAnsi="AytoRoquetas Light Condensed" w:cs="Arial"/>
          <w:b/>
        </w:rPr>
        <w:t>Optimización del ratio energético (máximo 3 ptos),</w:t>
      </w:r>
      <w:r w:rsidRPr="00DD491B">
        <w:rPr>
          <w:rFonts w:ascii="AytoRoquetas Light Condensed" w:hAnsi="AytoRoquetas Light Condensed" w:cs="Arial"/>
        </w:rPr>
        <w:t xml:space="preserve"> el Pliego de Prescripciones Técnicas Particulares (PPTP) establece un ratio energético máximo de 0,05 Kwh. /m3 de fangos tratados, la mejora del ratio energético sobre el máximo establecido en el PPTP, se puntúa según la siguiente tabla de baremación (*). </w:t>
      </w:r>
    </w:p>
    <w:p w14:paraId="7D1F5CD0" w14:textId="66973701" w:rsidR="00BC7A03" w:rsidRPr="00DD491B" w:rsidRDefault="00A63D6E" w:rsidP="009B4CF5">
      <w:pPr>
        <w:pStyle w:val="Lista"/>
        <w:spacing w:line="276" w:lineRule="auto"/>
        <w:ind w:left="0" w:firstLine="0"/>
        <w:jc w:val="center"/>
        <w:rPr>
          <w:rFonts w:ascii="AytoRoquetas Light Condensed" w:hAnsi="AytoRoquetas Light Condensed" w:cs="Arial"/>
        </w:rPr>
      </w:pPr>
      <w:r>
        <w:rPr>
          <w:rFonts w:ascii="AytoRoquetas Light Condensed" w:hAnsi="AytoRoquetas Light Condensed"/>
          <w:noProof/>
          <w:lang w:eastAsia="es-ES"/>
        </w:rPr>
        <w:drawing>
          <wp:inline distT="0" distB="0" distL="0" distR="0" wp14:anchorId="5D19D4BE" wp14:editId="04FC856C">
            <wp:extent cx="2809875" cy="176212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09875" cy="1762125"/>
                    </a:xfrm>
                    <a:prstGeom prst="rect">
                      <a:avLst/>
                    </a:prstGeom>
                    <a:noFill/>
                    <a:ln>
                      <a:noFill/>
                    </a:ln>
                  </pic:spPr>
                </pic:pic>
              </a:graphicData>
            </a:graphic>
          </wp:inline>
        </w:drawing>
      </w:r>
      <w:r w:rsidR="00BC7A03" w:rsidRPr="00DD491B">
        <w:rPr>
          <w:rFonts w:ascii="AytoRoquetas Light Condensed" w:hAnsi="AytoRoquetas Light Condensed"/>
        </w:rPr>
        <w:t xml:space="preserve"> </w:t>
      </w:r>
    </w:p>
    <w:p w14:paraId="3738A09B" w14:textId="77777777" w:rsidR="00BC7A03" w:rsidRPr="00DD491B" w:rsidRDefault="00BC7A03" w:rsidP="00DD491B">
      <w:pPr>
        <w:pStyle w:val="Lista"/>
        <w:spacing w:line="276" w:lineRule="auto"/>
        <w:ind w:left="1080" w:firstLine="0"/>
        <w:jc w:val="both"/>
        <w:rPr>
          <w:rFonts w:ascii="AytoRoquetas Light Condensed" w:hAnsi="AytoRoquetas Light Condensed" w:cs="Arial"/>
        </w:rPr>
      </w:pPr>
    </w:p>
    <w:p w14:paraId="12763CB1" w14:textId="77777777" w:rsidR="00BC7A03" w:rsidRPr="00DD491B" w:rsidRDefault="00BC7A03" w:rsidP="00C5499D">
      <w:pPr>
        <w:pStyle w:val="Lista"/>
        <w:numPr>
          <w:ilvl w:val="1"/>
          <w:numId w:val="10"/>
        </w:numPr>
        <w:spacing w:line="276" w:lineRule="auto"/>
        <w:jc w:val="both"/>
        <w:rPr>
          <w:rFonts w:ascii="AytoRoquetas Light Condensed" w:hAnsi="AytoRoquetas Light Condensed" w:cs="Arial"/>
        </w:rPr>
      </w:pPr>
      <w:r w:rsidRPr="00DD491B">
        <w:rPr>
          <w:rFonts w:ascii="AytoRoquetas Light Condensed" w:hAnsi="AytoRoquetas Light Condensed" w:cs="Arial"/>
          <w:b/>
        </w:rPr>
        <w:t>Optimización materia seca del fango (máximo 1,5 ptos),</w:t>
      </w:r>
      <w:r w:rsidRPr="00DD491B">
        <w:rPr>
          <w:rFonts w:ascii="AytoRoquetas Light Condensed" w:hAnsi="AytoRoquetas Light Condensed" w:cs="Arial"/>
        </w:rPr>
        <w:t xml:space="preserve"> el PPTP establece una optimización mínima de la materia seca del 5%, la mejora sobre el mínimo establecido en el PPTP, se puntúa según la tabla de baremación (*).</w:t>
      </w:r>
    </w:p>
    <w:p w14:paraId="5D0318BB" w14:textId="689EAD08" w:rsidR="00BC7A03" w:rsidRPr="00DD491B" w:rsidRDefault="00A63D6E" w:rsidP="009B4CF5">
      <w:pPr>
        <w:pStyle w:val="Lista"/>
        <w:spacing w:line="276" w:lineRule="auto"/>
        <w:ind w:left="0" w:firstLine="0"/>
        <w:jc w:val="center"/>
        <w:rPr>
          <w:rFonts w:ascii="AytoRoquetas Light Condensed" w:hAnsi="AytoRoquetas Light Condensed" w:cs="Arial"/>
        </w:rPr>
      </w:pPr>
      <w:r>
        <w:rPr>
          <w:rFonts w:ascii="AytoRoquetas Light Condensed" w:hAnsi="AytoRoquetas Light Condensed"/>
          <w:noProof/>
          <w:lang w:eastAsia="es-ES"/>
        </w:rPr>
        <w:lastRenderedPageBreak/>
        <w:drawing>
          <wp:inline distT="0" distB="0" distL="0" distR="0" wp14:anchorId="43036B8B" wp14:editId="62D6E1BB">
            <wp:extent cx="2809875" cy="24384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09875" cy="2438400"/>
                    </a:xfrm>
                    <a:prstGeom prst="rect">
                      <a:avLst/>
                    </a:prstGeom>
                    <a:noFill/>
                    <a:ln>
                      <a:noFill/>
                    </a:ln>
                  </pic:spPr>
                </pic:pic>
              </a:graphicData>
            </a:graphic>
          </wp:inline>
        </w:drawing>
      </w:r>
    </w:p>
    <w:p w14:paraId="5AD8B43E" w14:textId="77777777" w:rsidR="00BC7A03" w:rsidRPr="00DD491B" w:rsidRDefault="00BC7A03" w:rsidP="00DD491B">
      <w:pPr>
        <w:pStyle w:val="Lista"/>
        <w:spacing w:line="276" w:lineRule="auto"/>
        <w:ind w:left="1080" w:firstLine="0"/>
        <w:rPr>
          <w:rFonts w:ascii="AytoRoquetas Light Condensed" w:hAnsi="AytoRoquetas Light Condensed" w:cs="Arial"/>
        </w:rPr>
      </w:pPr>
    </w:p>
    <w:p w14:paraId="4687A775" w14:textId="77777777" w:rsidR="00BC7A03" w:rsidRPr="00DD491B" w:rsidRDefault="00BC7A03" w:rsidP="00C5499D">
      <w:pPr>
        <w:pStyle w:val="Lista"/>
        <w:numPr>
          <w:ilvl w:val="1"/>
          <w:numId w:val="10"/>
        </w:numPr>
        <w:spacing w:line="276" w:lineRule="auto"/>
        <w:jc w:val="both"/>
        <w:rPr>
          <w:rFonts w:ascii="AytoRoquetas Light Condensed" w:hAnsi="AytoRoquetas Light Condensed" w:cs="Arial"/>
        </w:rPr>
      </w:pPr>
      <w:r w:rsidRPr="00DD491B">
        <w:rPr>
          <w:rFonts w:ascii="AytoRoquetas Light Condensed" w:hAnsi="AytoRoquetas Light Condensed" w:cs="Arial"/>
          <w:b/>
        </w:rPr>
        <w:t xml:space="preserve">Optimización consumo del floculante (máximo 1,5 ptos), </w:t>
      </w:r>
      <w:r w:rsidRPr="00DD491B">
        <w:rPr>
          <w:rFonts w:ascii="AytoRoquetas Light Condensed" w:hAnsi="AytoRoquetas Light Condensed" w:cs="Arial"/>
        </w:rPr>
        <w:t>el PPTP establece un consumo máximo de floculante de 6 Kg. por Tonelada de Materia seca, la mejora sobre el máximo establecido en el PPTP, se puntúa según la tabla de baremación (*)</w:t>
      </w:r>
    </w:p>
    <w:p w14:paraId="5D3013C9" w14:textId="2E674748" w:rsidR="00BC7A03" w:rsidRPr="00DD491B" w:rsidRDefault="00A63D6E" w:rsidP="009B4CF5">
      <w:pPr>
        <w:pStyle w:val="Lista"/>
        <w:spacing w:line="276" w:lineRule="auto"/>
        <w:ind w:left="0" w:firstLine="0"/>
        <w:jc w:val="center"/>
        <w:rPr>
          <w:rFonts w:ascii="AytoRoquetas Light Condensed" w:hAnsi="AytoRoquetas Light Condensed" w:cs="Arial"/>
        </w:rPr>
      </w:pPr>
      <w:r>
        <w:rPr>
          <w:rFonts w:ascii="AytoRoquetas Light Condensed" w:hAnsi="AytoRoquetas Light Condensed"/>
          <w:noProof/>
          <w:lang w:eastAsia="es-ES"/>
        </w:rPr>
        <w:drawing>
          <wp:inline distT="0" distB="0" distL="0" distR="0" wp14:anchorId="75418A43" wp14:editId="531A2E19">
            <wp:extent cx="2809875" cy="220980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09875" cy="2209800"/>
                    </a:xfrm>
                    <a:prstGeom prst="rect">
                      <a:avLst/>
                    </a:prstGeom>
                    <a:noFill/>
                    <a:ln>
                      <a:noFill/>
                    </a:ln>
                  </pic:spPr>
                </pic:pic>
              </a:graphicData>
            </a:graphic>
          </wp:inline>
        </w:drawing>
      </w:r>
    </w:p>
    <w:p w14:paraId="1873EF85" w14:textId="77777777" w:rsidR="00BC7A03" w:rsidRPr="00DD491B" w:rsidRDefault="00BC7A03" w:rsidP="00DD491B">
      <w:pPr>
        <w:pStyle w:val="Lista"/>
        <w:spacing w:line="276" w:lineRule="auto"/>
        <w:ind w:left="0" w:firstLine="0"/>
        <w:rPr>
          <w:rFonts w:ascii="AytoRoquetas Light Condensed" w:hAnsi="AytoRoquetas Light Condensed" w:cs="Arial"/>
        </w:rPr>
      </w:pPr>
    </w:p>
    <w:p w14:paraId="32B89191" w14:textId="77777777" w:rsidR="00BC7A03" w:rsidRPr="00DD491B" w:rsidRDefault="00BC7A03" w:rsidP="00C5499D">
      <w:pPr>
        <w:pStyle w:val="Lista"/>
        <w:numPr>
          <w:ilvl w:val="1"/>
          <w:numId w:val="10"/>
        </w:numPr>
        <w:spacing w:line="276" w:lineRule="auto"/>
        <w:jc w:val="both"/>
        <w:rPr>
          <w:rFonts w:ascii="AytoRoquetas Light Condensed" w:hAnsi="AytoRoquetas Light Condensed" w:cs="Arial"/>
        </w:rPr>
      </w:pPr>
      <w:r w:rsidRPr="00DD491B">
        <w:rPr>
          <w:rFonts w:ascii="AytoRoquetas Light Condensed" w:hAnsi="AytoRoquetas Light Condensed" w:cs="Arial"/>
          <w:b/>
        </w:rPr>
        <w:t>Ampliación de la garantía ofertada (Máximo 2,0 ptos),</w:t>
      </w:r>
      <w:r w:rsidRPr="00DD491B">
        <w:rPr>
          <w:rFonts w:ascii="AytoRoquetas Light Condensed" w:hAnsi="AytoRoquetas Light Condensed" w:cs="Arial"/>
        </w:rPr>
        <w:t xml:space="preserve"> el PPTP establece una garantía mínima de dos (2) años, la mejora sobre el mínimo establecido en el PPTP, se puntúa según la tabla de baremación.</w:t>
      </w:r>
    </w:p>
    <w:p w14:paraId="6DB52FC1" w14:textId="056B1230" w:rsidR="00BC7A03" w:rsidRPr="00DD491B" w:rsidRDefault="00A63D6E" w:rsidP="00DD491B">
      <w:pPr>
        <w:pStyle w:val="Lista"/>
        <w:spacing w:line="276" w:lineRule="auto"/>
        <w:jc w:val="center"/>
        <w:rPr>
          <w:rFonts w:ascii="AytoRoquetas Light Condensed" w:hAnsi="AytoRoquetas Light Condensed" w:cs="Arial"/>
        </w:rPr>
      </w:pPr>
      <w:r>
        <w:rPr>
          <w:rFonts w:ascii="AytoRoquetas Light Condensed" w:hAnsi="AytoRoquetas Light Condensed"/>
          <w:noProof/>
          <w:lang w:eastAsia="es-ES"/>
        </w:rPr>
        <w:lastRenderedPageBreak/>
        <w:drawing>
          <wp:inline distT="0" distB="0" distL="0" distR="0" wp14:anchorId="6E621337" wp14:editId="5E588820">
            <wp:extent cx="2809875" cy="209550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09875" cy="2095500"/>
                    </a:xfrm>
                    <a:prstGeom prst="rect">
                      <a:avLst/>
                    </a:prstGeom>
                    <a:noFill/>
                    <a:ln>
                      <a:noFill/>
                    </a:ln>
                  </pic:spPr>
                </pic:pic>
              </a:graphicData>
            </a:graphic>
          </wp:inline>
        </w:drawing>
      </w:r>
    </w:p>
    <w:p w14:paraId="5AF5F546" w14:textId="77777777" w:rsidR="00BC7A03" w:rsidRPr="00DD491B" w:rsidRDefault="00BC7A03" w:rsidP="00DD491B">
      <w:pPr>
        <w:pStyle w:val="Lista"/>
        <w:spacing w:line="276" w:lineRule="auto"/>
        <w:rPr>
          <w:rFonts w:ascii="AytoRoquetas Light Condensed" w:hAnsi="AytoRoquetas Light Condensed" w:cs="Arial"/>
        </w:rPr>
      </w:pPr>
    </w:p>
    <w:p w14:paraId="28CF6981" w14:textId="77777777" w:rsidR="00BC7A03" w:rsidRPr="00DD491B" w:rsidRDefault="00BC7A03" w:rsidP="00C5499D">
      <w:pPr>
        <w:pStyle w:val="Lista"/>
        <w:numPr>
          <w:ilvl w:val="1"/>
          <w:numId w:val="10"/>
        </w:numPr>
        <w:spacing w:line="276" w:lineRule="auto"/>
        <w:jc w:val="both"/>
        <w:rPr>
          <w:rFonts w:ascii="AytoRoquetas Light Condensed" w:hAnsi="AytoRoquetas Light Condensed" w:cs="Arial"/>
        </w:rPr>
      </w:pPr>
      <w:r w:rsidRPr="00DD491B">
        <w:rPr>
          <w:rFonts w:ascii="AytoRoquetas Light Condensed" w:hAnsi="AytoRoquetas Light Condensed" w:cs="Arial"/>
          <w:b/>
        </w:rPr>
        <w:t>Reducción del plazo de entrega (Máximo 1,5 ptos)</w:t>
      </w:r>
    </w:p>
    <w:p w14:paraId="380F42FE" w14:textId="6EE2D46B" w:rsidR="00BC7A03" w:rsidRPr="00DD491B" w:rsidRDefault="00A63D6E" w:rsidP="009B4CF5">
      <w:pPr>
        <w:pStyle w:val="Lista"/>
        <w:spacing w:line="276" w:lineRule="auto"/>
        <w:ind w:left="0" w:firstLine="0"/>
        <w:jc w:val="center"/>
        <w:rPr>
          <w:rFonts w:ascii="AytoRoquetas Light Condensed" w:hAnsi="AytoRoquetas Light Condensed" w:cs="Arial"/>
        </w:rPr>
      </w:pPr>
      <w:r>
        <w:rPr>
          <w:rFonts w:ascii="AytoRoquetas Light Condensed" w:hAnsi="AytoRoquetas Light Condensed"/>
          <w:noProof/>
          <w:lang w:eastAsia="es-ES"/>
        </w:rPr>
        <w:drawing>
          <wp:inline distT="0" distB="0" distL="0" distR="0" wp14:anchorId="43880DF5" wp14:editId="557E71DB">
            <wp:extent cx="2838450" cy="209550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38450" cy="2095500"/>
                    </a:xfrm>
                    <a:prstGeom prst="rect">
                      <a:avLst/>
                    </a:prstGeom>
                    <a:noFill/>
                    <a:ln>
                      <a:noFill/>
                    </a:ln>
                  </pic:spPr>
                </pic:pic>
              </a:graphicData>
            </a:graphic>
          </wp:inline>
        </w:drawing>
      </w:r>
    </w:p>
    <w:p w14:paraId="3C89EEE7" w14:textId="77777777" w:rsidR="00BC7A03" w:rsidRPr="00DD491B" w:rsidRDefault="00BC7A03" w:rsidP="00C5499D">
      <w:pPr>
        <w:pStyle w:val="Lista"/>
        <w:numPr>
          <w:ilvl w:val="1"/>
          <w:numId w:val="10"/>
        </w:numPr>
        <w:spacing w:line="276" w:lineRule="auto"/>
        <w:jc w:val="both"/>
        <w:rPr>
          <w:rFonts w:ascii="AytoRoquetas Light Condensed" w:hAnsi="AytoRoquetas Light Condensed" w:cs="Arial"/>
        </w:rPr>
      </w:pPr>
      <w:r w:rsidRPr="00DD491B">
        <w:rPr>
          <w:rFonts w:ascii="AytoRoquetas Light Condensed" w:hAnsi="AytoRoquetas Light Condensed" w:cs="Arial"/>
          <w:b/>
        </w:rPr>
        <w:t>Tiempo máximo de respuesta en caso de avería (Máximo 1 pto),</w:t>
      </w:r>
      <w:r w:rsidRPr="00DD491B">
        <w:rPr>
          <w:rFonts w:ascii="AytoRoquetas Light Condensed" w:hAnsi="AytoRoquetas Light Condensed" w:cs="Arial"/>
        </w:rPr>
        <w:t xml:space="preserve"> el PPTP establece un tiempo máximo de respuesta de 72 horas, la mejora sobre el mínimo establecido en el PPTP se puntúa según la tabla de baremación.</w:t>
      </w:r>
    </w:p>
    <w:p w14:paraId="129EEB96" w14:textId="4F7C66E0" w:rsidR="00BC7A03" w:rsidRPr="00DD491B" w:rsidRDefault="00A63D6E" w:rsidP="00DD491B">
      <w:pPr>
        <w:pStyle w:val="Lista"/>
        <w:spacing w:line="276" w:lineRule="auto"/>
        <w:ind w:left="1080" w:firstLine="0"/>
        <w:jc w:val="center"/>
        <w:rPr>
          <w:rFonts w:ascii="AytoRoquetas Light Condensed" w:hAnsi="AytoRoquetas Light Condensed" w:cs="Arial"/>
        </w:rPr>
      </w:pPr>
      <w:r>
        <w:rPr>
          <w:rFonts w:ascii="AytoRoquetas Light Condensed" w:hAnsi="AytoRoquetas Light Condensed"/>
          <w:noProof/>
          <w:lang w:eastAsia="es-ES"/>
        </w:rPr>
        <w:drawing>
          <wp:inline distT="0" distB="0" distL="0" distR="0" wp14:anchorId="558C35E9" wp14:editId="4E7DE9BA">
            <wp:extent cx="4000500" cy="147637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00500" cy="1476375"/>
                    </a:xfrm>
                    <a:prstGeom prst="rect">
                      <a:avLst/>
                    </a:prstGeom>
                    <a:noFill/>
                    <a:ln>
                      <a:noFill/>
                    </a:ln>
                  </pic:spPr>
                </pic:pic>
              </a:graphicData>
            </a:graphic>
          </wp:inline>
        </w:drawing>
      </w:r>
    </w:p>
    <w:p w14:paraId="75C0A0E5" w14:textId="77777777" w:rsidR="00BC7A03" w:rsidRPr="00DD491B" w:rsidRDefault="00BC7A03" w:rsidP="00C01C15">
      <w:pPr>
        <w:pStyle w:val="Lista"/>
        <w:spacing w:line="276" w:lineRule="auto"/>
        <w:ind w:left="0" w:firstLine="0"/>
        <w:rPr>
          <w:rFonts w:ascii="AytoRoquetas Light Condensed" w:hAnsi="AytoRoquetas Light Condensed" w:cs="Arial"/>
        </w:rPr>
      </w:pPr>
    </w:p>
    <w:p w14:paraId="79E9755D" w14:textId="77777777" w:rsidR="00BC7A03" w:rsidRPr="00DD491B" w:rsidRDefault="00BC7A03" w:rsidP="00DD491B">
      <w:pPr>
        <w:pStyle w:val="Lista"/>
        <w:pBdr>
          <w:top w:val="single" w:sz="4" w:space="1" w:color="auto"/>
          <w:left w:val="single" w:sz="4" w:space="4" w:color="auto"/>
          <w:bottom w:val="single" w:sz="4" w:space="1" w:color="auto"/>
          <w:right w:val="single" w:sz="4" w:space="4" w:color="auto"/>
        </w:pBdr>
        <w:spacing w:line="276" w:lineRule="auto"/>
        <w:rPr>
          <w:rFonts w:ascii="AytoRoquetas Light Condensed" w:hAnsi="AytoRoquetas Light Condensed"/>
          <w:i/>
          <w:highlight w:val="yellow"/>
        </w:rPr>
      </w:pPr>
      <w:r w:rsidRPr="00DD491B">
        <w:rPr>
          <w:rFonts w:ascii="AytoRoquetas Light Condensed" w:hAnsi="AytoRoquetas Light Condensed"/>
          <w:i/>
        </w:rPr>
        <w:t>(*) espesador en carga tratando 40m3/hora de fangos de planta</w:t>
      </w:r>
    </w:p>
    <w:p w14:paraId="0C485A83" w14:textId="77777777" w:rsidR="00BC7A03" w:rsidRDefault="00BC7A03" w:rsidP="00F41887">
      <w:pPr>
        <w:pStyle w:val="Ttulo2"/>
        <w:numPr>
          <w:ilvl w:val="0"/>
          <w:numId w:val="0"/>
        </w:numPr>
        <w:spacing w:line="276" w:lineRule="auto"/>
        <w:ind w:left="576"/>
        <w:rPr>
          <w:rFonts w:ascii="AytoRoquetas Light Condensed" w:hAnsi="AytoRoquetas Light Condensed"/>
          <w:sz w:val="22"/>
          <w:szCs w:val="22"/>
        </w:rPr>
      </w:pPr>
      <w:r>
        <w:rPr>
          <w:rFonts w:ascii="AytoRoquetas Light Condensed" w:hAnsi="AytoRoquetas Light Condensed"/>
          <w:sz w:val="22"/>
          <w:szCs w:val="22"/>
        </w:rPr>
        <w:lastRenderedPageBreak/>
        <w:t>JUSTIFICACIÓN DE LOS CRITERIOS EVALUABLES MEDIANTE FÓRMULAS:</w:t>
      </w:r>
    </w:p>
    <w:p w14:paraId="4EC51274" w14:textId="77777777" w:rsidR="00BC7A03" w:rsidRDefault="00BC7A03" w:rsidP="00F41887">
      <w:pPr>
        <w:ind w:firstLine="576"/>
        <w:jc w:val="both"/>
      </w:pPr>
      <w:r w:rsidRPr="00F41887">
        <w:rPr>
          <w:rFonts w:ascii="AytoRoquetas Light Condensed" w:hAnsi="AytoRoquetas Light Condensed" w:cs="Source Sans Pro"/>
          <w:color w:val="21211E"/>
          <w:kern w:val="3"/>
          <w:lang w:bidi="hi-IN"/>
        </w:rPr>
        <w:t>Con arreglo a lo establecido en el artículo 145.5 de la LCSP, los criterios de adjudicación establecidos en este contrato están vinculados al objeto del mismo, y se refieren a las prestaciones que conforme al Pliego de Prescripciones Técnicas constituyen su contenido. Se justifica la elección de más de un criterio ponderable mediante cifras o porcentajes además del precio toda vez que en los contratos de suministros cuando se trate de prestaciones que admitan variación alguna en las ofertas más allá del coste, por no estar perfectamente definidas todas las características de las prestaciones que se precisan contratar se atenderá a una pluralidad de criterios de adjudicación además del criterio de precio o rentabilidad de la oferta</w:t>
      </w:r>
    </w:p>
    <w:p w14:paraId="7961D530" w14:textId="77777777" w:rsidR="00BC7A03" w:rsidRPr="00F41887" w:rsidRDefault="00BC7A03" w:rsidP="00F41887"/>
    <w:p w14:paraId="393C859A" w14:textId="77777777" w:rsidR="00BC7A03" w:rsidRPr="00F41887" w:rsidRDefault="00BC7A03" w:rsidP="00F41887">
      <w:pPr>
        <w:pStyle w:val="Ttulo2"/>
        <w:spacing w:line="276" w:lineRule="auto"/>
        <w:rPr>
          <w:rFonts w:ascii="AytoRoquetas Light Condensed" w:hAnsi="AytoRoquetas Light Condensed"/>
          <w:sz w:val="22"/>
          <w:szCs w:val="22"/>
        </w:rPr>
      </w:pPr>
      <w:r w:rsidRPr="00DD491B">
        <w:rPr>
          <w:rFonts w:ascii="AytoRoquetas Light Condensed" w:hAnsi="AytoRoquetas Light Condensed"/>
          <w:sz w:val="22"/>
          <w:szCs w:val="22"/>
        </w:rPr>
        <w:t>C</w:t>
      </w:r>
      <w:r w:rsidRPr="00F41887">
        <w:rPr>
          <w:rFonts w:ascii="AytoRoquetas Light Condensed" w:hAnsi="AytoRoquetas Light Condensed"/>
          <w:sz w:val="22"/>
          <w:szCs w:val="22"/>
        </w:rPr>
        <w:t>RITERIOS CUYA CUANTIFICACIÓN DEPENDA DE UN JUICIO DE VALOR (45 ptos)</w:t>
      </w:r>
    </w:p>
    <w:p w14:paraId="61DE45D3" w14:textId="77777777" w:rsidR="00BC7A03" w:rsidRPr="00DD491B" w:rsidRDefault="00BC7A03" w:rsidP="00DD491B">
      <w:pPr>
        <w:spacing w:line="276" w:lineRule="auto"/>
        <w:rPr>
          <w:rFonts w:ascii="AytoRoquetas Light Condensed" w:hAnsi="AytoRoquetas Light Condensed"/>
        </w:rPr>
      </w:pPr>
    </w:p>
    <w:p w14:paraId="2729AA89" w14:textId="77777777" w:rsidR="00BC7A03" w:rsidRPr="00DD491B" w:rsidRDefault="00BC7A03" w:rsidP="00DD491B">
      <w:pPr>
        <w:pStyle w:val="NormalWeb"/>
        <w:spacing w:after="28" w:line="276" w:lineRule="auto"/>
        <w:ind w:firstLine="561"/>
        <w:jc w:val="both"/>
        <w:rPr>
          <w:rFonts w:ascii="AytoRoquetas Light Condensed" w:hAnsi="AytoRoquetas Light Condensed" w:cs="Arial"/>
          <w:color w:val="auto"/>
          <w:sz w:val="22"/>
          <w:szCs w:val="22"/>
          <w:lang w:eastAsia="en-US"/>
        </w:rPr>
      </w:pPr>
      <w:bookmarkStart w:id="14" w:name="_Hlk171333456"/>
      <w:r w:rsidRPr="00DD491B">
        <w:rPr>
          <w:rFonts w:ascii="AytoRoquetas Light Condensed" w:hAnsi="AytoRoquetas Light Condensed" w:cs="Arial"/>
          <w:color w:val="auto"/>
          <w:sz w:val="22"/>
          <w:szCs w:val="22"/>
          <w:lang w:eastAsia="en-US"/>
        </w:rPr>
        <w:t>El licitador presentará una PROPUESTA TÉCNICA que contendrá la solución ofertada; suministro e implantación de equipos, puesta en marcha y plan de mantenimiento.</w:t>
      </w:r>
    </w:p>
    <w:p w14:paraId="04801F6B" w14:textId="77777777" w:rsidR="00BC7A03" w:rsidRPr="00DD491B" w:rsidRDefault="00BC7A03" w:rsidP="00DD491B">
      <w:pPr>
        <w:pStyle w:val="NormalWeb"/>
        <w:spacing w:after="28" w:line="276" w:lineRule="auto"/>
        <w:ind w:firstLine="561"/>
        <w:jc w:val="both"/>
        <w:rPr>
          <w:rFonts w:ascii="AytoRoquetas Light Condensed" w:hAnsi="AytoRoquetas Light Condensed" w:cs="Arial"/>
          <w:color w:val="auto"/>
          <w:sz w:val="22"/>
          <w:szCs w:val="22"/>
          <w:lang w:eastAsia="en-US"/>
        </w:rPr>
      </w:pPr>
      <w:r w:rsidRPr="00DD491B">
        <w:rPr>
          <w:rFonts w:ascii="AytoRoquetas Light Condensed" w:hAnsi="AytoRoquetas Light Condensed" w:cs="Arial"/>
          <w:color w:val="auto"/>
          <w:sz w:val="22"/>
          <w:szCs w:val="22"/>
          <w:lang w:eastAsia="en-US"/>
        </w:rPr>
        <w:t>Se presentará un documento de texto en formato A4, con la descripción y la justificación de la solución aportada, incluyendo textos, planos, dibujos y graficas que el licitador considere conveniente en la correcta definición de su propuesta, en cualquier caso deberá incluir, (relación no exhaustiva).</w:t>
      </w:r>
    </w:p>
    <w:p w14:paraId="4241F096" w14:textId="77777777" w:rsidR="00BC7A03" w:rsidRPr="00DD491B" w:rsidRDefault="00BC7A03" w:rsidP="00C5499D">
      <w:pPr>
        <w:pStyle w:val="NormalWeb"/>
        <w:numPr>
          <w:ilvl w:val="0"/>
          <w:numId w:val="16"/>
        </w:numPr>
        <w:spacing w:after="0" w:line="276" w:lineRule="auto"/>
        <w:jc w:val="both"/>
        <w:rPr>
          <w:rFonts w:ascii="AytoRoquetas Light Condensed" w:hAnsi="AytoRoquetas Light Condensed" w:cs="Arial"/>
          <w:color w:val="auto"/>
          <w:sz w:val="22"/>
          <w:szCs w:val="22"/>
          <w:lang w:eastAsia="en-US"/>
        </w:rPr>
      </w:pPr>
      <w:r w:rsidRPr="00DD491B">
        <w:rPr>
          <w:rFonts w:ascii="AytoRoquetas Light Condensed" w:hAnsi="AytoRoquetas Light Condensed" w:cs="Arial"/>
          <w:color w:val="auto"/>
          <w:sz w:val="22"/>
          <w:szCs w:val="22"/>
          <w:lang w:eastAsia="en-US"/>
        </w:rPr>
        <w:t>Estudio de las condiciones de contorno, implantación de los equipos y características del fango de entrada.</w:t>
      </w:r>
    </w:p>
    <w:p w14:paraId="76B7847A" w14:textId="77777777" w:rsidR="00BC7A03" w:rsidRPr="00DD491B" w:rsidRDefault="00BC7A03" w:rsidP="00C5499D">
      <w:pPr>
        <w:pStyle w:val="NormalWeb"/>
        <w:numPr>
          <w:ilvl w:val="0"/>
          <w:numId w:val="16"/>
        </w:numPr>
        <w:spacing w:after="0" w:line="276" w:lineRule="auto"/>
        <w:jc w:val="both"/>
        <w:rPr>
          <w:rFonts w:ascii="AytoRoquetas Light Condensed" w:hAnsi="AytoRoquetas Light Condensed" w:cs="Arial"/>
          <w:color w:val="auto"/>
          <w:sz w:val="22"/>
          <w:szCs w:val="22"/>
          <w:lang w:eastAsia="en-US"/>
        </w:rPr>
      </w:pPr>
      <w:r w:rsidRPr="00DD491B">
        <w:rPr>
          <w:rFonts w:ascii="AytoRoquetas Light Condensed" w:hAnsi="AytoRoquetas Light Condensed" w:cs="Arial"/>
          <w:color w:val="auto"/>
          <w:sz w:val="22"/>
          <w:szCs w:val="22"/>
          <w:lang w:eastAsia="en-US"/>
        </w:rPr>
        <w:t>Propuesta de implantación de los equipos suministrados, integración con el resto de sistemas de la planta.</w:t>
      </w:r>
    </w:p>
    <w:p w14:paraId="7962424A" w14:textId="77777777" w:rsidR="00BC7A03" w:rsidRPr="00DD491B" w:rsidRDefault="00BC7A03" w:rsidP="00C5499D">
      <w:pPr>
        <w:pStyle w:val="NormalWeb"/>
        <w:numPr>
          <w:ilvl w:val="0"/>
          <w:numId w:val="16"/>
        </w:numPr>
        <w:spacing w:after="0" w:line="276" w:lineRule="auto"/>
        <w:jc w:val="both"/>
        <w:rPr>
          <w:rFonts w:ascii="AytoRoquetas Light Condensed" w:hAnsi="AytoRoquetas Light Condensed" w:cs="Arial"/>
          <w:color w:val="auto"/>
          <w:sz w:val="22"/>
          <w:szCs w:val="22"/>
          <w:lang w:eastAsia="en-US"/>
        </w:rPr>
      </w:pPr>
      <w:r w:rsidRPr="00DD491B">
        <w:rPr>
          <w:rFonts w:ascii="AytoRoquetas Light Condensed" w:hAnsi="AytoRoquetas Light Condensed" w:cs="Arial"/>
          <w:color w:val="auto"/>
          <w:sz w:val="22"/>
          <w:szCs w:val="22"/>
          <w:lang w:eastAsia="en-US"/>
        </w:rPr>
        <w:t>Características técnicas, constructivas y calidad de los materiales de los equipos suministrados.</w:t>
      </w:r>
    </w:p>
    <w:p w14:paraId="49960865" w14:textId="77777777" w:rsidR="00BC7A03" w:rsidRPr="00DD491B" w:rsidRDefault="00BC7A03" w:rsidP="00C5499D">
      <w:pPr>
        <w:pStyle w:val="NormalWeb"/>
        <w:numPr>
          <w:ilvl w:val="0"/>
          <w:numId w:val="16"/>
        </w:numPr>
        <w:spacing w:after="0" w:line="276" w:lineRule="auto"/>
        <w:jc w:val="both"/>
        <w:rPr>
          <w:rFonts w:ascii="AytoRoquetas Light Condensed" w:hAnsi="AytoRoquetas Light Condensed" w:cs="Arial"/>
          <w:color w:val="auto"/>
          <w:sz w:val="22"/>
          <w:szCs w:val="22"/>
          <w:lang w:eastAsia="en-US"/>
        </w:rPr>
      </w:pPr>
      <w:r w:rsidRPr="00DD491B">
        <w:rPr>
          <w:rFonts w:ascii="AytoRoquetas Light Condensed" w:hAnsi="AytoRoquetas Light Condensed" w:cs="Arial"/>
          <w:color w:val="auto"/>
          <w:sz w:val="22"/>
          <w:szCs w:val="22"/>
          <w:lang w:eastAsia="en-US"/>
        </w:rPr>
        <w:t>Diseño de la bancada de apoyo del espesador</w:t>
      </w:r>
    </w:p>
    <w:p w14:paraId="1BCCD9BE" w14:textId="77777777" w:rsidR="00BC7A03" w:rsidRPr="00DD491B" w:rsidRDefault="00BC7A03" w:rsidP="00C5499D">
      <w:pPr>
        <w:pStyle w:val="NormalWeb"/>
        <w:numPr>
          <w:ilvl w:val="0"/>
          <w:numId w:val="16"/>
        </w:numPr>
        <w:spacing w:after="0" w:line="276" w:lineRule="auto"/>
        <w:jc w:val="both"/>
        <w:rPr>
          <w:rFonts w:ascii="AytoRoquetas Light Condensed" w:hAnsi="AytoRoquetas Light Condensed" w:cs="Arial"/>
          <w:color w:val="auto"/>
          <w:sz w:val="22"/>
          <w:szCs w:val="22"/>
          <w:lang w:eastAsia="en-US"/>
        </w:rPr>
      </w:pPr>
      <w:r w:rsidRPr="00DD491B">
        <w:rPr>
          <w:rFonts w:ascii="AytoRoquetas Light Condensed" w:hAnsi="AytoRoquetas Light Condensed" w:cs="Arial"/>
          <w:color w:val="auto"/>
          <w:sz w:val="22"/>
          <w:szCs w:val="22"/>
          <w:lang w:eastAsia="en-US"/>
        </w:rPr>
        <w:t>Definición completa del sistema eléctrico y de control</w:t>
      </w:r>
    </w:p>
    <w:p w14:paraId="1CCA19B4" w14:textId="77777777" w:rsidR="00BC7A03" w:rsidRPr="00DD491B" w:rsidRDefault="00BC7A03" w:rsidP="00C5499D">
      <w:pPr>
        <w:pStyle w:val="NormalWeb"/>
        <w:numPr>
          <w:ilvl w:val="0"/>
          <w:numId w:val="16"/>
        </w:numPr>
        <w:spacing w:after="0" w:line="276" w:lineRule="auto"/>
        <w:jc w:val="both"/>
        <w:rPr>
          <w:rFonts w:ascii="AytoRoquetas Light Condensed" w:hAnsi="AytoRoquetas Light Condensed" w:cs="Arial"/>
          <w:color w:val="auto"/>
          <w:sz w:val="22"/>
          <w:szCs w:val="22"/>
          <w:lang w:eastAsia="en-US"/>
        </w:rPr>
      </w:pPr>
      <w:r w:rsidRPr="00DD491B">
        <w:rPr>
          <w:rFonts w:ascii="AytoRoquetas Light Condensed" w:hAnsi="AytoRoquetas Light Condensed" w:cs="Arial"/>
          <w:color w:val="auto"/>
          <w:sz w:val="22"/>
          <w:szCs w:val="22"/>
          <w:lang w:eastAsia="en-US"/>
        </w:rPr>
        <w:t>Definición completa del sistema de telemando</w:t>
      </w:r>
    </w:p>
    <w:p w14:paraId="1048D367" w14:textId="77777777" w:rsidR="00BC7A03" w:rsidRPr="00DD491B" w:rsidRDefault="00BC7A03" w:rsidP="00C5499D">
      <w:pPr>
        <w:pStyle w:val="NormalWeb"/>
        <w:numPr>
          <w:ilvl w:val="0"/>
          <w:numId w:val="16"/>
        </w:numPr>
        <w:spacing w:after="0" w:line="276" w:lineRule="auto"/>
        <w:jc w:val="both"/>
        <w:rPr>
          <w:rFonts w:ascii="AytoRoquetas Light Condensed" w:hAnsi="AytoRoquetas Light Condensed" w:cs="Arial"/>
          <w:color w:val="auto"/>
          <w:sz w:val="22"/>
          <w:szCs w:val="22"/>
          <w:lang w:eastAsia="en-US"/>
        </w:rPr>
      </w:pPr>
      <w:r w:rsidRPr="00DD491B">
        <w:rPr>
          <w:rFonts w:ascii="AytoRoquetas Light Condensed" w:hAnsi="AytoRoquetas Light Condensed" w:cs="Arial"/>
          <w:color w:val="auto"/>
          <w:sz w:val="22"/>
          <w:szCs w:val="22"/>
          <w:lang w:eastAsia="en-US"/>
        </w:rPr>
        <w:t>Planos de despiece de equipos</w:t>
      </w:r>
    </w:p>
    <w:p w14:paraId="54E2D50F" w14:textId="77777777" w:rsidR="00BC7A03" w:rsidRPr="00DD491B" w:rsidRDefault="00BC7A03" w:rsidP="00C5499D">
      <w:pPr>
        <w:pStyle w:val="NormalWeb"/>
        <w:numPr>
          <w:ilvl w:val="0"/>
          <w:numId w:val="16"/>
        </w:numPr>
        <w:spacing w:after="0" w:line="276" w:lineRule="auto"/>
        <w:jc w:val="both"/>
        <w:rPr>
          <w:rFonts w:ascii="AytoRoquetas Light Condensed" w:hAnsi="AytoRoquetas Light Condensed" w:cs="Arial"/>
          <w:color w:val="auto"/>
          <w:sz w:val="22"/>
          <w:szCs w:val="22"/>
          <w:lang w:eastAsia="en-US"/>
        </w:rPr>
      </w:pPr>
      <w:r w:rsidRPr="00DD491B">
        <w:rPr>
          <w:rFonts w:ascii="AytoRoquetas Light Condensed" w:hAnsi="AytoRoquetas Light Condensed" w:cs="Arial"/>
          <w:color w:val="auto"/>
          <w:sz w:val="22"/>
          <w:szCs w:val="22"/>
          <w:lang w:eastAsia="en-US"/>
        </w:rPr>
        <w:t xml:space="preserve">Plan de mantenimiento de equipos, definición de elementos y sistemas, definición de vida útil de elementos y sistemas, alcance del mantenimiento, definición de avería mayor fuera del alcance del mantenimiento, reposición de elementos de desgaste, stock de repuestos necesarios, cronogramas anuales y en su caso plurianuales.  </w:t>
      </w:r>
    </w:p>
    <w:p w14:paraId="1D147499" w14:textId="77777777" w:rsidR="00BC7A03" w:rsidRPr="00DD491B" w:rsidRDefault="00BC7A03" w:rsidP="00C5499D">
      <w:pPr>
        <w:pStyle w:val="NormalWeb"/>
        <w:numPr>
          <w:ilvl w:val="0"/>
          <w:numId w:val="16"/>
        </w:numPr>
        <w:spacing w:after="0" w:line="276" w:lineRule="auto"/>
        <w:jc w:val="both"/>
        <w:rPr>
          <w:rFonts w:ascii="AytoRoquetas Light Condensed" w:hAnsi="AytoRoquetas Light Condensed" w:cs="Arial"/>
          <w:color w:val="auto"/>
          <w:sz w:val="22"/>
          <w:szCs w:val="22"/>
          <w:lang w:eastAsia="en-US"/>
        </w:rPr>
      </w:pPr>
      <w:r w:rsidRPr="00DD491B">
        <w:rPr>
          <w:rFonts w:ascii="AytoRoquetas Light Condensed" w:hAnsi="AytoRoquetas Light Condensed" w:cs="Arial"/>
          <w:color w:val="auto"/>
          <w:sz w:val="22"/>
          <w:szCs w:val="22"/>
          <w:lang w:eastAsia="en-US"/>
        </w:rPr>
        <w:t>Definición de las actividades de baja responsabilidad a realizar por el explotador, plan formativo al efecto.</w:t>
      </w:r>
    </w:p>
    <w:p w14:paraId="34C9C462" w14:textId="77777777" w:rsidR="00BC7A03" w:rsidRPr="00DD491B" w:rsidRDefault="00BC7A03" w:rsidP="00DD491B">
      <w:pPr>
        <w:pStyle w:val="NormalWeb"/>
        <w:spacing w:after="28" w:line="276" w:lineRule="auto"/>
        <w:ind w:firstLine="533"/>
        <w:jc w:val="both"/>
        <w:rPr>
          <w:rFonts w:ascii="AytoRoquetas Light Condensed" w:hAnsi="AytoRoquetas Light Condensed" w:cs="Arial"/>
          <w:color w:val="auto"/>
          <w:sz w:val="22"/>
          <w:szCs w:val="22"/>
          <w:lang w:eastAsia="en-US"/>
        </w:rPr>
      </w:pPr>
      <w:r w:rsidRPr="00DD491B">
        <w:rPr>
          <w:rFonts w:ascii="AytoRoquetas Light Condensed" w:hAnsi="AytoRoquetas Light Condensed" w:cs="Arial"/>
          <w:color w:val="auto"/>
          <w:sz w:val="22"/>
          <w:szCs w:val="22"/>
          <w:lang w:eastAsia="en-US"/>
        </w:rPr>
        <w:t>Todo ello con sujeción al Pliego de Prescripciones Técnicas de la licitación.</w:t>
      </w:r>
    </w:p>
    <w:p w14:paraId="3B7FC349" w14:textId="77777777" w:rsidR="00BC7A03" w:rsidRPr="00DD491B" w:rsidRDefault="00BC7A03" w:rsidP="00DD491B">
      <w:pPr>
        <w:pStyle w:val="NormalWeb"/>
        <w:spacing w:after="28" w:line="276" w:lineRule="auto"/>
        <w:ind w:firstLine="533"/>
        <w:jc w:val="both"/>
        <w:rPr>
          <w:rFonts w:ascii="AytoRoquetas Light Condensed" w:hAnsi="AytoRoquetas Light Condensed" w:cs="Arial"/>
          <w:color w:val="auto"/>
          <w:sz w:val="22"/>
          <w:szCs w:val="22"/>
          <w:lang w:eastAsia="en-US"/>
        </w:rPr>
      </w:pPr>
      <w:r w:rsidRPr="00DD491B">
        <w:rPr>
          <w:rFonts w:ascii="AytoRoquetas Light Condensed" w:hAnsi="AytoRoquetas Light Condensed" w:cs="Arial"/>
          <w:color w:val="auto"/>
          <w:sz w:val="22"/>
          <w:szCs w:val="22"/>
          <w:lang w:eastAsia="en-US"/>
        </w:rPr>
        <w:t>Se valorarán los siguientes aspectos:</w:t>
      </w:r>
    </w:p>
    <w:p w14:paraId="2F739FA3" w14:textId="77777777" w:rsidR="00BC7A03" w:rsidRPr="00DD491B" w:rsidRDefault="00BC7A03" w:rsidP="00C5499D">
      <w:pPr>
        <w:pStyle w:val="NormalWeb"/>
        <w:numPr>
          <w:ilvl w:val="1"/>
          <w:numId w:val="16"/>
        </w:numPr>
        <w:spacing w:before="113" w:beforeAutospacing="0" w:after="227" w:line="276" w:lineRule="auto"/>
        <w:jc w:val="both"/>
        <w:rPr>
          <w:rFonts w:ascii="AytoRoquetas Light Condensed" w:hAnsi="AytoRoquetas Light Condensed" w:cs="Arial"/>
          <w:b/>
          <w:color w:val="auto"/>
          <w:sz w:val="22"/>
          <w:szCs w:val="22"/>
        </w:rPr>
      </w:pPr>
      <w:r w:rsidRPr="00DD491B">
        <w:rPr>
          <w:rFonts w:ascii="AytoRoquetas Light Condensed" w:hAnsi="AytoRoquetas Light Condensed" w:cs="Arial"/>
          <w:b/>
          <w:color w:val="auto"/>
          <w:sz w:val="22"/>
          <w:szCs w:val="22"/>
        </w:rPr>
        <w:lastRenderedPageBreak/>
        <w:t>Diseño de la implantación (10 ptos</w:t>
      </w:r>
      <w:r w:rsidRPr="00DD491B">
        <w:rPr>
          <w:rFonts w:ascii="AytoRoquetas Light Condensed" w:hAnsi="AytoRoquetas Light Condensed" w:cs="Arial"/>
          <w:color w:val="auto"/>
          <w:sz w:val="22"/>
          <w:szCs w:val="22"/>
        </w:rPr>
        <w:t>)</w:t>
      </w:r>
      <w:r w:rsidRPr="00DD491B">
        <w:rPr>
          <w:rFonts w:ascii="AytoRoquetas Light Condensed" w:hAnsi="AytoRoquetas Light Condensed"/>
          <w:sz w:val="22"/>
          <w:szCs w:val="22"/>
        </w:rPr>
        <w:t xml:space="preserve"> </w:t>
      </w:r>
      <w:r w:rsidRPr="00DD491B">
        <w:rPr>
          <w:rFonts w:ascii="AytoRoquetas Light Condensed" w:hAnsi="AytoRoquetas Light Condensed" w:cs="Arial"/>
          <w:color w:val="auto"/>
          <w:sz w:val="22"/>
          <w:szCs w:val="22"/>
        </w:rPr>
        <w:t>Diseño de la implantación a de los equipos objeto del contrato planteada, se valorará la asimilación de soluciones similares operativas en EDARs existentes (justificadas), integración de los equipos existentes, consideración de las labores de mantenimiento preventivo a realizar desde el punto de vista de la seguridad, situación de los equipos auxiliares y la maniobra.</w:t>
      </w:r>
    </w:p>
    <w:p w14:paraId="01BFFB13" w14:textId="77777777" w:rsidR="00BC7A03" w:rsidRPr="00DD491B" w:rsidRDefault="00BC7A03" w:rsidP="00C5499D">
      <w:pPr>
        <w:pStyle w:val="NormalWeb"/>
        <w:numPr>
          <w:ilvl w:val="1"/>
          <w:numId w:val="16"/>
        </w:numPr>
        <w:spacing w:before="113" w:beforeAutospacing="0" w:after="227" w:line="276" w:lineRule="auto"/>
        <w:jc w:val="both"/>
        <w:rPr>
          <w:rFonts w:ascii="AytoRoquetas Light Condensed" w:hAnsi="AytoRoquetas Light Condensed" w:cs="Arial"/>
          <w:color w:val="auto"/>
          <w:sz w:val="22"/>
          <w:szCs w:val="22"/>
        </w:rPr>
      </w:pPr>
      <w:r w:rsidRPr="00DD491B">
        <w:rPr>
          <w:rFonts w:ascii="AytoRoquetas Light Condensed" w:hAnsi="AytoRoquetas Light Condensed" w:cs="Arial"/>
          <w:b/>
          <w:color w:val="auto"/>
          <w:sz w:val="22"/>
          <w:szCs w:val="22"/>
        </w:rPr>
        <w:t xml:space="preserve">Características de los equipos ofertados (10 ptos) </w:t>
      </w:r>
      <w:r w:rsidRPr="00DD491B">
        <w:rPr>
          <w:rFonts w:ascii="AytoRoquetas Light Condensed" w:hAnsi="AytoRoquetas Light Condensed" w:cs="Arial"/>
          <w:color w:val="auto"/>
          <w:sz w:val="22"/>
          <w:szCs w:val="22"/>
        </w:rPr>
        <w:t>Características de los equipos ofertados, se valorará la mejora en la calidad de los materiales y prestaciones ofertados sobre el mínimo establecido, especialmente los materiales o tratamientos que mejoren la resistencia al desgaste de los equipos.</w:t>
      </w:r>
    </w:p>
    <w:p w14:paraId="3D0FA6A0" w14:textId="77777777" w:rsidR="00BC7A03" w:rsidRPr="00DD491B" w:rsidRDefault="00BC7A03" w:rsidP="00C5499D">
      <w:pPr>
        <w:pStyle w:val="NormalWeb"/>
        <w:numPr>
          <w:ilvl w:val="1"/>
          <w:numId w:val="16"/>
        </w:numPr>
        <w:spacing w:before="113" w:beforeAutospacing="0" w:after="227" w:line="276" w:lineRule="auto"/>
        <w:jc w:val="both"/>
        <w:rPr>
          <w:rFonts w:ascii="AytoRoquetas Light Condensed" w:hAnsi="AytoRoquetas Light Condensed" w:cs="Arial"/>
          <w:color w:val="auto"/>
          <w:sz w:val="22"/>
          <w:szCs w:val="22"/>
        </w:rPr>
      </w:pPr>
      <w:r w:rsidRPr="00DD491B">
        <w:rPr>
          <w:rFonts w:ascii="AytoRoquetas Light Condensed" w:hAnsi="AytoRoquetas Light Condensed" w:cs="Arial"/>
          <w:b/>
          <w:color w:val="auto"/>
          <w:sz w:val="22"/>
          <w:szCs w:val="22"/>
        </w:rPr>
        <w:t>Diseño de la bancada de apoyo del espesador (3 ptos)</w:t>
      </w:r>
      <w:r w:rsidRPr="00DD491B">
        <w:rPr>
          <w:rFonts w:ascii="AytoRoquetas Light Condensed" w:hAnsi="AytoRoquetas Light Condensed" w:cs="Arial"/>
          <w:color w:val="auto"/>
          <w:sz w:val="22"/>
          <w:szCs w:val="22"/>
        </w:rPr>
        <w:t xml:space="preserve"> Definición de la bancada de apoyo del espesador, se valorará expresamente bondad de la solución presentada para desplazar el equipo como una unidad sin desmontar de la bancada</w:t>
      </w:r>
    </w:p>
    <w:p w14:paraId="1C780DBD" w14:textId="77777777" w:rsidR="00BC7A03" w:rsidRPr="00DD491B" w:rsidRDefault="00BC7A03" w:rsidP="00C5499D">
      <w:pPr>
        <w:pStyle w:val="NormalWeb"/>
        <w:numPr>
          <w:ilvl w:val="1"/>
          <w:numId w:val="16"/>
        </w:numPr>
        <w:spacing w:before="113" w:beforeAutospacing="0" w:after="227" w:line="276" w:lineRule="auto"/>
        <w:jc w:val="both"/>
        <w:rPr>
          <w:rFonts w:ascii="AytoRoquetas Light Condensed" w:hAnsi="AytoRoquetas Light Condensed" w:cs="Arial"/>
          <w:color w:val="auto"/>
          <w:sz w:val="22"/>
          <w:szCs w:val="22"/>
        </w:rPr>
      </w:pPr>
      <w:r w:rsidRPr="00DD491B">
        <w:rPr>
          <w:rFonts w:ascii="AytoRoquetas Light Condensed" w:hAnsi="AytoRoquetas Light Condensed" w:cs="Arial"/>
          <w:b/>
          <w:color w:val="auto"/>
          <w:sz w:val="22"/>
          <w:szCs w:val="22"/>
        </w:rPr>
        <w:t xml:space="preserve">Diseño del sistema eléctrico (3 ptos) </w:t>
      </w:r>
      <w:r w:rsidRPr="00DD491B">
        <w:rPr>
          <w:rFonts w:ascii="AytoRoquetas Light Condensed" w:hAnsi="AytoRoquetas Light Condensed" w:cs="Arial"/>
          <w:color w:val="auto"/>
          <w:sz w:val="22"/>
          <w:szCs w:val="22"/>
        </w:rPr>
        <w:t>Definición del sistema eléctrico de fuerza, se valorará expresamente el grado de definición técnica, la calidad de las soluciones planteadas en relación a la limpieza y sencillez de la instalación, la calidad y robustez del conjunto de la instalación y sus componentes, así como la consideración de otros elementos de la planta</w:t>
      </w:r>
    </w:p>
    <w:p w14:paraId="44B3CC53" w14:textId="68F1C5D6" w:rsidR="00BC7A03" w:rsidRPr="00DD491B" w:rsidRDefault="00BC7A03" w:rsidP="00C5499D">
      <w:pPr>
        <w:pStyle w:val="NormalWeb"/>
        <w:numPr>
          <w:ilvl w:val="1"/>
          <w:numId w:val="16"/>
        </w:numPr>
        <w:spacing w:before="113" w:beforeAutospacing="0" w:after="227" w:line="276" w:lineRule="auto"/>
        <w:jc w:val="both"/>
        <w:rPr>
          <w:rFonts w:ascii="AytoRoquetas Light Condensed" w:hAnsi="AytoRoquetas Light Condensed" w:cs="Arial"/>
          <w:color w:val="auto"/>
          <w:sz w:val="22"/>
          <w:szCs w:val="22"/>
        </w:rPr>
      </w:pPr>
      <w:r w:rsidRPr="00DD491B">
        <w:rPr>
          <w:rFonts w:ascii="AytoRoquetas Light Condensed" w:hAnsi="AytoRoquetas Light Condensed" w:cs="Arial"/>
          <w:b/>
          <w:color w:val="auto"/>
          <w:sz w:val="22"/>
          <w:szCs w:val="22"/>
        </w:rPr>
        <w:t xml:space="preserve">Diseño del sistema de control (3 ptos)  </w:t>
      </w:r>
      <w:r w:rsidRPr="00DD491B">
        <w:rPr>
          <w:rFonts w:ascii="AytoRoquetas Light Condensed" w:hAnsi="AytoRoquetas Light Condensed" w:cs="Arial"/>
          <w:color w:val="auto"/>
          <w:sz w:val="22"/>
          <w:szCs w:val="22"/>
        </w:rPr>
        <w:t>Definición del sistema de control, se valorará expresamente el grado de definición técnica, la calidad de las soluciones planteadas en relación a la limpieza y sencillez de la instalación, la calidad y robustez del conjunto de la instalación y sus componentes</w:t>
      </w:r>
    </w:p>
    <w:p w14:paraId="40B25CA0" w14:textId="77777777" w:rsidR="00BC7A03" w:rsidRDefault="00BC7A03" w:rsidP="00C5499D">
      <w:pPr>
        <w:pStyle w:val="NormalWeb"/>
        <w:numPr>
          <w:ilvl w:val="1"/>
          <w:numId w:val="16"/>
        </w:numPr>
        <w:spacing w:before="113" w:beforeAutospacing="0" w:after="227" w:line="276" w:lineRule="auto"/>
        <w:jc w:val="both"/>
        <w:rPr>
          <w:rFonts w:ascii="AytoRoquetas Light Condensed" w:hAnsi="AytoRoquetas Light Condensed" w:cs="Arial"/>
          <w:color w:val="auto"/>
          <w:sz w:val="22"/>
          <w:szCs w:val="22"/>
        </w:rPr>
      </w:pPr>
      <w:r w:rsidRPr="00DD491B">
        <w:rPr>
          <w:rFonts w:ascii="AytoRoquetas Light Condensed" w:hAnsi="AytoRoquetas Light Condensed" w:cs="Arial"/>
          <w:b/>
          <w:color w:val="auto"/>
          <w:sz w:val="22"/>
          <w:szCs w:val="22"/>
        </w:rPr>
        <w:t xml:space="preserve">Plan de mantenimiento preventivo (14 ptos) </w:t>
      </w:r>
      <w:r w:rsidRPr="00DD491B">
        <w:rPr>
          <w:rFonts w:ascii="AytoRoquetas Light Condensed" w:hAnsi="AytoRoquetas Light Condensed" w:cs="Arial"/>
          <w:color w:val="auto"/>
          <w:sz w:val="22"/>
          <w:szCs w:val="22"/>
        </w:rPr>
        <w:t>Definición del plan de mantenimiento anual, se valorará la definición según despiece del espesador de la vida útil de cada componente, indicando cuándo debe realizarse el mantenimiento preventivo y/o su sustitución según cronograma de mantenimiento preventivo, desglose de operaciones y actuaciones, tiempos de parada, así como la definición de actuaciones fuera del alcance del mantenimiento preventivo ofertado.</w:t>
      </w:r>
    </w:p>
    <w:p w14:paraId="1598431D" w14:textId="77777777" w:rsidR="00BC7A03" w:rsidRPr="00DD491B" w:rsidRDefault="00BC7A03" w:rsidP="009D3FCF">
      <w:pPr>
        <w:pStyle w:val="NormalWeb"/>
        <w:pBdr>
          <w:top w:val="single" w:sz="4" w:space="1" w:color="auto"/>
          <w:left w:val="single" w:sz="4" w:space="4" w:color="auto"/>
          <w:bottom w:val="single" w:sz="4" w:space="1" w:color="auto"/>
          <w:right w:val="single" w:sz="4" w:space="4" w:color="auto"/>
        </w:pBdr>
        <w:spacing w:before="113" w:beforeAutospacing="0" w:after="227" w:line="276" w:lineRule="auto"/>
        <w:ind w:left="1080"/>
        <w:jc w:val="both"/>
        <w:rPr>
          <w:rFonts w:ascii="AytoRoquetas Light Condensed" w:hAnsi="AytoRoquetas Light Condensed" w:cs="Arial"/>
          <w:color w:val="auto"/>
          <w:sz w:val="22"/>
          <w:szCs w:val="22"/>
        </w:rPr>
      </w:pPr>
      <w:r>
        <w:rPr>
          <w:rFonts w:ascii="AytoRoquetas Light Condensed" w:hAnsi="AytoRoquetas Light Condensed" w:cs="Arial"/>
          <w:b/>
          <w:color w:val="auto"/>
          <w:sz w:val="22"/>
          <w:szCs w:val="22"/>
        </w:rPr>
        <w:t>La realización de las operaciones y actuaciones descritas en el Plan de Mantenimiento Preventivo y su medición serán vinculantes para el Adjudicatario independientemente de su valoración  en el Sobre C</w:t>
      </w:r>
    </w:p>
    <w:p w14:paraId="0D5372F9" w14:textId="77777777" w:rsidR="00BC7A03" w:rsidRPr="00DD491B" w:rsidRDefault="00BC7A03" w:rsidP="00C5499D">
      <w:pPr>
        <w:pStyle w:val="NormalWeb"/>
        <w:numPr>
          <w:ilvl w:val="1"/>
          <w:numId w:val="16"/>
        </w:numPr>
        <w:spacing w:before="113" w:beforeAutospacing="0" w:after="227" w:line="276" w:lineRule="auto"/>
        <w:jc w:val="both"/>
        <w:rPr>
          <w:rFonts w:ascii="AytoRoquetas Light Condensed" w:hAnsi="AytoRoquetas Light Condensed" w:cs="Arial"/>
          <w:color w:val="auto"/>
          <w:sz w:val="22"/>
          <w:szCs w:val="22"/>
        </w:rPr>
      </w:pPr>
      <w:r w:rsidRPr="00DD491B">
        <w:rPr>
          <w:rFonts w:ascii="AytoRoquetas Light Condensed" w:hAnsi="AytoRoquetas Light Condensed" w:cs="Arial"/>
          <w:b/>
          <w:color w:val="auto"/>
          <w:sz w:val="22"/>
          <w:szCs w:val="22"/>
        </w:rPr>
        <w:t>Plan de formación (2 ptos</w:t>
      </w:r>
      <w:r w:rsidRPr="00DD491B">
        <w:rPr>
          <w:rFonts w:ascii="AytoRoquetas Light Condensed" w:hAnsi="AytoRoquetas Light Condensed" w:cs="Arial"/>
          <w:color w:val="auto"/>
          <w:sz w:val="22"/>
          <w:szCs w:val="22"/>
        </w:rPr>
        <w:t>) Definición del plan de formación para los operarios de la planta, se valorará la calidad de los medios didácticos materiales y humanos ofertados, así como, así como la formación para practica prevista</w:t>
      </w:r>
      <w:r>
        <w:rPr>
          <w:rFonts w:ascii="AytoRoquetas Light Condensed" w:hAnsi="AytoRoquetas Light Condensed" w:cs="Arial"/>
          <w:color w:val="auto"/>
          <w:sz w:val="22"/>
          <w:szCs w:val="22"/>
        </w:rPr>
        <w:t>.</w:t>
      </w:r>
    </w:p>
    <w:bookmarkEnd w:id="14"/>
    <w:p w14:paraId="556E8037" w14:textId="77777777" w:rsidR="00BC7A03" w:rsidRPr="00DD491B" w:rsidRDefault="00BC7A03" w:rsidP="00DD491B">
      <w:pPr>
        <w:pStyle w:val="Lista"/>
        <w:spacing w:line="276" w:lineRule="auto"/>
        <w:ind w:left="0" w:firstLine="0"/>
        <w:rPr>
          <w:rFonts w:ascii="AytoRoquetas Light Condensed" w:hAnsi="AytoRoquetas Light Condensed" w:cs="Arial"/>
          <w:lang w:eastAsia="es-ES"/>
        </w:rPr>
      </w:pPr>
      <w:r w:rsidRPr="00DD491B">
        <w:rPr>
          <w:rFonts w:ascii="AytoRoquetas Light Condensed" w:hAnsi="AytoRoquetas Light Condensed" w:cs="Arial"/>
          <w:lang w:eastAsia="es-ES"/>
        </w:rPr>
        <w:t>Cada uno de los aspectos valorados se valorarán según los siguientes criterios:</w:t>
      </w:r>
    </w:p>
    <w:p w14:paraId="0B399BF2" w14:textId="77777777" w:rsidR="00BC7A03" w:rsidRPr="00DD491B" w:rsidRDefault="00BC7A03" w:rsidP="00DD491B">
      <w:pPr>
        <w:autoSpaceDE w:val="0"/>
        <w:autoSpaceDN w:val="0"/>
        <w:adjustRightInd w:val="0"/>
        <w:spacing w:after="0" w:line="276" w:lineRule="auto"/>
        <w:jc w:val="both"/>
        <w:rPr>
          <w:rFonts w:ascii="AytoRoquetas Light Condensed" w:hAnsi="AytoRoquetas Light Condensed" w:cs="Arial"/>
          <w:lang w:eastAsia="es-ES"/>
        </w:rPr>
      </w:pPr>
      <w:r w:rsidRPr="00DD491B">
        <w:rPr>
          <w:rFonts w:ascii="AytoRoquetas Light Condensed" w:hAnsi="AytoRoquetas Light Condensed" w:cs="Arial"/>
          <w:lang w:eastAsia="es-ES"/>
        </w:rPr>
        <w:lastRenderedPageBreak/>
        <w:t xml:space="preserve">“MUY BUENO-EXCELENTE” (“MBE”): Cuando realice un planteamiento completo y detallado del aspecto en cuestión y proponga medidas de actuación adecuadas, precisas. Ajustadas a la realidad, coherentes, justificadas, bien definidas y en su caso innovadoras. . </w:t>
      </w:r>
    </w:p>
    <w:p w14:paraId="3C203DD9" w14:textId="77777777" w:rsidR="00BC7A03" w:rsidRPr="00DD491B" w:rsidRDefault="00BC7A03" w:rsidP="00DD491B">
      <w:pPr>
        <w:pStyle w:val="Prrafodelista"/>
        <w:autoSpaceDN w:val="0"/>
        <w:spacing w:after="200" w:line="276" w:lineRule="auto"/>
        <w:ind w:left="66"/>
        <w:contextualSpacing w:val="0"/>
        <w:jc w:val="both"/>
        <w:rPr>
          <w:rFonts w:ascii="AytoRoquetas Light Condensed" w:hAnsi="AytoRoquetas Light Condensed" w:cs="Arial"/>
          <w:sz w:val="22"/>
          <w:szCs w:val="22"/>
        </w:rPr>
      </w:pPr>
    </w:p>
    <w:p w14:paraId="3BF18ABE" w14:textId="77777777" w:rsidR="00BC7A03" w:rsidRPr="00DD491B" w:rsidRDefault="00BC7A03" w:rsidP="00DD491B">
      <w:pPr>
        <w:autoSpaceDE w:val="0"/>
        <w:autoSpaceDN w:val="0"/>
        <w:adjustRightInd w:val="0"/>
        <w:spacing w:after="0" w:line="276" w:lineRule="auto"/>
        <w:jc w:val="both"/>
        <w:rPr>
          <w:rFonts w:ascii="AytoRoquetas Light Condensed" w:hAnsi="AytoRoquetas Light Condensed" w:cs="Arial"/>
          <w:lang w:eastAsia="es-ES"/>
        </w:rPr>
      </w:pPr>
      <w:r w:rsidRPr="00DD491B">
        <w:rPr>
          <w:rFonts w:ascii="AytoRoquetas Light Condensed" w:hAnsi="AytoRoquetas Light Condensed" w:cs="Arial"/>
          <w:lang w:eastAsia="es-ES"/>
        </w:rPr>
        <w:t xml:space="preserve">“BUENO-ACEPTABLE” (“BA”): Cuando la propuesta en relación con el elemento a valorar sea adecuada, pero no se propongan medidas de actuaciones precisas, y/o innovadoras. </w:t>
      </w:r>
    </w:p>
    <w:p w14:paraId="3C647DDB" w14:textId="77777777" w:rsidR="00BC7A03" w:rsidRPr="00DD491B" w:rsidRDefault="00BC7A03" w:rsidP="00DD491B">
      <w:pPr>
        <w:pStyle w:val="Prrafodelista"/>
        <w:autoSpaceDN w:val="0"/>
        <w:spacing w:after="200" w:line="276" w:lineRule="auto"/>
        <w:ind w:left="66"/>
        <w:contextualSpacing w:val="0"/>
        <w:jc w:val="both"/>
        <w:rPr>
          <w:rFonts w:ascii="AytoRoquetas Light Condensed" w:hAnsi="AytoRoquetas Light Condensed" w:cs="Arial"/>
          <w:sz w:val="22"/>
          <w:szCs w:val="22"/>
        </w:rPr>
      </w:pPr>
    </w:p>
    <w:p w14:paraId="763D046F" w14:textId="77777777" w:rsidR="00BC7A03" w:rsidRPr="00DD491B" w:rsidRDefault="00BC7A03" w:rsidP="00DD491B">
      <w:pPr>
        <w:pStyle w:val="Prrafodelista"/>
        <w:autoSpaceDN w:val="0"/>
        <w:spacing w:after="200" w:line="276" w:lineRule="auto"/>
        <w:ind w:left="66"/>
        <w:contextualSpacing w:val="0"/>
        <w:jc w:val="both"/>
        <w:rPr>
          <w:rFonts w:ascii="AytoRoquetas Light Condensed" w:hAnsi="AytoRoquetas Light Condensed" w:cs="Arial"/>
          <w:sz w:val="22"/>
          <w:szCs w:val="22"/>
        </w:rPr>
      </w:pPr>
      <w:r w:rsidRPr="00DD491B">
        <w:rPr>
          <w:rFonts w:ascii="AytoRoquetas Light Condensed" w:hAnsi="AytoRoquetas Light Condensed" w:cs="Arial"/>
          <w:sz w:val="22"/>
          <w:szCs w:val="22"/>
        </w:rPr>
        <w:t xml:space="preserve">“REGULAR-SUFICIENTE” (“RS”): Cuando se limite a un somero planteamiento de la prestación, teórico y poco cercano a la realidad o no se realicen aportaciones de actuaciones concretas. </w:t>
      </w:r>
    </w:p>
    <w:p w14:paraId="1DE01A46" w14:textId="77777777" w:rsidR="00BC7A03" w:rsidRPr="00DD491B" w:rsidRDefault="00BC7A03" w:rsidP="00DD491B">
      <w:pPr>
        <w:pStyle w:val="Prrafodelista"/>
        <w:autoSpaceDN w:val="0"/>
        <w:spacing w:after="200" w:line="276" w:lineRule="auto"/>
        <w:ind w:left="66"/>
        <w:contextualSpacing w:val="0"/>
        <w:jc w:val="both"/>
        <w:rPr>
          <w:rFonts w:ascii="AytoRoquetas Light Condensed" w:hAnsi="AytoRoquetas Light Condensed" w:cs="Arial"/>
          <w:sz w:val="22"/>
          <w:szCs w:val="22"/>
        </w:rPr>
      </w:pPr>
      <w:r w:rsidRPr="00DD491B">
        <w:rPr>
          <w:rFonts w:ascii="AytoRoquetas Light Condensed" w:hAnsi="AytoRoquetas Light Condensed" w:cs="Arial"/>
          <w:sz w:val="22"/>
          <w:szCs w:val="22"/>
        </w:rPr>
        <w:t xml:space="preserve">“INSUFICIENTE” (“I”): Cuando la propuesta sea incompleta, o no tenga información o documentación suficiente relacionada con el elemento a valorar, o contenga datos contradictorios, o no se adapte a las necesidades del servicio, o los medios a emplear no se ajusten a las características de cada servicio o presenten poca coherencia o no permitan conocer claramente la solución planteada, o en su caso, sea inexistente. </w:t>
      </w:r>
    </w:p>
    <w:p w14:paraId="395CC453" w14:textId="77777777" w:rsidR="00BC7A03" w:rsidRPr="00DD491B" w:rsidRDefault="00BC7A03" w:rsidP="00DD491B">
      <w:pPr>
        <w:pStyle w:val="Prrafodelista"/>
        <w:autoSpaceDN w:val="0"/>
        <w:spacing w:after="200" w:line="276" w:lineRule="auto"/>
        <w:ind w:left="66"/>
        <w:contextualSpacing w:val="0"/>
        <w:jc w:val="both"/>
        <w:rPr>
          <w:rFonts w:ascii="AytoRoquetas Light Condensed" w:hAnsi="AytoRoquetas Light Condensed" w:cs="Arial"/>
          <w:sz w:val="22"/>
          <w:szCs w:val="22"/>
        </w:rPr>
      </w:pPr>
      <w:r w:rsidRPr="00DD491B">
        <w:rPr>
          <w:rFonts w:ascii="AytoRoquetas Light Condensed" w:hAnsi="AytoRoquetas Light Condensed" w:cs="Arial"/>
          <w:sz w:val="22"/>
          <w:szCs w:val="22"/>
        </w:rPr>
        <w:t>La valoración de cada uno de los criterios cuya cuantificación dependa de juicio de valor se realizará según la siguiente tabla:</w:t>
      </w:r>
    </w:p>
    <w:p w14:paraId="36E47646" w14:textId="25AFD199" w:rsidR="00BC7A03" w:rsidRPr="00DD491B" w:rsidRDefault="00A63D6E" w:rsidP="00DD491B">
      <w:pPr>
        <w:pStyle w:val="Prrafodelista"/>
        <w:autoSpaceDN w:val="0"/>
        <w:spacing w:after="200" w:line="276" w:lineRule="auto"/>
        <w:ind w:left="66"/>
        <w:contextualSpacing w:val="0"/>
        <w:jc w:val="both"/>
        <w:rPr>
          <w:rFonts w:ascii="AytoRoquetas Light Condensed" w:hAnsi="AytoRoquetas Light Condensed"/>
          <w:sz w:val="22"/>
          <w:szCs w:val="22"/>
          <w:lang w:val="en-US"/>
        </w:rPr>
      </w:pPr>
      <w:r>
        <w:rPr>
          <w:rFonts w:ascii="AytoRoquetas Light Condensed" w:hAnsi="AytoRoquetas Light Condensed"/>
          <w:noProof/>
          <w:sz w:val="22"/>
          <w:szCs w:val="22"/>
        </w:rPr>
        <w:drawing>
          <wp:inline distT="0" distB="0" distL="0" distR="0" wp14:anchorId="7EFD178A" wp14:editId="3B0E1105">
            <wp:extent cx="5534025" cy="178117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34025" cy="1781175"/>
                    </a:xfrm>
                    <a:prstGeom prst="rect">
                      <a:avLst/>
                    </a:prstGeom>
                    <a:noFill/>
                    <a:ln>
                      <a:noFill/>
                    </a:ln>
                  </pic:spPr>
                </pic:pic>
              </a:graphicData>
            </a:graphic>
          </wp:inline>
        </w:drawing>
      </w:r>
    </w:p>
    <w:p w14:paraId="759A3843" w14:textId="77777777" w:rsidR="00BC7A03" w:rsidRPr="00DD491B" w:rsidRDefault="00BC7A03" w:rsidP="00DD491B">
      <w:pPr>
        <w:pStyle w:val="Prrafodelista"/>
        <w:autoSpaceDN w:val="0"/>
        <w:spacing w:after="200" w:line="276" w:lineRule="auto"/>
        <w:ind w:left="66"/>
        <w:contextualSpacing w:val="0"/>
        <w:jc w:val="both"/>
        <w:rPr>
          <w:rFonts w:ascii="AytoRoquetas Light Condensed" w:hAnsi="AytoRoquetas Light Condensed"/>
          <w:sz w:val="22"/>
          <w:szCs w:val="22"/>
          <w:lang w:val="en-US"/>
        </w:rPr>
      </w:pPr>
    </w:p>
    <w:p w14:paraId="386D6491" w14:textId="77777777" w:rsidR="00BC7A03" w:rsidRPr="00DD491B" w:rsidRDefault="00BC7A03" w:rsidP="00DD491B">
      <w:pPr>
        <w:pStyle w:val="NormalWeb"/>
        <w:spacing w:after="28" w:line="276" w:lineRule="auto"/>
        <w:ind w:firstLine="533"/>
        <w:rPr>
          <w:rFonts w:ascii="AytoRoquetas Light Condensed" w:hAnsi="AytoRoquetas Light Condensed"/>
          <w:sz w:val="22"/>
          <w:szCs w:val="22"/>
        </w:rPr>
      </w:pPr>
      <w:r w:rsidRPr="00DD491B">
        <w:rPr>
          <w:rFonts w:ascii="AytoRoquetas Light Condensed" w:hAnsi="AytoRoquetas Light Condensed" w:cs="Arial"/>
          <w:sz w:val="22"/>
          <w:szCs w:val="22"/>
        </w:rPr>
        <w:t>La elección de los criterios de adjudicación antes señalados se justifica en los siguientes motivos:</w:t>
      </w:r>
    </w:p>
    <w:p w14:paraId="57B7DCD3" w14:textId="77777777" w:rsidR="00BC7A03" w:rsidRPr="00DD491B" w:rsidRDefault="00BC7A03" w:rsidP="00C5499D">
      <w:pPr>
        <w:pStyle w:val="NormalWeb"/>
        <w:numPr>
          <w:ilvl w:val="0"/>
          <w:numId w:val="17"/>
        </w:numPr>
        <w:spacing w:after="28" w:line="276" w:lineRule="auto"/>
        <w:ind w:left="714" w:hanging="357"/>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 xml:space="preserve">“Propuesta técnica”, la elección de este criterio está motivada por la naturaleza de los servicios a contratar, se trata de equipos industriales complejos, con diferentes diseños y calidades en el mercado y optimizados para diferentes usos, que deben integrarse dentro de una planta industrial (EDAR) en operación y a los que se deben realizar los mantenimientos preventivos durante un periodo máximo de 5 años. Un mayor conocimiento inicial de la prestación por parte del licitador, no solo permitirá la elección por parte del órgano de Contratación de la oferta más ventajosa desde el punto de vista </w:t>
      </w:r>
      <w:r w:rsidRPr="00DD491B">
        <w:rPr>
          <w:rFonts w:ascii="AytoRoquetas Light Condensed" w:hAnsi="AytoRoquetas Light Condensed" w:cs="Arial"/>
          <w:color w:val="auto"/>
          <w:sz w:val="22"/>
          <w:szCs w:val="22"/>
        </w:rPr>
        <w:lastRenderedPageBreak/>
        <w:t>técnico-económica, sino que será garantía del mejor resultado final al mejorar desde la fase de licitación el diseño original y la calidad de los materiales y equipos utilizados</w:t>
      </w:r>
      <w:r>
        <w:rPr>
          <w:rFonts w:ascii="AytoRoquetas Light Condensed" w:hAnsi="AytoRoquetas Light Condensed" w:cs="Arial"/>
          <w:color w:val="auto"/>
          <w:sz w:val="22"/>
          <w:szCs w:val="22"/>
        </w:rPr>
        <w:t>.</w:t>
      </w:r>
    </w:p>
    <w:p w14:paraId="439F75CD" w14:textId="77777777" w:rsidR="00BC7A03" w:rsidRPr="00DD491B" w:rsidRDefault="00BC7A03" w:rsidP="00DD491B">
      <w:pPr>
        <w:pStyle w:val="Ttulo2"/>
        <w:spacing w:line="276" w:lineRule="auto"/>
        <w:rPr>
          <w:rFonts w:ascii="AytoRoquetas Light Condensed" w:hAnsi="AytoRoquetas Light Condensed"/>
          <w:sz w:val="22"/>
          <w:szCs w:val="22"/>
        </w:rPr>
      </w:pPr>
      <w:r w:rsidRPr="00DD491B">
        <w:rPr>
          <w:rFonts w:ascii="AytoRoquetas Light Condensed" w:hAnsi="AytoRoquetas Light Condensed"/>
          <w:sz w:val="22"/>
          <w:szCs w:val="22"/>
        </w:rPr>
        <w:t>UMBRAL MINÍMO PARA CONTINUAR EN EL PROCESO SELECTIVO (Art. 146.3 LCSP).</w:t>
      </w:r>
    </w:p>
    <w:p w14:paraId="57770992" w14:textId="77777777" w:rsidR="00BC7A03" w:rsidRPr="00DD491B" w:rsidRDefault="00BC7A03" w:rsidP="00DD491B">
      <w:pPr>
        <w:pStyle w:val="NormalWeb"/>
        <w:spacing w:after="0" w:line="276" w:lineRule="auto"/>
        <w:ind w:firstLine="595"/>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Puesto que el procedimiento de adjudicación se articula en varias fases, y al objeto de garantizar la mejor relación calidad/precio, se considera necesario que las empresas licitadoras muestren el suficiente conocimiento de las características de las prestaciones objeto del contrato, que posibilite determinar qué propuestas pueden tener calidad suficiente, el valor de la oferta y su adecuada correspondencia con las premisas establecidas para el desarrollo del objeto del contrato. Por lo que se establece en la fase correspondiente a la valoración de las ofertas un umbral mínimo de puntuación para continuar en el proceso selectivo.</w:t>
      </w:r>
    </w:p>
    <w:p w14:paraId="0CB7068D" w14:textId="77777777" w:rsidR="00BC7A03" w:rsidRPr="00DD491B" w:rsidRDefault="00BC7A03" w:rsidP="00DD491B">
      <w:pPr>
        <w:pStyle w:val="NormalWeb"/>
        <w:spacing w:after="28" w:line="276" w:lineRule="auto"/>
        <w:ind w:firstLine="567"/>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El umbral mínimo se establece en el 50 por ciento de la suma resultante de las puntuaciones establecidas en los CRITERIOS CUALITATIVOS: apartados 14.1.2 criterios cualitativos objetivos (10 puntos) y 14.2. Propuesta técnica (45 puntos)</w:t>
      </w:r>
    </w:p>
    <w:p w14:paraId="648300E6" w14:textId="77777777" w:rsidR="00BC7A03" w:rsidRPr="00DD491B" w:rsidRDefault="00BC7A03" w:rsidP="00DD491B">
      <w:pPr>
        <w:pStyle w:val="NormalWeb"/>
        <w:spacing w:after="28" w:line="276" w:lineRule="auto"/>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Por tanto, las Ofertas de los concursantes admitidos administrativamente quedarán encuadradas en dos intervalos:</w:t>
      </w:r>
    </w:p>
    <w:p w14:paraId="10C661CE" w14:textId="77777777" w:rsidR="00BC7A03" w:rsidRPr="00DD491B" w:rsidRDefault="00BC7A03" w:rsidP="00C5499D">
      <w:pPr>
        <w:pStyle w:val="NormalWeb"/>
        <w:numPr>
          <w:ilvl w:val="0"/>
          <w:numId w:val="18"/>
        </w:numPr>
        <w:spacing w:after="28" w:line="276" w:lineRule="auto"/>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Ofertas que NO pueden continuar en el proceso selectivo: aquellas cuya puntuación en la suma de los CRITERIOS CUALITATIVOS sea inferior al 50% del máximo establecido (menos de 27,5 puntos).</w:t>
      </w:r>
    </w:p>
    <w:p w14:paraId="25A2E50B" w14:textId="77777777" w:rsidR="00BC7A03" w:rsidRPr="00DD491B" w:rsidRDefault="00BC7A03" w:rsidP="00C5499D">
      <w:pPr>
        <w:pStyle w:val="NormalWeb"/>
        <w:numPr>
          <w:ilvl w:val="0"/>
          <w:numId w:val="18"/>
        </w:numPr>
        <w:spacing w:after="28" w:line="276" w:lineRule="auto"/>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Ofertas que pueden continuar en el proceso selectivo: aquellas cuya puntuación en la suma de los CRITERIOS CUALITATIVOS sea superior o igual al 50% del máximo establecido (mayor o igual que 27,50 puntos)</w:t>
      </w:r>
    </w:p>
    <w:p w14:paraId="75399C3A" w14:textId="77777777" w:rsidR="00BC7A03" w:rsidRPr="00DD491B" w:rsidRDefault="00BC7A03" w:rsidP="00DD491B">
      <w:pPr>
        <w:pStyle w:val="Ttulo2"/>
        <w:spacing w:line="276" w:lineRule="auto"/>
        <w:rPr>
          <w:rFonts w:ascii="AytoRoquetas Light Condensed" w:hAnsi="AytoRoquetas Light Condensed"/>
          <w:sz w:val="22"/>
          <w:szCs w:val="22"/>
        </w:rPr>
      </w:pPr>
      <w:r w:rsidRPr="00DD491B">
        <w:rPr>
          <w:rFonts w:ascii="AytoRoquetas Light Condensed" w:hAnsi="AytoRoquetas Light Condensed"/>
          <w:sz w:val="22"/>
          <w:szCs w:val="22"/>
        </w:rPr>
        <w:t>CRITERIOS DE DESEMPATE</w:t>
      </w:r>
    </w:p>
    <w:p w14:paraId="3E2B56FB" w14:textId="77777777" w:rsidR="00BC7A03" w:rsidRPr="00DD491B" w:rsidRDefault="00BC7A03" w:rsidP="00DD491B">
      <w:pPr>
        <w:pStyle w:val="NormalWeb"/>
        <w:spacing w:after="28" w:line="276" w:lineRule="auto"/>
        <w:ind w:firstLine="584"/>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Cuando, tras la aplicación de los criterios de adjudicación, se produzca un empate entre dos o más ofertas los criterios de desempate serán los siguientes:</w:t>
      </w:r>
    </w:p>
    <w:p w14:paraId="1FB4A30B" w14:textId="77777777" w:rsidR="00BC7A03" w:rsidRPr="00DD491B" w:rsidRDefault="00BC7A03" w:rsidP="00DD491B">
      <w:pPr>
        <w:pStyle w:val="NormalWeb"/>
        <w:spacing w:after="28" w:line="276" w:lineRule="auto"/>
        <w:ind w:firstLine="584"/>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Proposiciones presentadas por aquellas empresas que, al vencimiento del plazo de presentación de ofertas, tengan en su plantilla un porcentaje de trabajadores con discapacidad superior al que le imponga la normativa.</w:t>
      </w:r>
    </w:p>
    <w:p w14:paraId="6FDF97E3" w14:textId="77777777" w:rsidR="00BC7A03" w:rsidRPr="00DD491B" w:rsidRDefault="00BC7A03" w:rsidP="00DD491B">
      <w:pPr>
        <w:pStyle w:val="NormalWeb"/>
        <w:spacing w:after="28" w:line="276" w:lineRule="auto"/>
        <w:ind w:firstLine="584"/>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En este supuesto, si varias empresas licitadoras de las que hubieren empatado en cuanto a la proposición más ventajosa acreditan tener relación laboral con personas con discapacidad en un porcentaje superior al que les imponga la normativa, tendrá preferencia en la adjudicación del contrato el licitador que disponga del mayor porcentaje de trabajadores fijos con discapacidad en su plantilla.</w:t>
      </w:r>
    </w:p>
    <w:p w14:paraId="6FD2D6D3" w14:textId="77777777" w:rsidR="00BC7A03" w:rsidRPr="00DD491B" w:rsidRDefault="00BC7A03" w:rsidP="00DD491B">
      <w:pPr>
        <w:pStyle w:val="NormalWeb"/>
        <w:spacing w:after="28" w:line="276" w:lineRule="auto"/>
        <w:ind w:firstLine="584"/>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lastRenderedPageBreak/>
        <w:t>En caso de que la aplicación de los anteriores criterios no hubiera dado lugar a desempate, se resolverá mediante sorteo</w:t>
      </w:r>
    </w:p>
    <w:p w14:paraId="06884422" w14:textId="77777777" w:rsidR="00BC7A03" w:rsidRPr="00DD491B" w:rsidRDefault="00BC7A03" w:rsidP="00DD491B">
      <w:pPr>
        <w:pStyle w:val="Ttulo1"/>
        <w:spacing w:line="276" w:lineRule="auto"/>
        <w:rPr>
          <w:rFonts w:ascii="AytoRoquetas Light Condensed" w:hAnsi="AytoRoquetas Light Condensed"/>
          <w:sz w:val="22"/>
          <w:szCs w:val="22"/>
        </w:rPr>
      </w:pPr>
      <w:r w:rsidRPr="00DD491B">
        <w:rPr>
          <w:rFonts w:ascii="AytoRoquetas Light Condensed" w:hAnsi="AytoRoquetas Light Condensed"/>
          <w:sz w:val="22"/>
          <w:szCs w:val="22"/>
        </w:rPr>
        <w:t>PARÁMETROS OBJETIVOS PARA DETERMINAR EL CARÁCTER ANORMAL DE LAS OFERTAS (Art. 149 de la LCSP).</w:t>
      </w:r>
    </w:p>
    <w:p w14:paraId="34AA79FC" w14:textId="77777777" w:rsidR="00BC7A03" w:rsidRPr="00DD491B" w:rsidRDefault="00BC7A03" w:rsidP="00DD491B">
      <w:pPr>
        <w:pStyle w:val="NormalWeb"/>
        <w:spacing w:after="28" w:line="276" w:lineRule="auto"/>
        <w:ind w:firstLine="567"/>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Los parámetros objetivos en función de los cuales se apreciará, en su caso que la proposición no puede ser cumplida como consecuencia de la inclusión de valores anormales serán los siguientes:</w:t>
      </w:r>
    </w:p>
    <w:p w14:paraId="0B1683C7" w14:textId="77777777" w:rsidR="00BC7A03" w:rsidRPr="00DD491B" w:rsidRDefault="00BC7A03" w:rsidP="00DD491B">
      <w:pPr>
        <w:pStyle w:val="Ttulo2"/>
        <w:spacing w:line="276" w:lineRule="auto"/>
        <w:rPr>
          <w:rFonts w:ascii="AytoRoquetas Light Condensed" w:hAnsi="AytoRoquetas Light Condensed"/>
          <w:sz w:val="22"/>
          <w:szCs w:val="22"/>
        </w:rPr>
      </w:pPr>
      <w:r w:rsidRPr="00DD491B">
        <w:rPr>
          <w:rFonts w:ascii="AytoRoquetas Light Condensed" w:hAnsi="AytoRoquetas Light Condensed"/>
          <w:sz w:val="22"/>
          <w:szCs w:val="22"/>
        </w:rPr>
        <w:t>OFERTA ECONÓMICA</w:t>
      </w:r>
    </w:p>
    <w:p w14:paraId="79CA2ADA" w14:textId="77777777" w:rsidR="00BC7A03" w:rsidRPr="00DD491B" w:rsidRDefault="00BC7A03" w:rsidP="00DD491B">
      <w:pPr>
        <w:pStyle w:val="NormalWeb"/>
        <w:spacing w:after="28" w:line="276" w:lineRule="auto"/>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Los parámetros objetivos para la valoración de las ofertas económicas en función de los cuales se apreciará, en su caso que la proposición no puede ser cumplida como consecuencia de la inclusión de valores anormales o desproporcionados serán los siguientes, que establece como desproporcionadas o temerarias las ofertas que se encuentren en los siguientes supuestos:</w:t>
      </w:r>
    </w:p>
    <w:p w14:paraId="5BDAEAEC" w14:textId="77777777" w:rsidR="00BC7A03" w:rsidRPr="00DD491B" w:rsidRDefault="00BC7A03" w:rsidP="00DD491B">
      <w:pPr>
        <w:pStyle w:val="NormalWeb"/>
        <w:spacing w:after="28" w:line="276" w:lineRule="auto"/>
        <w:ind w:firstLine="539"/>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1. Cuando, concurriendo un solo licitador, sea inferior al presupuesto base de licitación en más de 25 unidades porcentuales.</w:t>
      </w:r>
    </w:p>
    <w:p w14:paraId="78735824" w14:textId="77777777" w:rsidR="00BC7A03" w:rsidRPr="00DD491B" w:rsidRDefault="00BC7A03" w:rsidP="00DD491B">
      <w:pPr>
        <w:pStyle w:val="NormalWeb"/>
        <w:spacing w:after="28" w:line="276" w:lineRule="auto"/>
        <w:ind w:firstLine="539"/>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2. Cuando concurran dos licitadores, la que sea inferior en más de 20 unidades porcentuales a la otra oferta.</w:t>
      </w:r>
    </w:p>
    <w:p w14:paraId="7C09594E" w14:textId="77777777" w:rsidR="00BC7A03" w:rsidRPr="00DD491B" w:rsidRDefault="00BC7A03" w:rsidP="00DD491B">
      <w:pPr>
        <w:pStyle w:val="NormalWeb"/>
        <w:spacing w:after="28" w:line="276" w:lineRule="auto"/>
        <w:ind w:firstLine="539"/>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3. Cuando concurran tres licitadores, las que sean inferiores en más de 10 unidades porcentuales a la media aritmética de las ofertas presentadas. No obstante, se excluirá para el cómputo de dicha media la oferta de cuantía más elevada cuando sea superior en más de 10 unidades porcentuales a dicha media. En cualquier caso, se considerará desproporcionada la baja superior a 25 unidades porcentuales.</w:t>
      </w:r>
    </w:p>
    <w:p w14:paraId="0DB40BD6" w14:textId="77777777" w:rsidR="00BC7A03" w:rsidRPr="00DD491B" w:rsidRDefault="00BC7A03" w:rsidP="00DD491B">
      <w:pPr>
        <w:pStyle w:val="NormalWeb"/>
        <w:spacing w:after="28" w:line="276" w:lineRule="auto"/>
        <w:ind w:firstLine="539"/>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4. Cuando concurran cuatro o más licitadores, las que sean inferiores en más de 10 unidades porcentuales a la media aritmética de las ofertas presentadas.</w:t>
      </w:r>
    </w:p>
    <w:p w14:paraId="4F36C604" w14:textId="77777777" w:rsidR="00BC7A03" w:rsidRPr="00DD491B" w:rsidRDefault="00BC7A03" w:rsidP="00DD491B">
      <w:pPr>
        <w:pStyle w:val="NormalWeb"/>
        <w:spacing w:after="28" w:line="276" w:lineRule="auto"/>
        <w:ind w:firstLine="556"/>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Cuando se identifique una proposición que pueda ser considerada desproporcionada o anormal, deberá darse audiencia al licitador que la haya presentado para que justifique la valoración de la oferta y precise las condiciones de la misma, en particular en lo que se refiere al ahorro que permita el procedimiento de ejecución del contrato, las soluciones técnicas adoptadas y las condiciones excepcionalmente favorables de que disponga para ejecutar la prestación, la originalidad de las prestaciones propuestas, el respeto de las disposiciones relativas a la protección del empleo y las condiciones de trabajo vigentes en el lugar en que se vaya a realizar la prestación, o la posible obtención de una ayuda de Estado.</w:t>
      </w:r>
    </w:p>
    <w:p w14:paraId="035766EA" w14:textId="77777777" w:rsidR="00BC7A03" w:rsidRPr="00DD491B" w:rsidRDefault="00BC7A03" w:rsidP="00DD491B">
      <w:pPr>
        <w:pStyle w:val="NormalWeb"/>
        <w:spacing w:after="28" w:line="276" w:lineRule="auto"/>
        <w:ind w:firstLine="556"/>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lastRenderedPageBreak/>
        <w:t>Si se estima que con la justificación efectuada por el licitador la oferta no puede ser cumplida como consecuencia de la inclusión de valores anormales o desproporcionados, se EXCLUIRÁ dicha oferta de la licitación.</w:t>
      </w:r>
    </w:p>
    <w:p w14:paraId="4B13E238" w14:textId="77777777" w:rsidR="00BC7A03" w:rsidRPr="00DD491B" w:rsidRDefault="00BC7A03" w:rsidP="00DD491B">
      <w:pPr>
        <w:spacing w:line="276" w:lineRule="auto"/>
        <w:rPr>
          <w:rFonts w:ascii="AytoRoquetas Light Condensed" w:hAnsi="AytoRoquetas Light Condensed"/>
        </w:rPr>
      </w:pPr>
    </w:p>
    <w:p w14:paraId="54DA558F" w14:textId="77777777" w:rsidR="00BC7A03" w:rsidRPr="00DD491B" w:rsidRDefault="00BC7A03" w:rsidP="00DD491B">
      <w:pPr>
        <w:pStyle w:val="Ttulo1"/>
        <w:spacing w:line="276" w:lineRule="auto"/>
        <w:rPr>
          <w:rFonts w:ascii="AytoRoquetas Light Condensed" w:hAnsi="AytoRoquetas Light Condensed"/>
          <w:sz w:val="22"/>
          <w:szCs w:val="22"/>
        </w:rPr>
      </w:pPr>
      <w:r w:rsidRPr="00DD491B">
        <w:rPr>
          <w:rFonts w:ascii="AytoRoquetas Light Condensed" w:hAnsi="AytoRoquetas Light Condensed"/>
          <w:sz w:val="22"/>
          <w:szCs w:val="22"/>
        </w:rPr>
        <w:t>DOCUMENTACIÓN TÉCNICA</w:t>
      </w:r>
    </w:p>
    <w:p w14:paraId="57113945" w14:textId="77777777" w:rsidR="00BC7A03" w:rsidRPr="00DD491B" w:rsidRDefault="00BC7A03" w:rsidP="00DD491B">
      <w:pPr>
        <w:pStyle w:val="NormalWeb"/>
        <w:spacing w:after="28" w:line="276" w:lineRule="auto"/>
        <w:ind w:firstLine="573"/>
        <w:rPr>
          <w:rFonts w:ascii="AytoRoquetas Light Condensed" w:hAnsi="AytoRoquetas Light Condensed"/>
          <w:color w:val="auto"/>
          <w:sz w:val="22"/>
          <w:szCs w:val="22"/>
          <w:lang w:eastAsia="en-US"/>
        </w:rPr>
      </w:pPr>
      <w:r w:rsidRPr="00DD491B">
        <w:rPr>
          <w:rFonts w:ascii="AytoRoquetas Light Condensed" w:hAnsi="AytoRoquetas Light Condensed"/>
          <w:color w:val="auto"/>
          <w:sz w:val="22"/>
          <w:szCs w:val="22"/>
          <w:lang w:eastAsia="en-US"/>
        </w:rPr>
        <w:t>Los licitadores deberán incluir en su proposición la siguiente documentación a efectos de valoración de las ofertas de acuerdo con los criterios de adjudicación establecidos en el presente informe:</w:t>
      </w:r>
    </w:p>
    <w:p w14:paraId="4ACF029A" w14:textId="77777777" w:rsidR="00BC7A03" w:rsidRPr="00DD491B" w:rsidRDefault="00BC7A03" w:rsidP="00DD491B">
      <w:pPr>
        <w:pStyle w:val="Ttulo2"/>
        <w:spacing w:line="276" w:lineRule="auto"/>
        <w:rPr>
          <w:rFonts w:ascii="AytoRoquetas Light Condensed" w:hAnsi="AytoRoquetas Light Condensed"/>
          <w:sz w:val="22"/>
          <w:szCs w:val="22"/>
        </w:rPr>
      </w:pPr>
      <w:r w:rsidRPr="00DD491B">
        <w:rPr>
          <w:rFonts w:ascii="AytoRoquetas Light Condensed" w:hAnsi="AytoRoquetas Light Condensed"/>
          <w:sz w:val="22"/>
          <w:szCs w:val="22"/>
        </w:rPr>
        <w:t>SOBRE B. CRITERIOS CUYA CUANTIFICACIÓN DEPENDA DE UN JUICIO DE VALOR</w:t>
      </w:r>
    </w:p>
    <w:p w14:paraId="02A3B56D" w14:textId="77777777" w:rsidR="00BC7A03" w:rsidRPr="00DD491B" w:rsidRDefault="00BC7A03" w:rsidP="00DD491B">
      <w:pPr>
        <w:spacing w:line="276" w:lineRule="auto"/>
        <w:rPr>
          <w:rFonts w:ascii="AytoRoquetas Light Condensed" w:hAnsi="AytoRoquetas Light Condensed"/>
        </w:rPr>
      </w:pPr>
    </w:p>
    <w:p w14:paraId="5D73C427" w14:textId="77777777" w:rsidR="00BC7A03" w:rsidRPr="00DD491B" w:rsidRDefault="00BC7A03" w:rsidP="00DD491B">
      <w:pPr>
        <w:pStyle w:val="NormalWeb"/>
        <w:spacing w:after="28" w:line="276" w:lineRule="auto"/>
        <w:ind w:firstLine="561"/>
        <w:jc w:val="both"/>
        <w:rPr>
          <w:rFonts w:ascii="AytoRoquetas Light Condensed" w:hAnsi="AytoRoquetas Light Condensed"/>
          <w:color w:val="auto"/>
          <w:sz w:val="22"/>
          <w:szCs w:val="22"/>
          <w:lang w:eastAsia="en-US"/>
        </w:rPr>
      </w:pPr>
      <w:r w:rsidRPr="00DD491B">
        <w:rPr>
          <w:rFonts w:ascii="AytoRoquetas Light Condensed" w:hAnsi="AytoRoquetas Light Condensed"/>
          <w:b/>
          <w:color w:val="auto"/>
          <w:sz w:val="22"/>
          <w:szCs w:val="22"/>
          <w:lang w:eastAsia="en-US"/>
        </w:rPr>
        <w:t>PROPUESTA TÉCNICA</w:t>
      </w:r>
      <w:r w:rsidRPr="00DD491B">
        <w:rPr>
          <w:rFonts w:ascii="AytoRoquetas Light Condensed" w:hAnsi="AytoRoquetas Light Condensed"/>
          <w:color w:val="auto"/>
          <w:sz w:val="22"/>
          <w:szCs w:val="22"/>
          <w:lang w:eastAsia="en-US"/>
        </w:rPr>
        <w:t xml:space="preserve">- Se deberán incluir los siguientes documentos con el número de páginas que a juicio del licitador se estimen oportunas con un máximo (70) setenta para la justificación del apartado 14.2 Propuesta Técnica: documento de texto y gráfico en formato DIN A4 (29,7 cm x 21 cm),  </w:t>
      </w:r>
    </w:p>
    <w:p w14:paraId="3D38F6CB" w14:textId="77777777" w:rsidR="00BC7A03" w:rsidRPr="00DD491B" w:rsidRDefault="00BC7A03" w:rsidP="00C5499D">
      <w:pPr>
        <w:pStyle w:val="NormalWeb"/>
        <w:numPr>
          <w:ilvl w:val="0"/>
          <w:numId w:val="19"/>
        </w:numPr>
        <w:spacing w:after="0" w:line="276" w:lineRule="auto"/>
        <w:jc w:val="both"/>
        <w:rPr>
          <w:rFonts w:ascii="AytoRoquetas Light Condensed" w:hAnsi="AytoRoquetas Light Condensed"/>
          <w:color w:val="auto"/>
          <w:sz w:val="22"/>
          <w:szCs w:val="22"/>
          <w:lang w:eastAsia="en-US"/>
        </w:rPr>
      </w:pPr>
      <w:r w:rsidRPr="00DD491B">
        <w:rPr>
          <w:rFonts w:ascii="AytoRoquetas Light Condensed" w:hAnsi="AytoRoquetas Light Condensed" w:cs="Arial"/>
          <w:b/>
          <w:color w:val="auto"/>
          <w:sz w:val="22"/>
          <w:szCs w:val="22"/>
        </w:rPr>
        <w:t xml:space="preserve">Diseño de la implantación </w:t>
      </w:r>
      <w:r w:rsidRPr="00DD491B">
        <w:rPr>
          <w:rFonts w:ascii="AytoRoquetas Light Condensed" w:hAnsi="AytoRoquetas Light Condensed"/>
          <w:color w:val="auto"/>
          <w:sz w:val="22"/>
          <w:szCs w:val="22"/>
          <w:lang w:eastAsia="en-US"/>
        </w:rPr>
        <w:t>Propuesta de diseño de la implantación de los equipos objeto de concurso. El licitador presentará planos, croquis y dibujos de la propuesta, con una definición suficiente que permita su valoración.</w:t>
      </w:r>
    </w:p>
    <w:p w14:paraId="4D60A66F" w14:textId="77777777" w:rsidR="00BC7A03" w:rsidRPr="00DD491B" w:rsidRDefault="00BC7A03" w:rsidP="00C5499D">
      <w:pPr>
        <w:pStyle w:val="NormalWeb"/>
        <w:numPr>
          <w:ilvl w:val="0"/>
          <w:numId w:val="19"/>
        </w:numPr>
        <w:spacing w:after="0" w:line="276" w:lineRule="auto"/>
        <w:jc w:val="both"/>
        <w:rPr>
          <w:rFonts w:ascii="AytoRoquetas Light Condensed" w:hAnsi="AytoRoquetas Light Condensed"/>
          <w:color w:val="auto"/>
          <w:sz w:val="22"/>
          <w:szCs w:val="22"/>
          <w:lang w:eastAsia="en-US"/>
        </w:rPr>
      </w:pPr>
      <w:r w:rsidRPr="00DD491B">
        <w:rPr>
          <w:rFonts w:ascii="AytoRoquetas Light Condensed" w:hAnsi="AytoRoquetas Light Condensed" w:cs="Arial"/>
          <w:b/>
          <w:color w:val="auto"/>
          <w:sz w:val="22"/>
          <w:szCs w:val="22"/>
        </w:rPr>
        <w:t xml:space="preserve">Características de los equipos ofertados </w:t>
      </w:r>
      <w:r w:rsidRPr="00DD491B">
        <w:rPr>
          <w:rFonts w:ascii="AytoRoquetas Light Condensed" w:hAnsi="AytoRoquetas Light Condensed"/>
          <w:color w:val="auto"/>
          <w:sz w:val="22"/>
          <w:szCs w:val="22"/>
          <w:lang w:eastAsia="en-US"/>
        </w:rPr>
        <w:t xml:space="preserve"> El licitador presentará cuadros de características, planos, croquis y documentación técnica en relación a los equipos ofertados</w:t>
      </w:r>
      <w:r w:rsidRPr="00DD491B">
        <w:rPr>
          <w:rFonts w:ascii="AytoRoquetas Light Condensed" w:hAnsi="AytoRoquetas Light Condensed"/>
          <w:b/>
          <w:bCs/>
          <w:color w:val="auto"/>
          <w:sz w:val="22"/>
          <w:szCs w:val="22"/>
          <w:lang w:eastAsia="en-US"/>
        </w:rPr>
        <w:t xml:space="preserve"> (*)</w:t>
      </w:r>
    </w:p>
    <w:p w14:paraId="0FDDBE41" w14:textId="77777777" w:rsidR="00BC7A03" w:rsidRPr="00DD491B" w:rsidRDefault="00BC7A03" w:rsidP="00C5499D">
      <w:pPr>
        <w:pStyle w:val="NormalWeb"/>
        <w:numPr>
          <w:ilvl w:val="0"/>
          <w:numId w:val="19"/>
        </w:numPr>
        <w:spacing w:after="0" w:line="276" w:lineRule="auto"/>
        <w:jc w:val="both"/>
        <w:rPr>
          <w:rFonts w:ascii="AytoRoquetas Light Condensed" w:hAnsi="AytoRoquetas Light Condensed"/>
          <w:color w:val="auto"/>
          <w:sz w:val="22"/>
          <w:szCs w:val="22"/>
          <w:lang w:eastAsia="en-US"/>
        </w:rPr>
      </w:pPr>
      <w:r w:rsidRPr="00DD491B">
        <w:rPr>
          <w:rFonts w:ascii="AytoRoquetas Light Condensed" w:hAnsi="AytoRoquetas Light Condensed" w:cs="Arial"/>
          <w:b/>
          <w:color w:val="auto"/>
          <w:sz w:val="22"/>
          <w:szCs w:val="22"/>
        </w:rPr>
        <w:t xml:space="preserve">Diseño de la bancada de apoyo del espesador </w:t>
      </w:r>
      <w:r w:rsidRPr="00DD491B">
        <w:rPr>
          <w:rFonts w:ascii="AytoRoquetas Light Condensed" w:hAnsi="AytoRoquetas Light Condensed"/>
          <w:color w:val="auto"/>
          <w:sz w:val="22"/>
          <w:szCs w:val="22"/>
          <w:lang w:eastAsia="en-US"/>
        </w:rPr>
        <w:t xml:space="preserve"> planos, croquis y documentación técnica en relación al diseño de la bancada de apoyo del espesador</w:t>
      </w:r>
    </w:p>
    <w:p w14:paraId="48D8737E" w14:textId="77777777" w:rsidR="00BC7A03" w:rsidRPr="00DD491B" w:rsidRDefault="00BC7A03" w:rsidP="00C5499D">
      <w:pPr>
        <w:pStyle w:val="NormalWeb"/>
        <w:numPr>
          <w:ilvl w:val="0"/>
          <w:numId w:val="19"/>
        </w:numPr>
        <w:spacing w:after="0" w:line="276" w:lineRule="auto"/>
        <w:jc w:val="both"/>
        <w:rPr>
          <w:rFonts w:ascii="AytoRoquetas Light Condensed" w:hAnsi="AytoRoquetas Light Condensed"/>
          <w:color w:val="auto"/>
          <w:sz w:val="22"/>
          <w:szCs w:val="22"/>
          <w:lang w:eastAsia="en-US"/>
        </w:rPr>
      </w:pPr>
      <w:r w:rsidRPr="00DD491B">
        <w:rPr>
          <w:rFonts w:ascii="AytoRoquetas Light Condensed" w:hAnsi="AytoRoquetas Light Condensed" w:cs="Arial"/>
          <w:b/>
          <w:color w:val="auto"/>
          <w:sz w:val="22"/>
          <w:szCs w:val="22"/>
        </w:rPr>
        <w:t xml:space="preserve">Diseño del sistema eléctrico </w:t>
      </w:r>
      <w:r w:rsidRPr="00DD491B">
        <w:rPr>
          <w:rFonts w:ascii="AytoRoquetas Light Condensed" w:hAnsi="AytoRoquetas Light Condensed"/>
          <w:color w:val="auto"/>
          <w:sz w:val="22"/>
          <w:szCs w:val="22"/>
          <w:lang w:eastAsia="en-US"/>
        </w:rPr>
        <w:t>planos, croquis y documentación técnica en relación al diseño de la bancada del sistema eléctrico de la instalación ofertada</w:t>
      </w:r>
    </w:p>
    <w:p w14:paraId="32D3853C" w14:textId="77777777" w:rsidR="00BC7A03" w:rsidRPr="00DD491B" w:rsidRDefault="00BC7A03" w:rsidP="00C5499D">
      <w:pPr>
        <w:pStyle w:val="NormalWeb"/>
        <w:numPr>
          <w:ilvl w:val="0"/>
          <w:numId w:val="19"/>
        </w:numPr>
        <w:spacing w:after="0" w:line="276" w:lineRule="auto"/>
        <w:jc w:val="both"/>
        <w:rPr>
          <w:rFonts w:ascii="AytoRoquetas Light Condensed" w:hAnsi="AytoRoquetas Light Condensed"/>
          <w:color w:val="auto"/>
          <w:sz w:val="22"/>
          <w:szCs w:val="22"/>
          <w:lang w:eastAsia="en-US"/>
        </w:rPr>
      </w:pPr>
      <w:r w:rsidRPr="00DD491B">
        <w:rPr>
          <w:rFonts w:ascii="AytoRoquetas Light Condensed" w:hAnsi="AytoRoquetas Light Condensed" w:cs="Arial"/>
          <w:b/>
          <w:color w:val="auto"/>
          <w:sz w:val="22"/>
          <w:szCs w:val="22"/>
        </w:rPr>
        <w:t xml:space="preserve">Diseño del sistema de control   </w:t>
      </w:r>
      <w:r w:rsidRPr="00DD491B">
        <w:rPr>
          <w:rFonts w:ascii="AytoRoquetas Light Condensed" w:hAnsi="AytoRoquetas Light Condensed"/>
          <w:color w:val="auto"/>
          <w:sz w:val="22"/>
          <w:szCs w:val="22"/>
          <w:lang w:eastAsia="en-US"/>
        </w:rPr>
        <w:t>planos, croquis y documentación técnica en relación al diseño de la bancada del sistema de control de la instalación ofertada</w:t>
      </w:r>
    </w:p>
    <w:p w14:paraId="77AB2E2D" w14:textId="2C5AE8E1" w:rsidR="00BC7A03" w:rsidRPr="00DD491B" w:rsidRDefault="00BC7A03" w:rsidP="00C5499D">
      <w:pPr>
        <w:pStyle w:val="NormalWeb"/>
        <w:numPr>
          <w:ilvl w:val="0"/>
          <w:numId w:val="19"/>
        </w:numPr>
        <w:spacing w:after="0" w:line="276" w:lineRule="auto"/>
        <w:jc w:val="both"/>
        <w:rPr>
          <w:rFonts w:ascii="AytoRoquetas Light Condensed" w:hAnsi="AytoRoquetas Light Condensed"/>
          <w:color w:val="auto"/>
          <w:sz w:val="22"/>
          <w:szCs w:val="22"/>
          <w:lang w:eastAsia="en-US"/>
        </w:rPr>
      </w:pPr>
      <w:r w:rsidRPr="00DD491B">
        <w:rPr>
          <w:rFonts w:ascii="AytoRoquetas Light Condensed" w:hAnsi="AytoRoquetas Light Condensed" w:cs="Arial"/>
          <w:b/>
          <w:color w:val="auto"/>
          <w:sz w:val="22"/>
          <w:szCs w:val="22"/>
        </w:rPr>
        <w:t xml:space="preserve">Plan de mantenimiento preventivo, </w:t>
      </w:r>
      <w:r w:rsidRPr="00DD491B">
        <w:rPr>
          <w:rFonts w:ascii="AytoRoquetas Light Condensed" w:hAnsi="AytoRoquetas Light Condensed" w:cs="Arial"/>
          <w:color w:val="auto"/>
          <w:sz w:val="22"/>
          <w:szCs w:val="22"/>
        </w:rPr>
        <w:t>documentación técnica, cronogramas, planos y esquemas en relación al plan de mantenimiento preventivo ofertado</w:t>
      </w:r>
      <w:r w:rsidR="00457445">
        <w:rPr>
          <w:rFonts w:ascii="AytoRoquetas Light Condensed" w:hAnsi="AytoRoquetas Light Condensed" w:cs="Arial"/>
          <w:color w:val="auto"/>
          <w:sz w:val="22"/>
          <w:szCs w:val="22"/>
        </w:rPr>
        <w:t xml:space="preserve"> </w:t>
      </w:r>
      <w:r w:rsidRPr="009D3FCF">
        <w:rPr>
          <w:rFonts w:ascii="AytoRoquetas Light Condensed" w:hAnsi="AytoRoquetas Light Condensed" w:cs="Arial"/>
          <w:b/>
          <w:color w:val="auto"/>
          <w:sz w:val="22"/>
          <w:szCs w:val="22"/>
        </w:rPr>
        <w:t>(**)</w:t>
      </w:r>
    </w:p>
    <w:p w14:paraId="7D177D50" w14:textId="77777777" w:rsidR="00BC7A03" w:rsidRPr="00DD491B" w:rsidRDefault="00BC7A03" w:rsidP="00C5499D">
      <w:pPr>
        <w:pStyle w:val="NormalWeb"/>
        <w:numPr>
          <w:ilvl w:val="0"/>
          <w:numId w:val="19"/>
        </w:numPr>
        <w:spacing w:after="0" w:line="276" w:lineRule="auto"/>
        <w:jc w:val="both"/>
        <w:rPr>
          <w:rFonts w:ascii="AytoRoquetas Light Condensed" w:hAnsi="AytoRoquetas Light Condensed"/>
          <w:color w:val="auto"/>
          <w:sz w:val="22"/>
          <w:szCs w:val="22"/>
          <w:lang w:eastAsia="en-US"/>
        </w:rPr>
      </w:pPr>
      <w:r w:rsidRPr="00DD491B">
        <w:rPr>
          <w:rFonts w:ascii="AytoRoquetas Light Condensed" w:hAnsi="AytoRoquetas Light Condensed" w:cs="Arial"/>
          <w:b/>
          <w:color w:val="auto"/>
          <w:sz w:val="22"/>
          <w:szCs w:val="22"/>
        </w:rPr>
        <w:t xml:space="preserve">Plan de formación, </w:t>
      </w:r>
      <w:r w:rsidRPr="00DD491B">
        <w:rPr>
          <w:rFonts w:ascii="AytoRoquetas Light Condensed" w:hAnsi="AytoRoquetas Light Condensed" w:cs="Arial"/>
          <w:color w:val="auto"/>
          <w:sz w:val="22"/>
          <w:szCs w:val="22"/>
        </w:rPr>
        <w:t>documentación descriptiva del plan de formación ofertado</w:t>
      </w:r>
    </w:p>
    <w:p w14:paraId="092F67C4" w14:textId="77777777" w:rsidR="00BC7A03" w:rsidRDefault="00BC7A03" w:rsidP="009D3FCF">
      <w:pPr>
        <w:pStyle w:val="NormalWeb"/>
        <w:spacing w:after="28" w:line="276" w:lineRule="auto"/>
        <w:ind w:firstLine="539"/>
        <w:jc w:val="both"/>
        <w:rPr>
          <w:rFonts w:ascii="AytoRoquetas Light Condensed" w:hAnsi="AytoRoquetas Light Condensed" w:cs="Arial"/>
          <w:b/>
          <w:bCs/>
          <w:color w:val="auto"/>
          <w:sz w:val="22"/>
          <w:szCs w:val="22"/>
        </w:rPr>
      </w:pPr>
      <w:r w:rsidRPr="00DD491B">
        <w:rPr>
          <w:rFonts w:ascii="AytoRoquetas Light Condensed" w:hAnsi="AytoRoquetas Light Condensed" w:cs="Arial"/>
          <w:b/>
          <w:bCs/>
          <w:color w:val="auto"/>
          <w:sz w:val="22"/>
          <w:szCs w:val="22"/>
        </w:rPr>
        <w:t xml:space="preserve">(*) En relación a las prestaciones de los equipos no se valorarán la optimización de las ratios energéticas, la sequedad de la torta y el consumo de floculante, al valorarse mediante fórmulas, debiendo indicar en la documentación aportada en el Sobre B, el cumplimiento de expreso de las prestaciones mínimas exigidas en el presente pliego. </w:t>
      </w:r>
    </w:p>
    <w:p w14:paraId="7AAC8DDC" w14:textId="77777777" w:rsidR="00BC7A03" w:rsidRPr="009D3FCF" w:rsidRDefault="00BC7A03" w:rsidP="009D3FCF">
      <w:pPr>
        <w:pStyle w:val="NormalWeb"/>
        <w:spacing w:after="28" w:line="276" w:lineRule="auto"/>
        <w:ind w:firstLine="539"/>
        <w:jc w:val="both"/>
        <w:rPr>
          <w:rFonts w:ascii="AytoRoquetas Light Condensed" w:hAnsi="AytoRoquetas Light Condensed" w:cs="Arial"/>
          <w:b/>
          <w:bCs/>
          <w:color w:val="auto"/>
          <w:sz w:val="22"/>
          <w:szCs w:val="22"/>
        </w:rPr>
      </w:pPr>
      <w:r>
        <w:rPr>
          <w:rFonts w:ascii="AytoRoquetas Light Condensed" w:hAnsi="AytoRoquetas Light Condensed" w:cs="Arial"/>
          <w:b/>
          <w:bCs/>
          <w:color w:val="auto"/>
          <w:sz w:val="22"/>
          <w:szCs w:val="22"/>
        </w:rPr>
        <w:t xml:space="preserve">(**) </w:t>
      </w:r>
      <w:r w:rsidRPr="009D3FCF">
        <w:rPr>
          <w:rFonts w:ascii="AytoRoquetas Light Condensed" w:hAnsi="AytoRoquetas Light Condensed" w:cs="Arial"/>
          <w:b/>
          <w:bCs/>
          <w:color w:val="auto"/>
          <w:sz w:val="22"/>
          <w:szCs w:val="22"/>
        </w:rPr>
        <w:t>La realización de las operaciones y actuaciones descritas en el Plan de Mantenimiento Preventivo y su medición serán vinculantes para el Adjudicatario independientemente de su valoración  en el Sobre C</w:t>
      </w:r>
    </w:p>
    <w:p w14:paraId="48CB31F3" w14:textId="77777777" w:rsidR="00BC7A03" w:rsidRPr="00DD491B" w:rsidRDefault="00BC7A03" w:rsidP="00DD491B">
      <w:pPr>
        <w:pStyle w:val="Ttulo2"/>
        <w:spacing w:line="276" w:lineRule="auto"/>
        <w:rPr>
          <w:rFonts w:ascii="AytoRoquetas Light Condensed" w:hAnsi="AytoRoquetas Light Condensed"/>
          <w:sz w:val="22"/>
          <w:szCs w:val="22"/>
        </w:rPr>
      </w:pPr>
      <w:r w:rsidRPr="00DD491B">
        <w:rPr>
          <w:rFonts w:ascii="AytoRoquetas Light Condensed" w:hAnsi="AytoRoquetas Light Condensed"/>
          <w:sz w:val="22"/>
          <w:szCs w:val="22"/>
        </w:rPr>
        <w:lastRenderedPageBreak/>
        <w:t>SOBRE C, CRITERIOS EVALUABLES MEDIANTE FÓRMULAS</w:t>
      </w:r>
    </w:p>
    <w:p w14:paraId="36480906" w14:textId="77777777" w:rsidR="00BC7A03" w:rsidRPr="00DD491B" w:rsidRDefault="00BC7A03" w:rsidP="00DD491B">
      <w:pPr>
        <w:spacing w:line="276" w:lineRule="auto"/>
        <w:ind w:left="360"/>
        <w:jc w:val="both"/>
        <w:rPr>
          <w:rFonts w:ascii="AytoRoquetas Light Condensed" w:hAnsi="AytoRoquetas Light Condensed"/>
          <w:b/>
        </w:rPr>
      </w:pPr>
    </w:p>
    <w:p w14:paraId="048F0B8B" w14:textId="77777777" w:rsidR="00BC7A03" w:rsidRPr="00DD491B" w:rsidRDefault="00BC7A03" w:rsidP="00DD491B">
      <w:pPr>
        <w:spacing w:line="276" w:lineRule="auto"/>
        <w:ind w:left="360"/>
        <w:jc w:val="both"/>
        <w:rPr>
          <w:rFonts w:ascii="AytoRoquetas Light Condensed" w:hAnsi="AytoRoquetas Light Condensed"/>
        </w:rPr>
      </w:pPr>
      <w:r w:rsidRPr="00DD491B">
        <w:rPr>
          <w:rFonts w:ascii="AytoRoquetas Light Condensed" w:hAnsi="AytoRoquetas Light Condensed"/>
          <w:b/>
        </w:rPr>
        <w:t>OFERTA ECONÓMICA</w:t>
      </w:r>
      <w:r w:rsidRPr="00DD491B">
        <w:rPr>
          <w:rFonts w:ascii="AytoRoquetas Light Condensed" w:hAnsi="AytoRoquetas Light Condensed"/>
        </w:rPr>
        <w:t>- Para la valoración del criterio establecido en el apartado 14.1 1)</w:t>
      </w:r>
    </w:p>
    <w:p w14:paraId="7EBA773C" w14:textId="77777777" w:rsidR="00BC7A03" w:rsidRPr="00DD491B" w:rsidRDefault="00BC7A03" w:rsidP="00DD491B">
      <w:pPr>
        <w:spacing w:line="276" w:lineRule="auto"/>
        <w:ind w:left="360"/>
        <w:jc w:val="both"/>
        <w:rPr>
          <w:rFonts w:ascii="AytoRoquetas Light Condensed" w:hAnsi="AytoRoquetas Light Condensed"/>
        </w:rPr>
      </w:pPr>
      <w:r w:rsidRPr="00DD491B">
        <w:rPr>
          <w:rFonts w:ascii="AytoRoquetas Light Condensed" w:hAnsi="AytoRoquetas Light Condensed"/>
          <w:b/>
        </w:rPr>
        <w:t>La oferta económica deberá realizarse según modelo adjunto</w:t>
      </w:r>
    </w:p>
    <w:tbl>
      <w:tblPr>
        <w:tblW w:w="7280" w:type="dxa"/>
        <w:tblInd w:w="55" w:type="dxa"/>
        <w:tblCellMar>
          <w:left w:w="70" w:type="dxa"/>
          <w:right w:w="70" w:type="dxa"/>
        </w:tblCellMar>
        <w:tblLook w:val="0000" w:firstRow="0" w:lastRow="0" w:firstColumn="0" w:lastColumn="0" w:noHBand="0" w:noVBand="0"/>
      </w:tblPr>
      <w:tblGrid>
        <w:gridCol w:w="983"/>
        <w:gridCol w:w="4024"/>
        <w:gridCol w:w="2273"/>
      </w:tblGrid>
      <w:tr w:rsidR="00BC7A03" w:rsidRPr="00DD491B" w14:paraId="26F27E57" w14:textId="77777777" w:rsidTr="00EE150A">
        <w:trPr>
          <w:trHeight w:val="402"/>
        </w:trPr>
        <w:tc>
          <w:tcPr>
            <w:tcW w:w="7280" w:type="dxa"/>
            <w:gridSpan w:val="3"/>
            <w:tcBorders>
              <w:top w:val="single" w:sz="8" w:space="0" w:color="auto"/>
              <w:left w:val="single" w:sz="8" w:space="0" w:color="auto"/>
              <w:bottom w:val="nil"/>
              <w:right w:val="single" w:sz="8" w:space="0" w:color="000000"/>
            </w:tcBorders>
            <w:noWrap/>
            <w:vAlign w:val="bottom"/>
          </w:tcPr>
          <w:p w14:paraId="527D2B49" w14:textId="77777777" w:rsidR="00BC7A03" w:rsidRPr="00DD491B" w:rsidRDefault="00BC7A03" w:rsidP="00DD491B">
            <w:pPr>
              <w:spacing w:after="0" w:line="276" w:lineRule="auto"/>
              <w:jc w:val="center"/>
              <w:rPr>
                <w:rFonts w:ascii="AytoRoquetas Light Condensed" w:hAnsi="AytoRoquetas Light Condensed" w:cs="Arial"/>
                <w:b/>
                <w:bCs/>
                <w:lang w:eastAsia="es-ES"/>
              </w:rPr>
            </w:pPr>
            <w:r w:rsidRPr="00DD491B">
              <w:rPr>
                <w:rFonts w:ascii="AytoRoquetas Light Condensed" w:hAnsi="AytoRoquetas Light Condensed" w:cs="Arial"/>
                <w:b/>
                <w:bCs/>
                <w:lang w:eastAsia="es-ES"/>
              </w:rPr>
              <w:t>OFERTA ECONÓMICA</w:t>
            </w:r>
          </w:p>
        </w:tc>
      </w:tr>
      <w:tr w:rsidR="00BC7A03" w:rsidRPr="00DD491B" w14:paraId="2E0BE621" w14:textId="77777777" w:rsidTr="00EE150A">
        <w:trPr>
          <w:trHeight w:val="402"/>
        </w:trPr>
        <w:tc>
          <w:tcPr>
            <w:tcW w:w="983" w:type="dxa"/>
            <w:tcBorders>
              <w:top w:val="single" w:sz="8" w:space="0" w:color="auto"/>
              <w:left w:val="single" w:sz="8" w:space="0" w:color="auto"/>
              <w:bottom w:val="single" w:sz="8" w:space="0" w:color="auto"/>
              <w:right w:val="single" w:sz="4" w:space="0" w:color="auto"/>
            </w:tcBorders>
            <w:noWrap/>
            <w:vAlign w:val="bottom"/>
          </w:tcPr>
          <w:p w14:paraId="3FE59BE2" w14:textId="77777777" w:rsidR="00BC7A03" w:rsidRPr="00DD491B" w:rsidRDefault="00BC7A03" w:rsidP="00DD491B">
            <w:pPr>
              <w:spacing w:after="0" w:line="276" w:lineRule="auto"/>
              <w:jc w:val="center"/>
              <w:rPr>
                <w:rFonts w:ascii="AytoRoquetas Light Condensed" w:hAnsi="AytoRoquetas Light Condensed" w:cs="Arial"/>
                <w:b/>
                <w:bCs/>
                <w:lang w:eastAsia="es-ES"/>
              </w:rPr>
            </w:pPr>
            <w:r w:rsidRPr="00DD491B">
              <w:rPr>
                <w:rFonts w:ascii="AytoRoquetas Light Condensed" w:hAnsi="AytoRoquetas Light Condensed" w:cs="Arial"/>
                <w:b/>
                <w:bCs/>
                <w:lang w:eastAsia="es-ES"/>
              </w:rPr>
              <w:t>ORDEN</w:t>
            </w:r>
          </w:p>
        </w:tc>
        <w:tc>
          <w:tcPr>
            <w:tcW w:w="4024" w:type="dxa"/>
            <w:tcBorders>
              <w:top w:val="single" w:sz="8" w:space="0" w:color="auto"/>
              <w:left w:val="nil"/>
              <w:bottom w:val="single" w:sz="8" w:space="0" w:color="auto"/>
              <w:right w:val="single" w:sz="8" w:space="0" w:color="auto"/>
            </w:tcBorders>
            <w:noWrap/>
            <w:vAlign w:val="bottom"/>
          </w:tcPr>
          <w:p w14:paraId="669A037E" w14:textId="77777777" w:rsidR="00BC7A03" w:rsidRPr="00DD491B" w:rsidRDefault="00BC7A03" w:rsidP="00DD491B">
            <w:pPr>
              <w:spacing w:after="0" w:line="276" w:lineRule="auto"/>
              <w:jc w:val="center"/>
              <w:rPr>
                <w:rFonts w:ascii="AytoRoquetas Light Condensed" w:hAnsi="AytoRoquetas Light Condensed" w:cs="Arial"/>
                <w:b/>
                <w:bCs/>
                <w:lang w:eastAsia="es-ES"/>
              </w:rPr>
            </w:pPr>
            <w:r w:rsidRPr="00DD491B">
              <w:rPr>
                <w:rFonts w:ascii="AytoRoquetas Light Condensed" w:hAnsi="AytoRoquetas Light Condensed" w:cs="Arial"/>
                <w:b/>
                <w:bCs/>
                <w:lang w:eastAsia="es-ES"/>
              </w:rPr>
              <w:t>CONCEPTO</w:t>
            </w:r>
          </w:p>
        </w:tc>
        <w:tc>
          <w:tcPr>
            <w:tcW w:w="2273" w:type="dxa"/>
            <w:tcBorders>
              <w:top w:val="single" w:sz="8" w:space="0" w:color="auto"/>
              <w:left w:val="nil"/>
              <w:bottom w:val="single" w:sz="8" w:space="0" w:color="auto"/>
              <w:right w:val="single" w:sz="8" w:space="0" w:color="auto"/>
            </w:tcBorders>
            <w:noWrap/>
            <w:vAlign w:val="bottom"/>
          </w:tcPr>
          <w:p w14:paraId="3D84E32C" w14:textId="77777777" w:rsidR="00BC7A03" w:rsidRPr="00DD491B" w:rsidRDefault="00BC7A03" w:rsidP="00DD491B">
            <w:pPr>
              <w:spacing w:after="0" w:line="276" w:lineRule="auto"/>
              <w:jc w:val="center"/>
              <w:rPr>
                <w:rFonts w:ascii="AytoRoquetas Light Condensed" w:hAnsi="AytoRoquetas Light Condensed" w:cs="Arial"/>
                <w:b/>
                <w:bCs/>
                <w:lang w:eastAsia="es-ES"/>
              </w:rPr>
            </w:pPr>
            <w:r w:rsidRPr="00DD491B">
              <w:rPr>
                <w:rFonts w:ascii="AytoRoquetas Light Condensed" w:hAnsi="AytoRoquetas Light Condensed" w:cs="Arial"/>
                <w:b/>
                <w:bCs/>
                <w:lang w:eastAsia="es-ES"/>
              </w:rPr>
              <w:t>Valor IVA incluido</w:t>
            </w:r>
          </w:p>
        </w:tc>
      </w:tr>
      <w:tr w:rsidR="00BC7A03" w:rsidRPr="00DD491B" w14:paraId="5FFBFEAD" w14:textId="77777777" w:rsidTr="00EE150A">
        <w:trPr>
          <w:trHeight w:val="600"/>
        </w:trPr>
        <w:tc>
          <w:tcPr>
            <w:tcW w:w="983" w:type="dxa"/>
            <w:tcBorders>
              <w:top w:val="nil"/>
              <w:left w:val="single" w:sz="8" w:space="0" w:color="auto"/>
              <w:bottom w:val="single" w:sz="4" w:space="0" w:color="auto"/>
              <w:right w:val="single" w:sz="4" w:space="0" w:color="auto"/>
            </w:tcBorders>
            <w:noWrap/>
            <w:vAlign w:val="bottom"/>
          </w:tcPr>
          <w:p w14:paraId="19883CFC" w14:textId="77777777" w:rsidR="00BC7A03" w:rsidRPr="00DD491B" w:rsidRDefault="00BC7A03" w:rsidP="00DD491B">
            <w:pPr>
              <w:spacing w:after="0" w:line="276" w:lineRule="auto"/>
              <w:jc w:val="center"/>
              <w:rPr>
                <w:rFonts w:ascii="AytoRoquetas Light Condensed" w:hAnsi="AytoRoquetas Light Condensed" w:cs="Arial"/>
                <w:lang w:eastAsia="es-ES"/>
              </w:rPr>
            </w:pPr>
            <w:r w:rsidRPr="00DD491B">
              <w:rPr>
                <w:rFonts w:ascii="AytoRoquetas Light Condensed" w:hAnsi="AytoRoquetas Light Condensed" w:cs="Arial"/>
                <w:lang w:eastAsia="es-ES"/>
              </w:rPr>
              <w:t>1</w:t>
            </w:r>
          </w:p>
        </w:tc>
        <w:tc>
          <w:tcPr>
            <w:tcW w:w="4024" w:type="dxa"/>
            <w:tcBorders>
              <w:top w:val="nil"/>
              <w:left w:val="nil"/>
              <w:bottom w:val="single" w:sz="4" w:space="0" w:color="auto"/>
              <w:right w:val="single" w:sz="8" w:space="0" w:color="auto"/>
            </w:tcBorders>
            <w:vAlign w:val="bottom"/>
          </w:tcPr>
          <w:p w14:paraId="1A983D7B"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Suministro e instalación de un Espesador Mecánico</w:t>
            </w:r>
          </w:p>
        </w:tc>
        <w:tc>
          <w:tcPr>
            <w:tcW w:w="2273" w:type="dxa"/>
            <w:tcBorders>
              <w:top w:val="nil"/>
              <w:left w:val="nil"/>
              <w:bottom w:val="single" w:sz="4" w:space="0" w:color="auto"/>
              <w:right w:val="single" w:sz="8" w:space="0" w:color="auto"/>
            </w:tcBorders>
            <w:noWrap/>
            <w:vAlign w:val="bottom"/>
          </w:tcPr>
          <w:p w14:paraId="5D7B586C"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 </w:t>
            </w:r>
          </w:p>
        </w:tc>
      </w:tr>
      <w:tr w:rsidR="00BC7A03" w:rsidRPr="00DD491B" w14:paraId="0144E868" w14:textId="77777777" w:rsidTr="00EE150A">
        <w:trPr>
          <w:trHeight w:val="402"/>
        </w:trPr>
        <w:tc>
          <w:tcPr>
            <w:tcW w:w="983" w:type="dxa"/>
            <w:tcBorders>
              <w:top w:val="nil"/>
              <w:left w:val="single" w:sz="8" w:space="0" w:color="auto"/>
              <w:bottom w:val="single" w:sz="4" w:space="0" w:color="auto"/>
              <w:right w:val="single" w:sz="4" w:space="0" w:color="auto"/>
            </w:tcBorders>
            <w:noWrap/>
            <w:vAlign w:val="bottom"/>
          </w:tcPr>
          <w:p w14:paraId="61660BB6" w14:textId="77777777" w:rsidR="00BC7A03" w:rsidRPr="00DD491B" w:rsidRDefault="00BC7A03" w:rsidP="00DD491B">
            <w:pPr>
              <w:spacing w:after="0" w:line="276" w:lineRule="auto"/>
              <w:jc w:val="center"/>
              <w:rPr>
                <w:rFonts w:ascii="AytoRoquetas Light Condensed" w:hAnsi="AytoRoquetas Light Condensed" w:cs="Arial"/>
                <w:lang w:eastAsia="es-ES"/>
              </w:rPr>
            </w:pPr>
            <w:r w:rsidRPr="00DD491B">
              <w:rPr>
                <w:rFonts w:ascii="AytoRoquetas Light Condensed" w:hAnsi="AytoRoquetas Light Condensed" w:cs="Arial"/>
                <w:lang w:eastAsia="es-ES"/>
              </w:rPr>
              <w:t>2</w:t>
            </w:r>
          </w:p>
        </w:tc>
        <w:tc>
          <w:tcPr>
            <w:tcW w:w="4024" w:type="dxa"/>
            <w:tcBorders>
              <w:top w:val="nil"/>
              <w:left w:val="nil"/>
              <w:bottom w:val="single" w:sz="4" w:space="0" w:color="auto"/>
              <w:right w:val="single" w:sz="8" w:space="0" w:color="auto"/>
            </w:tcBorders>
            <w:noWrap/>
            <w:vAlign w:val="bottom"/>
          </w:tcPr>
          <w:p w14:paraId="22DC2F4B"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Mantenimiento preventivo año 1</w:t>
            </w:r>
          </w:p>
        </w:tc>
        <w:tc>
          <w:tcPr>
            <w:tcW w:w="2273" w:type="dxa"/>
            <w:tcBorders>
              <w:top w:val="nil"/>
              <w:left w:val="nil"/>
              <w:bottom w:val="single" w:sz="4" w:space="0" w:color="auto"/>
              <w:right w:val="single" w:sz="8" w:space="0" w:color="auto"/>
            </w:tcBorders>
            <w:noWrap/>
            <w:vAlign w:val="bottom"/>
          </w:tcPr>
          <w:p w14:paraId="740F127B"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 </w:t>
            </w:r>
          </w:p>
        </w:tc>
      </w:tr>
      <w:tr w:rsidR="00BC7A03" w:rsidRPr="00DD491B" w14:paraId="1271DC43" w14:textId="77777777" w:rsidTr="00EE150A">
        <w:trPr>
          <w:trHeight w:val="402"/>
        </w:trPr>
        <w:tc>
          <w:tcPr>
            <w:tcW w:w="983" w:type="dxa"/>
            <w:tcBorders>
              <w:top w:val="nil"/>
              <w:left w:val="single" w:sz="8" w:space="0" w:color="auto"/>
              <w:bottom w:val="single" w:sz="4" w:space="0" w:color="auto"/>
              <w:right w:val="single" w:sz="4" w:space="0" w:color="auto"/>
            </w:tcBorders>
            <w:noWrap/>
            <w:vAlign w:val="bottom"/>
          </w:tcPr>
          <w:p w14:paraId="4B948AAA" w14:textId="77777777" w:rsidR="00BC7A03" w:rsidRPr="00DD491B" w:rsidRDefault="00BC7A03" w:rsidP="00DD491B">
            <w:pPr>
              <w:spacing w:after="0" w:line="276" w:lineRule="auto"/>
              <w:jc w:val="center"/>
              <w:rPr>
                <w:rFonts w:ascii="AytoRoquetas Light Condensed" w:hAnsi="AytoRoquetas Light Condensed" w:cs="Arial"/>
                <w:lang w:eastAsia="es-ES"/>
              </w:rPr>
            </w:pPr>
            <w:r w:rsidRPr="00DD491B">
              <w:rPr>
                <w:rFonts w:ascii="AytoRoquetas Light Condensed" w:hAnsi="AytoRoquetas Light Condensed" w:cs="Arial"/>
                <w:lang w:eastAsia="es-ES"/>
              </w:rPr>
              <w:t>3</w:t>
            </w:r>
          </w:p>
        </w:tc>
        <w:tc>
          <w:tcPr>
            <w:tcW w:w="4024" w:type="dxa"/>
            <w:tcBorders>
              <w:top w:val="nil"/>
              <w:left w:val="nil"/>
              <w:bottom w:val="single" w:sz="4" w:space="0" w:color="auto"/>
              <w:right w:val="single" w:sz="8" w:space="0" w:color="auto"/>
            </w:tcBorders>
            <w:noWrap/>
            <w:vAlign w:val="bottom"/>
          </w:tcPr>
          <w:p w14:paraId="1C986E08"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Mantenimiento preventivo año 2</w:t>
            </w:r>
          </w:p>
        </w:tc>
        <w:tc>
          <w:tcPr>
            <w:tcW w:w="2273" w:type="dxa"/>
            <w:tcBorders>
              <w:top w:val="nil"/>
              <w:left w:val="nil"/>
              <w:bottom w:val="single" w:sz="4" w:space="0" w:color="auto"/>
              <w:right w:val="single" w:sz="8" w:space="0" w:color="auto"/>
            </w:tcBorders>
            <w:noWrap/>
            <w:vAlign w:val="bottom"/>
          </w:tcPr>
          <w:p w14:paraId="1EC1F8C8"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 </w:t>
            </w:r>
          </w:p>
        </w:tc>
      </w:tr>
      <w:tr w:rsidR="00BC7A03" w:rsidRPr="00DD491B" w14:paraId="10AE0147" w14:textId="77777777" w:rsidTr="00EE150A">
        <w:trPr>
          <w:trHeight w:val="402"/>
        </w:trPr>
        <w:tc>
          <w:tcPr>
            <w:tcW w:w="983" w:type="dxa"/>
            <w:tcBorders>
              <w:top w:val="nil"/>
              <w:left w:val="single" w:sz="8" w:space="0" w:color="auto"/>
              <w:bottom w:val="single" w:sz="4" w:space="0" w:color="auto"/>
              <w:right w:val="single" w:sz="4" w:space="0" w:color="auto"/>
            </w:tcBorders>
            <w:noWrap/>
            <w:vAlign w:val="bottom"/>
          </w:tcPr>
          <w:p w14:paraId="351BB462" w14:textId="77777777" w:rsidR="00BC7A03" w:rsidRPr="00DD491B" w:rsidRDefault="00BC7A03" w:rsidP="00DD491B">
            <w:pPr>
              <w:spacing w:after="0" w:line="276" w:lineRule="auto"/>
              <w:jc w:val="center"/>
              <w:rPr>
                <w:rFonts w:ascii="AytoRoquetas Light Condensed" w:hAnsi="AytoRoquetas Light Condensed" w:cs="Arial"/>
                <w:lang w:eastAsia="es-ES"/>
              </w:rPr>
            </w:pPr>
            <w:r w:rsidRPr="00DD491B">
              <w:rPr>
                <w:rFonts w:ascii="AytoRoquetas Light Condensed" w:hAnsi="AytoRoquetas Light Condensed" w:cs="Arial"/>
                <w:lang w:eastAsia="es-ES"/>
              </w:rPr>
              <w:t>4</w:t>
            </w:r>
          </w:p>
        </w:tc>
        <w:tc>
          <w:tcPr>
            <w:tcW w:w="4024" w:type="dxa"/>
            <w:tcBorders>
              <w:top w:val="nil"/>
              <w:left w:val="nil"/>
              <w:bottom w:val="single" w:sz="4" w:space="0" w:color="auto"/>
              <w:right w:val="single" w:sz="8" w:space="0" w:color="auto"/>
            </w:tcBorders>
            <w:noWrap/>
            <w:vAlign w:val="bottom"/>
          </w:tcPr>
          <w:p w14:paraId="02E3D65E"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Mantenimiento preventivo año 3</w:t>
            </w:r>
          </w:p>
        </w:tc>
        <w:tc>
          <w:tcPr>
            <w:tcW w:w="2273" w:type="dxa"/>
            <w:tcBorders>
              <w:top w:val="nil"/>
              <w:left w:val="nil"/>
              <w:bottom w:val="single" w:sz="4" w:space="0" w:color="auto"/>
              <w:right w:val="single" w:sz="8" w:space="0" w:color="auto"/>
            </w:tcBorders>
            <w:noWrap/>
            <w:vAlign w:val="bottom"/>
          </w:tcPr>
          <w:p w14:paraId="79A3818D"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 </w:t>
            </w:r>
          </w:p>
        </w:tc>
      </w:tr>
      <w:tr w:rsidR="00BC7A03" w:rsidRPr="00DD491B" w14:paraId="6C48C6B2" w14:textId="77777777" w:rsidTr="00DD491B">
        <w:trPr>
          <w:trHeight w:val="337"/>
        </w:trPr>
        <w:tc>
          <w:tcPr>
            <w:tcW w:w="983" w:type="dxa"/>
            <w:tcBorders>
              <w:top w:val="single" w:sz="8" w:space="0" w:color="auto"/>
              <w:left w:val="single" w:sz="8" w:space="0" w:color="auto"/>
              <w:bottom w:val="single" w:sz="8" w:space="0" w:color="auto"/>
              <w:right w:val="single" w:sz="4" w:space="0" w:color="auto"/>
            </w:tcBorders>
            <w:noWrap/>
            <w:vAlign w:val="bottom"/>
          </w:tcPr>
          <w:p w14:paraId="7E73BF5B" w14:textId="77777777" w:rsidR="00BC7A03" w:rsidRPr="00DD491B" w:rsidRDefault="00BC7A03" w:rsidP="00DD491B">
            <w:pPr>
              <w:spacing w:after="0" w:line="276" w:lineRule="auto"/>
              <w:jc w:val="center"/>
              <w:rPr>
                <w:rFonts w:ascii="AytoRoquetas Light Condensed" w:hAnsi="AytoRoquetas Light Condensed" w:cs="Arial"/>
                <w:lang w:eastAsia="es-ES"/>
              </w:rPr>
            </w:pPr>
            <w:r w:rsidRPr="00DD491B">
              <w:rPr>
                <w:rFonts w:ascii="AytoRoquetas Light Condensed" w:hAnsi="AytoRoquetas Light Condensed" w:cs="Arial"/>
                <w:lang w:eastAsia="es-ES"/>
              </w:rPr>
              <w:t> </w:t>
            </w:r>
          </w:p>
        </w:tc>
        <w:tc>
          <w:tcPr>
            <w:tcW w:w="4024" w:type="dxa"/>
            <w:tcBorders>
              <w:top w:val="single" w:sz="8" w:space="0" w:color="auto"/>
              <w:left w:val="nil"/>
              <w:bottom w:val="single" w:sz="8" w:space="0" w:color="auto"/>
              <w:right w:val="single" w:sz="8" w:space="0" w:color="auto"/>
            </w:tcBorders>
            <w:vAlign w:val="bottom"/>
          </w:tcPr>
          <w:p w14:paraId="3980F999"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Total oferta económica SUMA 1+2+3+4</w:t>
            </w:r>
          </w:p>
        </w:tc>
        <w:tc>
          <w:tcPr>
            <w:tcW w:w="2273" w:type="dxa"/>
            <w:tcBorders>
              <w:top w:val="single" w:sz="8" w:space="0" w:color="auto"/>
              <w:left w:val="nil"/>
              <w:bottom w:val="single" w:sz="8" w:space="0" w:color="auto"/>
              <w:right w:val="single" w:sz="8" w:space="0" w:color="auto"/>
            </w:tcBorders>
            <w:noWrap/>
            <w:vAlign w:val="bottom"/>
          </w:tcPr>
          <w:p w14:paraId="23F44005"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 </w:t>
            </w:r>
          </w:p>
        </w:tc>
      </w:tr>
    </w:tbl>
    <w:p w14:paraId="3EFB946C" w14:textId="77777777" w:rsidR="00BC7A03" w:rsidRPr="00DD491B" w:rsidRDefault="00BC7A03" w:rsidP="00DD491B">
      <w:pPr>
        <w:spacing w:line="276" w:lineRule="auto"/>
        <w:ind w:left="360"/>
        <w:jc w:val="both"/>
        <w:rPr>
          <w:rFonts w:ascii="AytoRoquetas Light Condensed" w:hAnsi="AytoRoquetas Light Condensed"/>
        </w:rPr>
      </w:pPr>
    </w:p>
    <w:p w14:paraId="5479D384" w14:textId="77777777" w:rsidR="00BC7A03" w:rsidRPr="00DD491B" w:rsidRDefault="00BC7A03" w:rsidP="00DD491B">
      <w:pPr>
        <w:spacing w:line="276" w:lineRule="auto"/>
        <w:ind w:left="360"/>
        <w:jc w:val="both"/>
        <w:rPr>
          <w:rFonts w:ascii="AytoRoquetas Light Condensed" w:hAnsi="AytoRoquetas Light Condensed"/>
          <w:b/>
        </w:rPr>
      </w:pPr>
      <w:r w:rsidRPr="00DD491B">
        <w:rPr>
          <w:rFonts w:ascii="AytoRoquetas Light Condensed" w:hAnsi="AytoRoquetas Light Condensed"/>
          <w:b/>
        </w:rPr>
        <w:t>CUADRO DE PRECIOS UNITARIOS DE MANTENIMIENTO PREVENTIVO Y JUSTIFICACIÓN DEL PRESUPUESTO ANUAL</w:t>
      </w:r>
    </w:p>
    <w:p w14:paraId="60B45873" w14:textId="77777777" w:rsidR="00BC7A03" w:rsidRPr="00DD491B" w:rsidRDefault="00BC7A03" w:rsidP="00DD491B">
      <w:pPr>
        <w:spacing w:line="276" w:lineRule="auto"/>
        <w:ind w:left="360"/>
        <w:jc w:val="both"/>
        <w:rPr>
          <w:rFonts w:ascii="AytoRoquetas Light Condensed" w:hAnsi="AytoRoquetas Light Condensed"/>
          <w:b/>
        </w:rPr>
      </w:pPr>
      <w:r w:rsidRPr="00DD491B">
        <w:rPr>
          <w:rFonts w:ascii="AytoRoquetas Light Condensed" w:hAnsi="AytoRoquetas Light Condensed"/>
        </w:rPr>
        <w:t xml:space="preserve">El contratista deberá aportar un </w:t>
      </w:r>
      <w:r w:rsidRPr="00DD491B">
        <w:rPr>
          <w:rFonts w:ascii="AytoRoquetas Light Condensed" w:hAnsi="AytoRoquetas Light Condensed"/>
          <w:b/>
        </w:rPr>
        <w:t>CUADRO DE PRECIOS UNITARIO</w:t>
      </w:r>
      <w:r w:rsidRPr="00DD491B">
        <w:rPr>
          <w:rFonts w:ascii="AytoRoquetas Light Condensed" w:hAnsi="AytoRoquetas Light Condensed"/>
        </w:rPr>
        <w:t xml:space="preserve"> de las operaciones identificadas en </w:t>
      </w:r>
      <w:r w:rsidRPr="00DD491B">
        <w:rPr>
          <w:rFonts w:ascii="AytoRoquetas Light Condensed" w:hAnsi="AytoRoquetas Light Condensed"/>
          <w:b/>
        </w:rPr>
        <w:t xml:space="preserve">el Plan de Mantenimiento Preventivo, </w:t>
      </w:r>
      <w:r w:rsidRPr="00DD491B">
        <w:rPr>
          <w:rFonts w:ascii="AytoRoquetas Light Condensed" w:hAnsi="AytoRoquetas Light Condensed"/>
        </w:rPr>
        <w:t xml:space="preserve">se deberá justificar para cada año la </w:t>
      </w:r>
      <w:r w:rsidRPr="00DD491B">
        <w:rPr>
          <w:rFonts w:ascii="AytoRoquetas Light Condensed" w:hAnsi="AytoRoquetas Light Condensed"/>
          <w:b/>
        </w:rPr>
        <w:t xml:space="preserve">VALORACIÓN DEL MANTENIMIENTO PREVENTIVO ANUAL </w:t>
      </w:r>
      <w:r w:rsidRPr="00DD491B">
        <w:rPr>
          <w:rFonts w:ascii="AytoRoquetas Light Condensed" w:hAnsi="AytoRoquetas Light Condensed"/>
        </w:rPr>
        <w:t>ofertado, considerando el cuadro de precios unitarios y el reflejo fiel del Plan de Mantenimiento Preventivo ofertado, según el modelo adjunto:</w:t>
      </w:r>
    </w:p>
    <w:p w14:paraId="01B22A65" w14:textId="77777777" w:rsidR="00BC7A03" w:rsidRPr="00DD491B" w:rsidRDefault="00BC7A03" w:rsidP="00DD491B">
      <w:pPr>
        <w:spacing w:line="276" w:lineRule="auto"/>
        <w:ind w:left="360"/>
        <w:jc w:val="both"/>
        <w:rPr>
          <w:rFonts w:ascii="AytoRoquetas Light Condensed" w:hAnsi="AytoRoquetas Light Condensed"/>
        </w:rPr>
      </w:pPr>
      <w:r w:rsidRPr="00DD491B">
        <w:rPr>
          <w:rFonts w:ascii="AytoRoquetas Light Condensed" w:hAnsi="AytoRoquetas Light Condensed"/>
          <w:b/>
        </w:rPr>
        <w:t xml:space="preserve"> </w:t>
      </w:r>
    </w:p>
    <w:tbl>
      <w:tblPr>
        <w:tblW w:w="8528" w:type="dxa"/>
        <w:tblInd w:w="58" w:type="dxa"/>
        <w:tblCellMar>
          <w:left w:w="70" w:type="dxa"/>
          <w:right w:w="70" w:type="dxa"/>
        </w:tblCellMar>
        <w:tblLook w:val="0000" w:firstRow="0" w:lastRow="0" w:firstColumn="0" w:lastColumn="0" w:noHBand="0" w:noVBand="0"/>
      </w:tblPr>
      <w:tblGrid>
        <w:gridCol w:w="3273"/>
        <w:gridCol w:w="2578"/>
        <w:gridCol w:w="1194"/>
        <w:gridCol w:w="1483"/>
      </w:tblGrid>
      <w:tr w:rsidR="00BC7A03" w:rsidRPr="00DD491B" w14:paraId="686BF0C8" w14:textId="77777777" w:rsidTr="00E106DA">
        <w:trPr>
          <w:trHeight w:val="264"/>
        </w:trPr>
        <w:tc>
          <w:tcPr>
            <w:tcW w:w="3273" w:type="dxa"/>
            <w:tcBorders>
              <w:top w:val="single" w:sz="4" w:space="0" w:color="auto"/>
              <w:left w:val="single" w:sz="4" w:space="0" w:color="auto"/>
              <w:bottom w:val="single" w:sz="4" w:space="0" w:color="auto"/>
              <w:right w:val="single" w:sz="4" w:space="0" w:color="auto"/>
            </w:tcBorders>
            <w:noWrap/>
            <w:vAlign w:val="bottom"/>
          </w:tcPr>
          <w:p w14:paraId="2B110669" w14:textId="77777777" w:rsidR="00BC7A03" w:rsidRPr="00DD491B" w:rsidRDefault="00BC7A03" w:rsidP="00DD491B">
            <w:pPr>
              <w:spacing w:after="0" w:line="276" w:lineRule="auto"/>
              <w:rPr>
                <w:rFonts w:ascii="AytoRoquetas Light Condensed" w:hAnsi="AytoRoquetas Light Condensed" w:cs="Arial"/>
                <w:b/>
                <w:bCs/>
                <w:lang w:eastAsia="es-ES"/>
              </w:rPr>
            </w:pPr>
            <w:r w:rsidRPr="00DD491B">
              <w:rPr>
                <w:rFonts w:ascii="AytoRoquetas Light Condensed" w:hAnsi="AytoRoquetas Light Condensed" w:cs="Arial"/>
                <w:b/>
                <w:bCs/>
                <w:lang w:eastAsia="es-ES"/>
              </w:rPr>
              <w:t>PRESUPUESTO DE MANTENIMIENTO AÑO X</w:t>
            </w:r>
          </w:p>
        </w:tc>
        <w:tc>
          <w:tcPr>
            <w:tcW w:w="2578" w:type="dxa"/>
            <w:tcBorders>
              <w:top w:val="single" w:sz="4" w:space="0" w:color="auto"/>
              <w:left w:val="nil"/>
              <w:bottom w:val="single" w:sz="4" w:space="0" w:color="auto"/>
              <w:right w:val="single" w:sz="4" w:space="0" w:color="auto"/>
            </w:tcBorders>
            <w:noWrap/>
            <w:vAlign w:val="bottom"/>
          </w:tcPr>
          <w:p w14:paraId="472FB9F2"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 </w:t>
            </w:r>
          </w:p>
        </w:tc>
        <w:tc>
          <w:tcPr>
            <w:tcW w:w="1194" w:type="dxa"/>
            <w:tcBorders>
              <w:top w:val="single" w:sz="4" w:space="0" w:color="auto"/>
              <w:left w:val="nil"/>
              <w:bottom w:val="single" w:sz="4" w:space="0" w:color="auto"/>
              <w:right w:val="single" w:sz="4" w:space="0" w:color="auto"/>
            </w:tcBorders>
            <w:noWrap/>
            <w:vAlign w:val="bottom"/>
          </w:tcPr>
          <w:p w14:paraId="0CFD548E"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 </w:t>
            </w:r>
          </w:p>
        </w:tc>
        <w:tc>
          <w:tcPr>
            <w:tcW w:w="1483" w:type="dxa"/>
            <w:tcBorders>
              <w:top w:val="single" w:sz="4" w:space="0" w:color="auto"/>
              <w:left w:val="nil"/>
              <w:bottom w:val="single" w:sz="4" w:space="0" w:color="auto"/>
              <w:right w:val="single" w:sz="4" w:space="0" w:color="auto"/>
            </w:tcBorders>
            <w:noWrap/>
            <w:vAlign w:val="bottom"/>
          </w:tcPr>
          <w:p w14:paraId="6DA184AE"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 </w:t>
            </w:r>
          </w:p>
        </w:tc>
      </w:tr>
      <w:tr w:rsidR="00BC7A03" w:rsidRPr="00DD491B" w14:paraId="70DA93C2" w14:textId="77777777" w:rsidTr="00E106DA">
        <w:trPr>
          <w:trHeight w:val="264"/>
        </w:trPr>
        <w:tc>
          <w:tcPr>
            <w:tcW w:w="3273" w:type="dxa"/>
            <w:tcBorders>
              <w:top w:val="nil"/>
              <w:left w:val="single" w:sz="4" w:space="0" w:color="auto"/>
              <w:bottom w:val="single" w:sz="4" w:space="0" w:color="auto"/>
              <w:right w:val="single" w:sz="4" w:space="0" w:color="auto"/>
            </w:tcBorders>
            <w:noWrap/>
            <w:vAlign w:val="bottom"/>
          </w:tcPr>
          <w:p w14:paraId="10012650"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 </w:t>
            </w:r>
          </w:p>
        </w:tc>
        <w:tc>
          <w:tcPr>
            <w:tcW w:w="2578" w:type="dxa"/>
            <w:tcBorders>
              <w:top w:val="nil"/>
              <w:left w:val="nil"/>
              <w:bottom w:val="single" w:sz="4" w:space="0" w:color="auto"/>
              <w:right w:val="single" w:sz="4" w:space="0" w:color="auto"/>
            </w:tcBorders>
            <w:noWrap/>
            <w:vAlign w:val="bottom"/>
          </w:tcPr>
          <w:p w14:paraId="172795FE"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 </w:t>
            </w:r>
          </w:p>
        </w:tc>
        <w:tc>
          <w:tcPr>
            <w:tcW w:w="1194" w:type="dxa"/>
            <w:tcBorders>
              <w:top w:val="nil"/>
              <w:left w:val="nil"/>
              <w:bottom w:val="single" w:sz="4" w:space="0" w:color="auto"/>
              <w:right w:val="single" w:sz="4" w:space="0" w:color="auto"/>
            </w:tcBorders>
            <w:noWrap/>
            <w:vAlign w:val="bottom"/>
          </w:tcPr>
          <w:p w14:paraId="64B1FD53"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 </w:t>
            </w:r>
          </w:p>
        </w:tc>
        <w:tc>
          <w:tcPr>
            <w:tcW w:w="1483" w:type="dxa"/>
            <w:tcBorders>
              <w:top w:val="nil"/>
              <w:left w:val="nil"/>
              <w:bottom w:val="single" w:sz="4" w:space="0" w:color="auto"/>
              <w:right w:val="single" w:sz="4" w:space="0" w:color="auto"/>
            </w:tcBorders>
            <w:noWrap/>
            <w:vAlign w:val="bottom"/>
          </w:tcPr>
          <w:p w14:paraId="1B504101"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 </w:t>
            </w:r>
          </w:p>
        </w:tc>
      </w:tr>
      <w:tr w:rsidR="00BC7A03" w:rsidRPr="00DD491B" w14:paraId="4E34BFEF" w14:textId="77777777" w:rsidTr="00E106DA">
        <w:trPr>
          <w:trHeight w:val="264"/>
        </w:trPr>
        <w:tc>
          <w:tcPr>
            <w:tcW w:w="3273" w:type="dxa"/>
            <w:tcBorders>
              <w:top w:val="nil"/>
              <w:left w:val="single" w:sz="4" w:space="0" w:color="auto"/>
              <w:bottom w:val="single" w:sz="4" w:space="0" w:color="auto"/>
              <w:right w:val="single" w:sz="4" w:space="0" w:color="auto"/>
            </w:tcBorders>
            <w:noWrap/>
            <w:vAlign w:val="bottom"/>
          </w:tcPr>
          <w:p w14:paraId="0C6375DC" w14:textId="77777777" w:rsidR="00BC7A03" w:rsidRPr="00DD491B" w:rsidRDefault="00BC7A03" w:rsidP="00DD491B">
            <w:pPr>
              <w:spacing w:after="0" w:line="276" w:lineRule="auto"/>
              <w:rPr>
                <w:rFonts w:ascii="AytoRoquetas Light Condensed" w:hAnsi="AytoRoquetas Light Condensed" w:cs="Arial"/>
                <w:b/>
                <w:bCs/>
                <w:lang w:eastAsia="es-ES"/>
              </w:rPr>
            </w:pPr>
            <w:r w:rsidRPr="00DD491B">
              <w:rPr>
                <w:rFonts w:ascii="AytoRoquetas Light Condensed" w:hAnsi="AytoRoquetas Light Condensed" w:cs="Arial"/>
                <w:b/>
                <w:bCs/>
                <w:lang w:eastAsia="es-ES"/>
              </w:rPr>
              <w:t>ORDEN</w:t>
            </w:r>
          </w:p>
        </w:tc>
        <w:tc>
          <w:tcPr>
            <w:tcW w:w="2578" w:type="dxa"/>
            <w:tcBorders>
              <w:top w:val="nil"/>
              <w:left w:val="nil"/>
              <w:bottom w:val="single" w:sz="4" w:space="0" w:color="auto"/>
              <w:right w:val="single" w:sz="4" w:space="0" w:color="auto"/>
            </w:tcBorders>
            <w:noWrap/>
            <w:vAlign w:val="bottom"/>
          </w:tcPr>
          <w:p w14:paraId="5EAD407A" w14:textId="77777777" w:rsidR="00BC7A03" w:rsidRPr="00DD491B" w:rsidRDefault="00BC7A03" w:rsidP="00DD491B">
            <w:pPr>
              <w:spacing w:after="0" w:line="276" w:lineRule="auto"/>
              <w:rPr>
                <w:rFonts w:ascii="AytoRoquetas Light Condensed" w:hAnsi="AytoRoquetas Light Condensed" w:cs="Arial"/>
                <w:b/>
                <w:bCs/>
                <w:lang w:eastAsia="es-ES"/>
              </w:rPr>
            </w:pPr>
            <w:r w:rsidRPr="00DD491B">
              <w:rPr>
                <w:rFonts w:ascii="AytoRoquetas Light Condensed" w:hAnsi="AytoRoquetas Light Condensed" w:cs="Arial"/>
                <w:b/>
                <w:bCs/>
                <w:lang w:eastAsia="es-ES"/>
              </w:rPr>
              <w:t>OPERACIÓN MANTENIMIENTO</w:t>
            </w:r>
          </w:p>
        </w:tc>
        <w:tc>
          <w:tcPr>
            <w:tcW w:w="1194" w:type="dxa"/>
            <w:tcBorders>
              <w:top w:val="nil"/>
              <w:left w:val="nil"/>
              <w:bottom w:val="single" w:sz="4" w:space="0" w:color="auto"/>
              <w:right w:val="single" w:sz="4" w:space="0" w:color="auto"/>
            </w:tcBorders>
            <w:noWrap/>
            <w:vAlign w:val="bottom"/>
          </w:tcPr>
          <w:p w14:paraId="378F7411" w14:textId="77777777" w:rsidR="00BC7A03" w:rsidRPr="00DD491B" w:rsidRDefault="00BC7A03" w:rsidP="00DD491B">
            <w:pPr>
              <w:spacing w:after="0" w:line="276" w:lineRule="auto"/>
              <w:rPr>
                <w:rFonts w:ascii="AytoRoquetas Light Condensed" w:hAnsi="AytoRoquetas Light Condensed" w:cs="Arial"/>
                <w:b/>
                <w:bCs/>
                <w:lang w:eastAsia="es-ES"/>
              </w:rPr>
            </w:pPr>
            <w:r w:rsidRPr="00DD491B">
              <w:rPr>
                <w:rFonts w:ascii="AytoRoquetas Light Condensed" w:hAnsi="AytoRoquetas Light Condensed" w:cs="Arial"/>
                <w:b/>
                <w:bCs/>
                <w:lang w:eastAsia="es-ES"/>
              </w:rPr>
              <w:t>MEDICION</w:t>
            </w:r>
          </w:p>
        </w:tc>
        <w:tc>
          <w:tcPr>
            <w:tcW w:w="1483" w:type="dxa"/>
            <w:tcBorders>
              <w:top w:val="nil"/>
              <w:left w:val="nil"/>
              <w:bottom w:val="single" w:sz="4" w:space="0" w:color="auto"/>
              <w:right w:val="single" w:sz="4" w:space="0" w:color="auto"/>
            </w:tcBorders>
            <w:noWrap/>
            <w:vAlign w:val="bottom"/>
          </w:tcPr>
          <w:p w14:paraId="156491A9" w14:textId="77777777" w:rsidR="00BC7A03" w:rsidRPr="00DD491B" w:rsidRDefault="00BC7A03" w:rsidP="00DD491B">
            <w:pPr>
              <w:spacing w:after="0" w:line="276" w:lineRule="auto"/>
              <w:rPr>
                <w:rFonts w:ascii="AytoRoquetas Light Condensed" w:hAnsi="AytoRoquetas Light Condensed" w:cs="Arial"/>
                <w:b/>
                <w:bCs/>
                <w:lang w:eastAsia="es-ES"/>
              </w:rPr>
            </w:pPr>
            <w:r w:rsidRPr="00DD491B">
              <w:rPr>
                <w:rFonts w:ascii="AytoRoquetas Light Condensed" w:hAnsi="AytoRoquetas Light Condensed" w:cs="Arial"/>
                <w:b/>
                <w:bCs/>
                <w:lang w:eastAsia="es-ES"/>
              </w:rPr>
              <w:t>VALORACION</w:t>
            </w:r>
          </w:p>
        </w:tc>
      </w:tr>
      <w:tr w:rsidR="00BC7A03" w:rsidRPr="00DD491B" w14:paraId="61205264" w14:textId="77777777" w:rsidTr="00E106DA">
        <w:trPr>
          <w:trHeight w:val="264"/>
        </w:trPr>
        <w:tc>
          <w:tcPr>
            <w:tcW w:w="3273" w:type="dxa"/>
            <w:tcBorders>
              <w:top w:val="nil"/>
              <w:left w:val="single" w:sz="4" w:space="0" w:color="auto"/>
              <w:bottom w:val="single" w:sz="4" w:space="0" w:color="auto"/>
              <w:right w:val="single" w:sz="4" w:space="0" w:color="auto"/>
            </w:tcBorders>
            <w:noWrap/>
            <w:vAlign w:val="bottom"/>
          </w:tcPr>
          <w:p w14:paraId="58B40EDC"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 </w:t>
            </w:r>
          </w:p>
        </w:tc>
        <w:tc>
          <w:tcPr>
            <w:tcW w:w="2578" w:type="dxa"/>
            <w:tcBorders>
              <w:top w:val="nil"/>
              <w:left w:val="nil"/>
              <w:bottom w:val="single" w:sz="4" w:space="0" w:color="auto"/>
              <w:right w:val="single" w:sz="4" w:space="0" w:color="auto"/>
            </w:tcBorders>
            <w:noWrap/>
            <w:vAlign w:val="bottom"/>
          </w:tcPr>
          <w:p w14:paraId="0EAB025D"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 </w:t>
            </w:r>
          </w:p>
        </w:tc>
        <w:tc>
          <w:tcPr>
            <w:tcW w:w="1194" w:type="dxa"/>
            <w:tcBorders>
              <w:top w:val="nil"/>
              <w:left w:val="nil"/>
              <w:bottom w:val="single" w:sz="4" w:space="0" w:color="auto"/>
              <w:right w:val="single" w:sz="4" w:space="0" w:color="auto"/>
            </w:tcBorders>
            <w:noWrap/>
            <w:vAlign w:val="bottom"/>
          </w:tcPr>
          <w:p w14:paraId="5186679A"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 </w:t>
            </w:r>
          </w:p>
        </w:tc>
        <w:tc>
          <w:tcPr>
            <w:tcW w:w="1483" w:type="dxa"/>
            <w:tcBorders>
              <w:top w:val="nil"/>
              <w:left w:val="nil"/>
              <w:bottom w:val="single" w:sz="4" w:space="0" w:color="auto"/>
              <w:right w:val="single" w:sz="4" w:space="0" w:color="auto"/>
            </w:tcBorders>
            <w:noWrap/>
            <w:vAlign w:val="bottom"/>
          </w:tcPr>
          <w:p w14:paraId="2C41532B"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 </w:t>
            </w:r>
          </w:p>
        </w:tc>
      </w:tr>
      <w:tr w:rsidR="00BC7A03" w:rsidRPr="00DD491B" w14:paraId="53B0B85D" w14:textId="77777777" w:rsidTr="00E106DA">
        <w:trPr>
          <w:trHeight w:val="264"/>
        </w:trPr>
        <w:tc>
          <w:tcPr>
            <w:tcW w:w="3273" w:type="dxa"/>
            <w:tcBorders>
              <w:top w:val="nil"/>
              <w:left w:val="single" w:sz="4" w:space="0" w:color="auto"/>
              <w:bottom w:val="single" w:sz="4" w:space="0" w:color="auto"/>
              <w:right w:val="single" w:sz="4" w:space="0" w:color="auto"/>
            </w:tcBorders>
            <w:noWrap/>
            <w:vAlign w:val="bottom"/>
          </w:tcPr>
          <w:p w14:paraId="3005A1E4"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 </w:t>
            </w:r>
          </w:p>
        </w:tc>
        <w:tc>
          <w:tcPr>
            <w:tcW w:w="2578" w:type="dxa"/>
            <w:tcBorders>
              <w:top w:val="nil"/>
              <w:left w:val="nil"/>
              <w:bottom w:val="single" w:sz="4" w:space="0" w:color="auto"/>
              <w:right w:val="single" w:sz="4" w:space="0" w:color="auto"/>
            </w:tcBorders>
            <w:noWrap/>
            <w:vAlign w:val="bottom"/>
          </w:tcPr>
          <w:p w14:paraId="63208051"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 </w:t>
            </w:r>
          </w:p>
        </w:tc>
        <w:tc>
          <w:tcPr>
            <w:tcW w:w="1194" w:type="dxa"/>
            <w:tcBorders>
              <w:top w:val="nil"/>
              <w:left w:val="nil"/>
              <w:bottom w:val="single" w:sz="4" w:space="0" w:color="auto"/>
              <w:right w:val="single" w:sz="4" w:space="0" w:color="auto"/>
            </w:tcBorders>
            <w:noWrap/>
            <w:vAlign w:val="bottom"/>
          </w:tcPr>
          <w:p w14:paraId="70E7911E"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 </w:t>
            </w:r>
          </w:p>
        </w:tc>
        <w:tc>
          <w:tcPr>
            <w:tcW w:w="1483" w:type="dxa"/>
            <w:tcBorders>
              <w:top w:val="nil"/>
              <w:left w:val="nil"/>
              <w:bottom w:val="single" w:sz="4" w:space="0" w:color="auto"/>
              <w:right w:val="single" w:sz="4" w:space="0" w:color="auto"/>
            </w:tcBorders>
            <w:noWrap/>
            <w:vAlign w:val="bottom"/>
          </w:tcPr>
          <w:p w14:paraId="7EB7291A"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 </w:t>
            </w:r>
          </w:p>
        </w:tc>
      </w:tr>
      <w:tr w:rsidR="00BC7A03" w:rsidRPr="00DD491B" w14:paraId="14D68AE2" w14:textId="77777777" w:rsidTr="00E106DA">
        <w:trPr>
          <w:trHeight w:val="264"/>
        </w:trPr>
        <w:tc>
          <w:tcPr>
            <w:tcW w:w="3273" w:type="dxa"/>
            <w:tcBorders>
              <w:top w:val="nil"/>
              <w:left w:val="single" w:sz="4" w:space="0" w:color="auto"/>
              <w:bottom w:val="single" w:sz="4" w:space="0" w:color="auto"/>
              <w:right w:val="single" w:sz="4" w:space="0" w:color="auto"/>
            </w:tcBorders>
            <w:noWrap/>
            <w:vAlign w:val="bottom"/>
          </w:tcPr>
          <w:p w14:paraId="3D9DB39C"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 </w:t>
            </w:r>
          </w:p>
        </w:tc>
        <w:tc>
          <w:tcPr>
            <w:tcW w:w="2578" w:type="dxa"/>
            <w:tcBorders>
              <w:top w:val="nil"/>
              <w:left w:val="nil"/>
              <w:bottom w:val="single" w:sz="4" w:space="0" w:color="auto"/>
              <w:right w:val="single" w:sz="4" w:space="0" w:color="auto"/>
            </w:tcBorders>
            <w:noWrap/>
            <w:vAlign w:val="bottom"/>
          </w:tcPr>
          <w:p w14:paraId="660029C2"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 </w:t>
            </w:r>
          </w:p>
        </w:tc>
        <w:tc>
          <w:tcPr>
            <w:tcW w:w="1194" w:type="dxa"/>
            <w:tcBorders>
              <w:top w:val="nil"/>
              <w:left w:val="nil"/>
              <w:bottom w:val="single" w:sz="4" w:space="0" w:color="auto"/>
              <w:right w:val="single" w:sz="4" w:space="0" w:color="auto"/>
            </w:tcBorders>
            <w:noWrap/>
            <w:vAlign w:val="bottom"/>
          </w:tcPr>
          <w:p w14:paraId="2F4ED942"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 </w:t>
            </w:r>
          </w:p>
        </w:tc>
        <w:tc>
          <w:tcPr>
            <w:tcW w:w="1483" w:type="dxa"/>
            <w:tcBorders>
              <w:top w:val="nil"/>
              <w:left w:val="nil"/>
              <w:bottom w:val="single" w:sz="4" w:space="0" w:color="auto"/>
              <w:right w:val="single" w:sz="4" w:space="0" w:color="auto"/>
            </w:tcBorders>
            <w:noWrap/>
            <w:vAlign w:val="bottom"/>
          </w:tcPr>
          <w:p w14:paraId="7EF19463"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 </w:t>
            </w:r>
          </w:p>
        </w:tc>
      </w:tr>
      <w:tr w:rsidR="00BC7A03" w:rsidRPr="00DD491B" w14:paraId="4A9DC945" w14:textId="77777777" w:rsidTr="00E106DA">
        <w:trPr>
          <w:trHeight w:val="264"/>
        </w:trPr>
        <w:tc>
          <w:tcPr>
            <w:tcW w:w="3273" w:type="dxa"/>
            <w:tcBorders>
              <w:top w:val="nil"/>
              <w:left w:val="single" w:sz="4" w:space="0" w:color="auto"/>
              <w:bottom w:val="single" w:sz="4" w:space="0" w:color="auto"/>
              <w:right w:val="single" w:sz="4" w:space="0" w:color="auto"/>
            </w:tcBorders>
            <w:noWrap/>
            <w:vAlign w:val="bottom"/>
          </w:tcPr>
          <w:p w14:paraId="059ACFC1"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 </w:t>
            </w:r>
          </w:p>
        </w:tc>
        <w:tc>
          <w:tcPr>
            <w:tcW w:w="2578" w:type="dxa"/>
            <w:tcBorders>
              <w:top w:val="nil"/>
              <w:left w:val="nil"/>
              <w:bottom w:val="single" w:sz="4" w:space="0" w:color="auto"/>
              <w:right w:val="single" w:sz="4" w:space="0" w:color="auto"/>
            </w:tcBorders>
            <w:noWrap/>
            <w:vAlign w:val="bottom"/>
          </w:tcPr>
          <w:p w14:paraId="1F20D5D0"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 </w:t>
            </w:r>
          </w:p>
        </w:tc>
        <w:tc>
          <w:tcPr>
            <w:tcW w:w="1194" w:type="dxa"/>
            <w:tcBorders>
              <w:top w:val="nil"/>
              <w:left w:val="nil"/>
              <w:bottom w:val="single" w:sz="4" w:space="0" w:color="auto"/>
              <w:right w:val="single" w:sz="4" w:space="0" w:color="auto"/>
            </w:tcBorders>
            <w:noWrap/>
            <w:vAlign w:val="bottom"/>
          </w:tcPr>
          <w:p w14:paraId="49B756F7"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 </w:t>
            </w:r>
          </w:p>
        </w:tc>
        <w:tc>
          <w:tcPr>
            <w:tcW w:w="1483" w:type="dxa"/>
            <w:tcBorders>
              <w:top w:val="nil"/>
              <w:left w:val="nil"/>
              <w:bottom w:val="single" w:sz="4" w:space="0" w:color="auto"/>
              <w:right w:val="single" w:sz="4" w:space="0" w:color="auto"/>
            </w:tcBorders>
            <w:noWrap/>
            <w:vAlign w:val="bottom"/>
          </w:tcPr>
          <w:p w14:paraId="199029BC"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 </w:t>
            </w:r>
          </w:p>
        </w:tc>
      </w:tr>
      <w:tr w:rsidR="00BC7A03" w:rsidRPr="00DD491B" w14:paraId="4A7836B2" w14:textId="77777777" w:rsidTr="00E106DA">
        <w:trPr>
          <w:trHeight w:val="264"/>
        </w:trPr>
        <w:tc>
          <w:tcPr>
            <w:tcW w:w="3273" w:type="dxa"/>
            <w:tcBorders>
              <w:top w:val="nil"/>
              <w:left w:val="single" w:sz="4" w:space="0" w:color="auto"/>
              <w:bottom w:val="single" w:sz="4" w:space="0" w:color="auto"/>
              <w:right w:val="single" w:sz="4" w:space="0" w:color="auto"/>
            </w:tcBorders>
            <w:noWrap/>
            <w:vAlign w:val="bottom"/>
          </w:tcPr>
          <w:p w14:paraId="223F29D8"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 </w:t>
            </w:r>
          </w:p>
        </w:tc>
        <w:tc>
          <w:tcPr>
            <w:tcW w:w="2578" w:type="dxa"/>
            <w:tcBorders>
              <w:top w:val="nil"/>
              <w:left w:val="nil"/>
              <w:bottom w:val="single" w:sz="4" w:space="0" w:color="auto"/>
              <w:right w:val="single" w:sz="4" w:space="0" w:color="auto"/>
            </w:tcBorders>
            <w:noWrap/>
            <w:vAlign w:val="bottom"/>
          </w:tcPr>
          <w:p w14:paraId="6C350BC6"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 </w:t>
            </w:r>
          </w:p>
        </w:tc>
        <w:tc>
          <w:tcPr>
            <w:tcW w:w="1194" w:type="dxa"/>
            <w:tcBorders>
              <w:top w:val="nil"/>
              <w:left w:val="nil"/>
              <w:bottom w:val="single" w:sz="4" w:space="0" w:color="auto"/>
              <w:right w:val="single" w:sz="4" w:space="0" w:color="auto"/>
            </w:tcBorders>
            <w:noWrap/>
            <w:vAlign w:val="bottom"/>
          </w:tcPr>
          <w:p w14:paraId="4A118FA2"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 </w:t>
            </w:r>
          </w:p>
        </w:tc>
        <w:tc>
          <w:tcPr>
            <w:tcW w:w="1483" w:type="dxa"/>
            <w:tcBorders>
              <w:top w:val="nil"/>
              <w:left w:val="nil"/>
              <w:bottom w:val="single" w:sz="4" w:space="0" w:color="auto"/>
              <w:right w:val="single" w:sz="4" w:space="0" w:color="auto"/>
            </w:tcBorders>
            <w:noWrap/>
            <w:vAlign w:val="bottom"/>
          </w:tcPr>
          <w:p w14:paraId="1EC0187D"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 </w:t>
            </w:r>
          </w:p>
        </w:tc>
      </w:tr>
      <w:tr w:rsidR="00BC7A03" w:rsidRPr="00DD491B" w14:paraId="4A719AA1" w14:textId="77777777" w:rsidTr="00E106DA">
        <w:trPr>
          <w:trHeight w:val="264"/>
        </w:trPr>
        <w:tc>
          <w:tcPr>
            <w:tcW w:w="3273" w:type="dxa"/>
            <w:tcBorders>
              <w:top w:val="nil"/>
              <w:left w:val="single" w:sz="4" w:space="0" w:color="auto"/>
              <w:bottom w:val="single" w:sz="4" w:space="0" w:color="auto"/>
              <w:right w:val="single" w:sz="4" w:space="0" w:color="auto"/>
            </w:tcBorders>
            <w:noWrap/>
            <w:vAlign w:val="bottom"/>
          </w:tcPr>
          <w:p w14:paraId="00D728DA"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 </w:t>
            </w:r>
          </w:p>
        </w:tc>
        <w:tc>
          <w:tcPr>
            <w:tcW w:w="2578" w:type="dxa"/>
            <w:tcBorders>
              <w:top w:val="nil"/>
              <w:left w:val="nil"/>
              <w:bottom w:val="single" w:sz="4" w:space="0" w:color="auto"/>
              <w:right w:val="single" w:sz="4" w:space="0" w:color="auto"/>
            </w:tcBorders>
            <w:noWrap/>
            <w:vAlign w:val="bottom"/>
          </w:tcPr>
          <w:p w14:paraId="5946F308"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 </w:t>
            </w:r>
          </w:p>
        </w:tc>
        <w:tc>
          <w:tcPr>
            <w:tcW w:w="1194" w:type="dxa"/>
            <w:tcBorders>
              <w:top w:val="nil"/>
              <w:left w:val="nil"/>
              <w:bottom w:val="single" w:sz="4" w:space="0" w:color="auto"/>
              <w:right w:val="single" w:sz="4" w:space="0" w:color="auto"/>
            </w:tcBorders>
            <w:noWrap/>
            <w:vAlign w:val="bottom"/>
          </w:tcPr>
          <w:p w14:paraId="11E670D2"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 </w:t>
            </w:r>
          </w:p>
        </w:tc>
        <w:tc>
          <w:tcPr>
            <w:tcW w:w="1483" w:type="dxa"/>
            <w:tcBorders>
              <w:top w:val="nil"/>
              <w:left w:val="nil"/>
              <w:bottom w:val="single" w:sz="4" w:space="0" w:color="auto"/>
              <w:right w:val="single" w:sz="4" w:space="0" w:color="auto"/>
            </w:tcBorders>
            <w:noWrap/>
            <w:vAlign w:val="bottom"/>
          </w:tcPr>
          <w:p w14:paraId="5082F158"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 </w:t>
            </w:r>
          </w:p>
        </w:tc>
      </w:tr>
      <w:tr w:rsidR="00BC7A03" w:rsidRPr="00DD491B" w14:paraId="32C8632B" w14:textId="77777777" w:rsidTr="00E106DA">
        <w:trPr>
          <w:trHeight w:val="264"/>
        </w:trPr>
        <w:tc>
          <w:tcPr>
            <w:tcW w:w="3273" w:type="dxa"/>
            <w:tcBorders>
              <w:top w:val="nil"/>
              <w:left w:val="single" w:sz="4" w:space="0" w:color="auto"/>
              <w:bottom w:val="single" w:sz="4" w:space="0" w:color="auto"/>
              <w:right w:val="single" w:sz="4" w:space="0" w:color="auto"/>
            </w:tcBorders>
            <w:noWrap/>
            <w:vAlign w:val="bottom"/>
          </w:tcPr>
          <w:p w14:paraId="0345EE48"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 </w:t>
            </w:r>
          </w:p>
        </w:tc>
        <w:tc>
          <w:tcPr>
            <w:tcW w:w="2578" w:type="dxa"/>
            <w:tcBorders>
              <w:top w:val="nil"/>
              <w:left w:val="nil"/>
              <w:bottom w:val="single" w:sz="4" w:space="0" w:color="auto"/>
              <w:right w:val="single" w:sz="4" w:space="0" w:color="auto"/>
            </w:tcBorders>
            <w:noWrap/>
            <w:vAlign w:val="bottom"/>
          </w:tcPr>
          <w:p w14:paraId="2CD2E0D4"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 </w:t>
            </w:r>
          </w:p>
        </w:tc>
        <w:tc>
          <w:tcPr>
            <w:tcW w:w="1194" w:type="dxa"/>
            <w:tcBorders>
              <w:top w:val="nil"/>
              <w:left w:val="nil"/>
              <w:bottom w:val="single" w:sz="4" w:space="0" w:color="auto"/>
              <w:right w:val="single" w:sz="4" w:space="0" w:color="auto"/>
            </w:tcBorders>
            <w:noWrap/>
            <w:vAlign w:val="bottom"/>
          </w:tcPr>
          <w:p w14:paraId="3107DFFD"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 </w:t>
            </w:r>
          </w:p>
        </w:tc>
        <w:tc>
          <w:tcPr>
            <w:tcW w:w="1483" w:type="dxa"/>
            <w:tcBorders>
              <w:top w:val="nil"/>
              <w:left w:val="nil"/>
              <w:bottom w:val="single" w:sz="4" w:space="0" w:color="auto"/>
              <w:right w:val="single" w:sz="4" w:space="0" w:color="auto"/>
            </w:tcBorders>
            <w:noWrap/>
            <w:vAlign w:val="bottom"/>
          </w:tcPr>
          <w:p w14:paraId="1628B585"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 </w:t>
            </w:r>
          </w:p>
        </w:tc>
      </w:tr>
      <w:tr w:rsidR="00BC7A03" w:rsidRPr="00DD491B" w14:paraId="2468AD58" w14:textId="77777777" w:rsidTr="00E106DA">
        <w:trPr>
          <w:trHeight w:val="276"/>
        </w:trPr>
        <w:tc>
          <w:tcPr>
            <w:tcW w:w="3273" w:type="dxa"/>
            <w:tcBorders>
              <w:top w:val="nil"/>
              <w:left w:val="single" w:sz="4" w:space="0" w:color="auto"/>
              <w:bottom w:val="nil"/>
              <w:right w:val="single" w:sz="4" w:space="0" w:color="auto"/>
            </w:tcBorders>
            <w:noWrap/>
            <w:vAlign w:val="bottom"/>
          </w:tcPr>
          <w:p w14:paraId="4C9136C5"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 </w:t>
            </w:r>
          </w:p>
        </w:tc>
        <w:tc>
          <w:tcPr>
            <w:tcW w:w="2578" w:type="dxa"/>
            <w:tcBorders>
              <w:top w:val="nil"/>
              <w:left w:val="nil"/>
              <w:bottom w:val="nil"/>
              <w:right w:val="single" w:sz="4" w:space="0" w:color="auto"/>
            </w:tcBorders>
            <w:noWrap/>
            <w:vAlign w:val="bottom"/>
          </w:tcPr>
          <w:p w14:paraId="79EF0EB6"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 </w:t>
            </w:r>
          </w:p>
        </w:tc>
        <w:tc>
          <w:tcPr>
            <w:tcW w:w="1194" w:type="dxa"/>
            <w:tcBorders>
              <w:top w:val="nil"/>
              <w:left w:val="nil"/>
              <w:bottom w:val="nil"/>
              <w:right w:val="single" w:sz="4" w:space="0" w:color="auto"/>
            </w:tcBorders>
            <w:noWrap/>
            <w:vAlign w:val="bottom"/>
          </w:tcPr>
          <w:p w14:paraId="63145294"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 </w:t>
            </w:r>
          </w:p>
        </w:tc>
        <w:tc>
          <w:tcPr>
            <w:tcW w:w="1483" w:type="dxa"/>
            <w:tcBorders>
              <w:top w:val="nil"/>
              <w:left w:val="nil"/>
              <w:bottom w:val="nil"/>
              <w:right w:val="single" w:sz="4" w:space="0" w:color="auto"/>
            </w:tcBorders>
            <w:noWrap/>
            <w:vAlign w:val="bottom"/>
          </w:tcPr>
          <w:p w14:paraId="1DB0D85A"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 </w:t>
            </w:r>
          </w:p>
        </w:tc>
      </w:tr>
      <w:tr w:rsidR="00BC7A03" w:rsidRPr="00DD491B" w14:paraId="6B37FE48" w14:textId="77777777" w:rsidTr="00E106DA">
        <w:trPr>
          <w:trHeight w:val="276"/>
        </w:trPr>
        <w:tc>
          <w:tcPr>
            <w:tcW w:w="3273" w:type="dxa"/>
            <w:tcBorders>
              <w:top w:val="single" w:sz="8" w:space="0" w:color="auto"/>
              <w:left w:val="single" w:sz="8" w:space="0" w:color="auto"/>
              <w:bottom w:val="single" w:sz="8" w:space="0" w:color="auto"/>
              <w:right w:val="single" w:sz="4" w:space="0" w:color="auto"/>
            </w:tcBorders>
            <w:noWrap/>
            <w:vAlign w:val="bottom"/>
          </w:tcPr>
          <w:p w14:paraId="5ECEC8BB"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TOTAL PRESUPUESTO ANUAL X</w:t>
            </w:r>
          </w:p>
        </w:tc>
        <w:tc>
          <w:tcPr>
            <w:tcW w:w="2578" w:type="dxa"/>
            <w:tcBorders>
              <w:top w:val="single" w:sz="8" w:space="0" w:color="auto"/>
              <w:left w:val="nil"/>
              <w:bottom w:val="single" w:sz="8" w:space="0" w:color="auto"/>
              <w:right w:val="single" w:sz="4" w:space="0" w:color="auto"/>
            </w:tcBorders>
            <w:noWrap/>
            <w:vAlign w:val="bottom"/>
          </w:tcPr>
          <w:p w14:paraId="3DF79DE0"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 </w:t>
            </w:r>
          </w:p>
        </w:tc>
        <w:tc>
          <w:tcPr>
            <w:tcW w:w="1194" w:type="dxa"/>
            <w:tcBorders>
              <w:top w:val="single" w:sz="8" w:space="0" w:color="auto"/>
              <w:left w:val="nil"/>
              <w:bottom w:val="single" w:sz="8" w:space="0" w:color="auto"/>
              <w:right w:val="single" w:sz="4" w:space="0" w:color="auto"/>
            </w:tcBorders>
            <w:noWrap/>
            <w:vAlign w:val="bottom"/>
          </w:tcPr>
          <w:p w14:paraId="5F708273"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 </w:t>
            </w:r>
          </w:p>
        </w:tc>
        <w:tc>
          <w:tcPr>
            <w:tcW w:w="1483" w:type="dxa"/>
            <w:tcBorders>
              <w:top w:val="single" w:sz="8" w:space="0" w:color="auto"/>
              <w:left w:val="nil"/>
              <w:bottom w:val="single" w:sz="8" w:space="0" w:color="auto"/>
              <w:right w:val="single" w:sz="8" w:space="0" w:color="auto"/>
            </w:tcBorders>
            <w:noWrap/>
            <w:vAlign w:val="bottom"/>
          </w:tcPr>
          <w:p w14:paraId="7A495B14"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 </w:t>
            </w:r>
          </w:p>
        </w:tc>
      </w:tr>
    </w:tbl>
    <w:p w14:paraId="5E22FF46" w14:textId="77777777" w:rsidR="00BC7A03" w:rsidRPr="00DD491B" w:rsidRDefault="00BC7A03" w:rsidP="00DD491B">
      <w:pPr>
        <w:spacing w:line="276" w:lineRule="auto"/>
        <w:ind w:left="360"/>
        <w:jc w:val="both"/>
        <w:rPr>
          <w:rFonts w:ascii="AytoRoquetas Light Condensed" w:hAnsi="AytoRoquetas Light Condensed"/>
          <w:b/>
        </w:rPr>
      </w:pPr>
    </w:p>
    <w:p w14:paraId="7FA808A7" w14:textId="77777777" w:rsidR="00BC7A03" w:rsidRDefault="00BC7A03" w:rsidP="00DD491B">
      <w:pPr>
        <w:spacing w:line="276" w:lineRule="auto"/>
        <w:ind w:left="360"/>
        <w:jc w:val="both"/>
        <w:rPr>
          <w:rFonts w:ascii="AytoRoquetas Light Condensed" w:hAnsi="AytoRoquetas Light Condensed"/>
          <w:b/>
        </w:rPr>
      </w:pPr>
    </w:p>
    <w:p w14:paraId="6C60E1E8" w14:textId="77777777" w:rsidR="00BC7A03" w:rsidRDefault="00BC7A03" w:rsidP="00DD491B">
      <w:pPr>
        <w:spacing w:line="276" w:lineRule="auto"/>
        <w:ind w:left="360"/>
        <w:jc w:val="both"/>
        <w:rPr>
          <w:rFonts w:ascii="AytoRoquetas Light Condensed" w:hAnsi="AytoRoquetas Light Condensed"/>
          <w:b/>
        </w:rPr>
      </w:pPr>
    </w:p>
    <w:p w14:paraId="5BC76935" w14:textId="77777777" w:rsidR="00BC7A03" w:rsidRDefault="00BC7A03" w:rsidP="00DD491B">
      <w:pPr>
        <w:spacing w:line="276" w:lineRule="auto"/>
        <w:ind w:left="360"/>
        <w:jc w:val="both"/>
        <w:rPr>
          <w:rFonts w:ascii="AytoRoquetas Light Condensed" w:hAnsi="AytoRoquetas Light Condensed"/>
          <w:b/>
        </w:rPr>
      </w:pPr>
    </w:p>
    <w:p w14:paraId="0C1BEDB3" w14:textId="77777777" w:rsidR="00BC7A03" w:rsidRDefault="00BC7A03" w:rsidP="00DD491B">
      <w:pPr>
        <w:spacing w:line="276" w:lineRule="auto"/>
        <w:ind w:left="360"/>
        <w:jc w:val="both"/>
        <w:rPr>
          <w:rFonts w:ascii="AytoRoquetas Light Condensed" w:hAnsi="AytoRoquetas Light Condensed"/>
          <w:b/>
        </w:rPr>
      </w:pPr>
    </w:p>
    <w:p w14:paraId="267A9E88" w14:textId="77777777" w:rsidR="00BC7A03" w:rsidRDefault="00BC7A03" w:rsidP="00DD491B">
      <w:pPr>
        <w:spacing w:line="276" w:lineRule="auto"/>
        <w:ind w:left="360"/>
        <w:jc w:val="both"/>
        <w:rPr>
          <w:rFonts w:ascii="AytoRoquetas Light Condensed" w:hAnsi="AytoRoquetas Light Condensed"/>
          <w:b/>
        </w:rPr>
      </w:pPr>
    </w:p>
    <w:p w14:paraId="49208B37" w14:textId="77777777" w:rsidR="00BC7A03" w:rsidRDefault="00BC7A03" w:rsidP="00DD491B">
      <w:pPr>
        <w:spacing w:line="276" w:lineRule="auto"/>
        <w:ind w:left="360"/>
        <w:jc w:val="both"/>
        <w:rPr>
          <w:rFonts w:ascii="AytoRoquetas Light Condensed" w:hAnsi="AytoRoquetas Light Condensed"/>
          <w:b/>
        </w:rPr>
      </w:pPr>
    </w:p>
    <w:p w14:paraId="0089A596" w14:textId="77777777" w:rsidR="00BC7A03" w:rsidRDefault="00BC7A03" w:rsidP="00DD491B">
      <w:pPr>
        <w:spacing w:line="276" w:lineRule="auto"/>
        <w:ind w:left="360"/>
        <w:jc w:val="both"/>
        <w:rPr>
          <w:rFonts w:ascii="AytoRoquetas Light Condensed" w:hAnsi="AytoRoquetas Light Condensed"/>
          <w:b/>
        </w:rPr>
      </w:pPr>
    </w:p>
    <w:p w14:paraId="3BA20E7C" w14:textId="77777777" w:rsidR="00BC7A03" w:rsidRDefault="00BC7A03" w:rsidP="00DD491B">
      <w:pPr>
        <w:spacing w:line="276" w:lineRule="auto"/>
        <w:ind w:left="360"/>
        <w:jc w:val="both"/>
        <w:rPr>
          <w:rFonts w:ascii="AytoRoquetas Light Condensed" w:hAnsi="AytoRoquetas Light Condensed"/>
          <w:b/>
        </w:rPr>
      </w:pPr>
    </w:p>
    <w:p w14:paraId="53127E38" w14:textId="77777777" w:rsidR="00BC7A03" w:rsidRDefault="00BC7A03" w:rsidP="00DD491B">
      <w:pPr>
        <w:spacing w:line="276" w:lineRule="auto"/>
        <w:ind w:left="360"/>
        <w:jc w:val="both"/>
        <w:rPr>
          <w:rFonts w:ascii="AytoRoquetas Light Condensed" w:hAnsi="AytoRoquetas Light Condensed"/>
          <w:b/>
        </w:rPr>
      </w:pPr>
    </w:p>
    <w:p w14:paraId="0781011D" w14:textId="77777777" w:rsidR="00BC7A03" w:rsidRDefault="00BC7A03" w:rsidP="00DD491B">
      <w:pPr>
        <w:spacing w:line="276" w:lineRule="auto"/>
        <w:ind w:left="360"/>
        <w:jc w:val="both"/>
        <w:rPr>
          <w:rFonts w:ascii="AytoRoquetas Light Condensed" w:hAnsi="AytoRoquetas Light Condensed"/>
          <w:b/>
        </w:rPr>
      </w:pPr>
    </w:p>
    <w:p w14:paraId="7B14760C" w14:textId="77777777" w:rsidR="00BC7A03" w:rsidRDefault="00BC7A03" w:rsidP="00DD491B">
      <w:pPr>
        <w:spacing w:line="276" w:lineRule="auto"/>
        <w:ind w:left="360"/>
        <w:jc w:val="both"/>
        <w:rPr>
          <w:rFonts w:ascii="AytoRoquetas Light Condensed" w:hAnsi="AytoRoquetas Light Condensed"/>
          <w:b/>
        </w:rPr>
      </w:pPr>
    </w:p>
    <w:p w14:paraId="5B019342" w14:textId="77777777" w:rsidR="00BC7A03" w:rsidRDefault="00BC7A03" w:rsidP="00DD491B">
      <w:pPr>
        <w:spacing w:line="276" w:lineRule="auto"/>
        <w:ind w:left="360"/>
        <w:jc w:val="both"/>
        <w:rPr>
          <w:rFonts w:ascii="AytoRoquetas Light Condensed" w:hAnsi="AytoRoquetas Light Condensed"/>
          <w:b/>
        </w:rPr>
      </w:pPr>
    </w:p>
    <w:p w14:paraId="667B3034" w14:textId="77777777" w:rsidR="00BC7A03" w:rsidRDefault="00BC7A03" w:rsidP="00DD491B">
      <w:pPr>
        <w:spacing w:line="276" w:lineRule="auto"/>
        <w:ind w:left="360"/>
        <w:jc w:val="both"/>
        <w:rPr>
          <w:rFonts w:ascii="AytoRoquetas Light Condensed" w:hAnsi="AytoRoquetas Light Condensed"/>
          <w:b/>
        </w:rPr>
      </w:pPr>
    </w:p>
    <w:p w14:paraId="1EF523F1" w14:textId="77777777" w:rsidR="00BC7A03" w:rsidRPr="00DD491B" w:rsidRDefault="00BC7A03" w:rsidP="00DD491B">
      <w:pPr>
        <w:spacing w:line="276" w:lineRule="auto"/>
        <w:ind w:left="360"/>
        <w:jc w:val="both"/>
        <w:rPr>
          <w:rFonts w:ascii="AytoRoquetas Light Condensed" w:hAnsi="AytoRoquetas Light Condensed"/>
          <w:b/>
        </w:rPr>
      </w:pPr>
    </w:p>
    <w:p w14:paraId="3D70A15A" w14:textId="77777777" w:rsidR="00BC7A03" w:rsidRPr="00DD491B" w:rsidRDefault="00BC7A03" w:rsidP="00DD491B">
      <w:pPr>
        <w:spacing w:line="276" w:lineRule="auto"/>
        <w:ind w:left="360"/>
        <w:jc w:val="both"/>
        <w:rPr>
          <w:rFonts w:ascii="AytoRoquetas Light Condensed" w:hAnsi="AytoRoquetas Light Condensed"/>
        </w:rPr>
      </w:pPr>
      <w:r w:rsidRPr="00DD491B">
        <w:rPr>
          <w:rFonts w:ascii="AytoRoquetas Light Condensed" w:hAnsi="AytoRoquetas Light Condensed"/>
          <w:b/>
        </w:rPr>
        <w:t>CRITERIOS CUANTITATIVOS OBJETIVOS</w:t>
      </w:r>
      <w:r w:rsidRPr="00DD491B">
        <w:rPr>
          <w:rFonts w:ascii="AytoRoquetas Light Condensed" w:hAnsi="AytoRoquetas Light Condensed"/>
        </w:rPr>
        <w:t>-Para la valoración del criterio establecido en el apartado 14.1 2), se deberá completar la tabla adjunta:</w:t>
      </w:r>
    </w:p>
    <w:tbl>
      <w:tblPr>
        <w:tblW w:w="6140" w:type="dxa"/>
        <w:tblInd w:w="60" w:type="dxa"/>
        <w:tblCellMar>
          <w:left w:w="70" w:type="dxa"/>
          <w:right w:w="70" w:type="dxa"/>
        </w:tblCellMar>
        <w:tblLook w:val="0000" w:firstRow="0" w:lastRow="0" w:firstColumn="0" w:lastColumn="0" w:noHBand="0" w:noVBand="0"/>
      </w:tblPr>
      <w:tblGrid>
        <w:gridCol w:w="3560"/>
        <w:gridCol w:w="2580"/>
      </w:tblGrid>
      <w:tr w:rsidR="00BC7A03" w:rsidRPr="00DD491B" w14:paraId="402C4046" w14:textId="77777777" w:rsidTr="005A767A">
        <w:trPr>
          <w:trHeight w:val="600"/>
        </w:trPr>
        <w:tc>
          <w:tcPr>
            <w:tcW w:w="3560" w:type="dxa"/>
            <w:tcBorders>
              <w:top w:val="single" w:sz="8" w:space="0" w:color="auto"/>
              <w:left w:val="single" w:sz="8" w:space="0" w:color="auto"/>
              <w:bottom w:val="single" w:sz="4" w:space="0" w:color="auto"/>
              <w:right w:val="single" w:sz="4" w:space="0" w:color="auto"/>
            </w:tcBorders>
            <w:vAlign w:val="bottom"/>
          </w:tcPr>
          <w:p w14:paraId="24EADA81"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Mejora del ratio energético</w:t>
            </w:r>
          </w:p>
        </w:tc>
        <w:tc>
          <w:tcPr>
            <w:tcW w:w="2580" w:type="dxa"/>
            <w:tcBorders>
              <w:top w:val="single" w:sz="8" w:space="0" w:color="auto"/>
              <w:left w:val="nil"/>
              <w:bottom w:val="single" w:sz="4" w:space="0" w:color="auto"/>
              <w:right w:val="single" w:sz="8" w:space="0" w:color="auto"/>
            </w:tcBorders>
            <w:vAlign w:val="bottom"/>
          </w:tcPr>
          <w:p w14:paraId="60CD546A"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Valor ofertado Kwh/m3(*)</w:t>
            </w:r>
          </w:p>
        </w:tc>
      </w:tr>
      <w:tr w:rsidR="00BC7A03" w:rsidRPr="00DD491B" w14:paraId="5B5EB522" w14:textId="77777777" w:rsidTr="005A767A">
        <w:trPr>
          <w:trHeight w:val="600"/>
        </w:trPr>
        <w:tc>
          <w:tcPr>
            <w:tcW w:w="3560" w:type="dxa"/>
            <w:tcBorders>
              <w:top w:val="nil"/>
              <w:left w:val="single" w:sz="8" w:space="0" w:color="auto"/>
              <w:bottom w:val="single" w:sz="8" w:space="0" w:color="auto"/>
              <w:right w:val="single" w:sz="4" w:space="0" w:color="auto"/>
            </w:tcBorders>
            <w:vAlign w:val="bottom"/>
          </w:tcPr>
          <w:p w14:paraId="7CAA8821"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Máximo Pliego 0,05 kWh/m3</w:t>
            </w:r>
          </w:p>
        </w:tc>
        <w:tc>
          <w:tcPr>
            <w:tcW w:w="2580" w:type="dxa"/>
            <w:tcBorders>
              <w:top w:val="nil"/>
              <w:left w:val="nil"/>
              <w:bottom w:val="single" w:sz="8" w:space="0" w:color="auto"/>
              <w:right w:val="single" w:sz="8" w:space="0" w:color="auto"/>
            </w:tcBorders>
            <w:shd w:val="clear" w:color="auto" w:fill="C0C0C0"/>
            <w:vAlign w:val="bottom"/>
          </w:tcPr>
          <w:p w14:paraId="35355DDD"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 </w:t>
            </w:r>
          </w:p>
        </w:tc>
      </w:tr>
      <w:tr w:rsidR="00BC7A03" w:rsidRPr="00DD491B" w14:paraId="4395E0C8" w14:textId="77777777" w:rsidTr="005A767A">
        <w:trPr>
          <w:trHeight w:val="600"/>
        </w:trPr>
        <w:tc>
          <w:tcPr>
            <w:tcW w:w="3560" w:type="dxa"/>
            <w:tcBorders>
              <w:top w:val="nil"/>
              <w:left w:val="single" w:sz="8" w:space="0" w:color="auto"/>
              <w:bottom w:val="single" w:sz="4" w:space="0" w:color="auto"/>
              <w:right w:val="single" w:sz="4" w:space="0" w:color="auto"/>
            </w:tcBorders>
            <w:vAlign w:val="bottom"/>
          </w:tcPr>
          <w:p w14:paraId="5B57CEFD"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Mejora optimización materia seca del fango deshidratado</w:t>
            </w:r>
          </w:p>
        </w:tc>
        <w:tc>
          <w:tcPr>
            <w:tcW w:w="2580" w:type="dxa"/>
            <w:tcBorders>
              <w:top w:val="nil"/>
              <w:left w:val="nil"/>
              <w:bottom w:val="single" w:sz="4" w:space="0" w:color="auto"/>
              <w:right w:val="single" w:sz="8" w:space="0" w:color="auto"/>
            </w:tcBorders>
            <w:vAlign w:val="bottom"/>
          </w:tcPr>
          <w:p w14:paraId="52ACA07E"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Valor ofertado Materia</w:t>
            </w:r>
            <w:r>
              <w:rPr>
                <w:rFonts w:ascii="AytoRoquetas Light Condensed" w:hAnsi="AytoRoquetas Light Condensed" w:cs="Arial"/>
                <w:lang w:eastAsia="es-ES"/>
              </w:rPr>
              <w:t xml:space="preserve"> </w:t>
            </w:r>
            <w:r w:rsidRPr="00DD491B">
              <w:rPr>
                <w:rFonts w:ascii="AytoRoquetas Light Condensed" w:hAnsi="AytoRoquetas Light Condensed" w:cs="Arial"/>
                <w:lang w:eastAsia="es-ES"/>
              </w:rPr>
              <w:t>Seca (*)</w:t>
            </w:r>
          </w:p>
        </w:tc>
      </w:tr>
      <w:tr w:rsidR="00BC7A03" w:rsidRPr="00DD491B" w14:paraId="7DA5CBA7" w14:textId="77777777" w:rsidTr="005A767A">
        <w:trPr>
          <w:trHeight w:val="600"/>
        </w:trPr>
        <w:tc>
          <w:tcPr>
            <w:tcW w:w="3560" w:type="dxa"/>
            <w:tcBorders>
              <w:top w:val="nil"/>
              <w:left w:val="single" w:sz="8" w:space="0" w:color="auto"/>
              <w:bottom w:val="single" w:sz="8" w:space="0" w:color="auto"/>
              <w:right w:val="single" w:sz="4" w:space="0" w:color="auto"/>
            </w:tcBorders>
            <w:vAlign w:val="bottom"/>
          </w:tcPr>
          <w:p w14:paraId="67DD3EC8"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Mínimo Pliego 5%MS</w:t>
            </w:r>
          </w:p>
        </w:tc>
        <w:tc>
          <w:tcPr>
            <w:tcW w:w="2580" w:type="dxa"/>
            <w:tcBorders>
              <w:top w:val="nil"/>
              <w:left w:val="nil"/>
              <w:bottom w:val="single" w:sz="8" w:space="0" w:color="auto"/>
              <w:right w:val="single" w:sz="8" w:space="0" w:color="auto"/>
            </w:tcBorders>
            <w:shd w:val="clear" w:color="auto" w:fill="C0C0C0"/>
            <w:vAlign w:val="bottom"/>
          </w:tcPr>
          <w:p w14:paraId="2DBE6E9A"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 </w:t>
            </w:r>
          </w:p>
        </w:tc>
      </w:tr>
      <w:tr w:rsidR="00BC7A03" w:rsidRPr="00DD491B" w14:paraId="690DD53C" w14:textId="77777777" w:rsidTr="005A767A">
        <w:trPr>
          <w:trHeight w:val="600"/>
        </w:trPr>
        <w:tc>
          <w:tcPr>
            <w:tcW w:w="3560" w:type="dxa"/>
            <w:tcBorders>
              <w:top w:val="nil"/>
              <w:left w:val="single" w:sz="8" w:space="0" w:color="auto"/>
              <w:bottom w:val="single" w:sz="4" w:space="0" w:color="auto"/>
              <w:right w:val="single" w:sz="4" w:space="0" w:color="auto"/>
            </w:tcBorders>
            <w:vAlign w:val="bottom"/>
          </w:tcPr>
          <w:p w14:paraId="5C82D155"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Optimización del consumo del floculante</w:t>
            </w:r>
          </w:p>
        </w:tc>
        <w:tc>
          <w:tcPr>
            <w:tcW w:w="2580" w:type="dxa"/>
            <w:tcBorders>
              <w:top w:val="nil"/>
              <w:left w:val="nil"/>
              <w:bottom w:val="single" w:sz="4" w:space="0" w:color="auto"/>
              <w:right w:val="single" w:sz="8" w:space="0" w:color="auto"/>
            </w:tcBorders>
            <w:vAlign w:val="bottom"/>
          </w:tcPr>
          <w:p w14:paraId="21A599E6"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 </w:t>
            </w:r>
          </w:p>
        </w:tc>
      </w:tr>
      <w:tr w:rsidR="00BC7A03" w:rsidRPr="00DD491B" w14:paraId="6D6CE523" w14:textId="77777777" w:rsidTr="005A767A">
        <w:trPr>
          <w:trHeight w:val="600"/>
        </w:trPr>
        <w:tc>
          <w:tcPr>
            <w:tcW w:w="3560" w:type="dxa"/>
            <w:tcBorders>
              <w:top w:val="nil"/>
              <w:left w:val="single" w:sz="8" w:space="0" w:color="auto"/>
              <w:bottom w:val="single" w:sz="8" w:space="0" w:color="auto"/>
              <w:right w:val="single" w:sz="4" w:space="0" w:color="auto"/>
            </w:tcBorders>
            <w:vAlign w:val="bottom"/>
          </w:tcPr>
          <w:p w14:paraId="52BA3FFA"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Máximo Pliego  6kg/Tm de Materia Seca</w:t>
            </w:r>
          </w:p>
        </w:tc>
        <w:tc>
          <w:tcPr>
            <w:tcW w:w="2580" w:type="dxa"/>
            <w:tcBorders>
              <w:top w:val="nil"/>
              <w:left w:val="nil"/>
              <w:bottom w:val="single" w:sz="8" w:space="0" w:color="auto"/>
              <w:right w:val="single" w:sz="8" w:space="0" w:color="auto"/>
            </w:tcBorders>
            <w:shd w:val="clear" w:color="auto" w:fill="C0C0C0"/>
            <w:vAlign w:val="bottom"/>
          </w:tcPr>
          <w:p w14:paraId="4E354A36"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 </w:t>
            </w:r>
          </w:p>
        </w:tc>
      </w:tr>
      <w:tr w:rsidR="00BC7A03" w:rsidRPr="00DD491B" w14:paraId="4E989315" w14:textId="77777777" w:rsidTr="005A767A">
        <w:trPr>
          <w:trHeight w:val="816"/>
        </w:trPr>
        <w:tc>
          <w:tcPr>
            <w:tcW w:w="6140" w:type="dxa"/>
            <w:gridSpan w:val="2"/>
            <w:tcBorders>
              <w:top w:val="single" w:sz="8" w:space="0" w:color="auto"/>
              <w:left w:val="single" w:sz="8" w:space="0" w:color="auto"/>
              <w:bottom w:val="single" w:sz="8" w:space="0" w:color="auto"/>
              <w:right w:val="single" w:sz="8" w:space="0" w:color="000000"/>
            </w:tcBorders>
            <w:vAlign w:val="bottom"/>
          </w:tcPr>
          <w:p w14:paraId="059F62A9" w14:textId="77777777" w:rsidR="00BC7A03" w:rsidRPr="00DD491B" w:rsidRDefault="00BC7A03" w:rsidP="00DD491B">
            <w:pPr>
              <w:spacing w:after="0" w:line="276" w:lineRule="auto"/>
              <w:rPr>
                <w:rFonts w:ascii="AytoRoquetas Light Condensed" w:hAnsi="AytoRoquetas Light Condensed" w:cs="Arial"/>
                <w:i/>
                <w:iCs/>
                <w:lang w:eastAsia="es-ES"/>
              </w:rPr>
            </w:pPr>
            <w:r w:rsidRPr="00DD491B">
              <w:rPr>
                <w:rFonts w:ascii="AytoRoquetas Light Condensed" w:hAnsi="AytoRoquetas Light Condensed" w:cs="Arial"/>
                <w:i/>
                <w:iCs/>
                <w:lang w:eastAsia="es-ES"/>
              </w:rPr>
              <w:t>(*) todos los valores ofertados se deben dar a la vez con el espesador funcionando en carga 40 Tm/hora</w:t>
            </w:r>
          </w:p>
        </w:tc>
      </w:tr>
      <w:tr w:rsidR="00BC7A03" w:rsidRPr="00DD491B" w14:paraId="49C9F2A5" w14:textId="77777777" w:rsidTr="005A767A">
        <w:trPr>
          <w:trHeight w:val="600"/>
        </w:trPr>
        <w:tc>
          <w:tcPr>
            <w:tcW w:w="3560" w:type="dxa"/>
            <w:tcBorders>
              <w:top w:val="nil"/>
              <w:left w:val="single" w:sz="8" w:space="0" w:color="auto"/>
              <w:bottom w:val="single" w:sz="4" w:space="0" w:color="auto"/>
              <w:right w:val="single" w:sz="4" w:space="0" w:color="auto"/>
            </w:tcBorders>
            <w:vAlign w:val="bottom"/>
          </w:tcPr>
          <w:p w14:paraId="4E4F747B"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Ampliación plazo garantía</w:t>
            </w:r>
          </w:p>
        </w:tc>
        <w:tc>
          <w:tcPr>
            <w:tcW w:w="2580" w:type="dxa"/>
            <w:tcBorders>
              <w:top w:val="nil"/>
              <w:left w:val="nil"/>
              <w:bottom w:val="single" w:sz="4" w:space="0" w:color="auto"/>
              <w:right w:val="single" w:sz="8" w:space="0" w:color="auto"/>
            </w:tcBorders>
            <w:vAlign w:val="bottom"/>
          </w:tcPr>
          <w:p w14:paraId="59346315"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Plazo ofertado en años</w:t>
            </w:r>
          </w:p>
        </w:tc>
      </w:tr>
      <w:tr w:rsidR="00BC7A03" w:rsidRPr="00DD491B" w14:paraId="2C60D19B" w14:textId="77777777" w:rsidTr="005A767A">
        <w:trPr>
          <w:trHeight w:val="600"/>
        </w:trPr>
        <w:tc>
          <w:tcPr>
            <w:tcW w:w="3560" w:type="dxa"/>
            <w:tcBorders>
              <w:top w:val="nil"/>
              <w:left w:val="single" w:sz="8" w:space="0" w:color="auto"/>
              <w:bottom w:val="single" w:sz="8" w:space="0" w:color="auto"/>
              <w:right w:val="single" w:sz="4" w:space="0" w:color="auto"/>
            </w:tcBorders>
            <w:vAlign w:val="bottom"/>
          </w:tcPr>
          <w:p w14:paraId="636E91DC"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lastRenderedPageBreak/>
              <w:t>Mínimo Pliego 2 años</w:t>
            </w:r>
          </w:p>
        </w:tc>
        <w:tc>
          <w:tcPr>
            <w:tcW w:w="2580" w:type="dxa"/>
            <w:tcBorders>
              <w:top w:val="nil"/>
              <w:left w:val="nil"/>
              <w:bottom w:val="single" w:sz="8" w:space="0" w:color="auto"/>
              <w:right w:val="single" w:sz="8" w:space="0" w:color="auto"/>
            </w:tcBorders>
            <w:shd w:val="clear" w:color="auto" w:fill="C0C0C0"/>
            <w:vAlign w:val="bottom"/>
          </w:tcPr>
          <w:p w14:paraId="23DE90AC"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 </w:t>
            </w:r>
          </w:p>
        </w:tc>
      </w:tr>
      <w:tr w:rsidR="00BC7A03" w:rsidRPr="00DD491B" w14:paraId="20035217" w14:textId="77777777" w:rsidTr="005A767A">
        <w:trPr>
          <w:trHeight w:val="600"/>
        </w:trPr>
        <w:tc>
          <w:tcPr>
            <w:tcW w:w="3560" w:type="dxa"/>
            <w:tcBorders>
              <w:top w:val="nil"/>
              <w:left w:val="single" w:sz="8" w:space="0" w:color="auto"/>
              <w:bottom w:val="single" w:sz="4" w:space="0" w:color="auto"/>
              <w:right w:val="single" w:sz="4" w:space="0" w:color="auto"/>
            </w:tcBorders>
            <w:vAlign w:val="bottom"/>
          </w:tcPr>
          <w:p w14:paraId="1955E6DA"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Reducción Plazo de entrega</w:t>
            </w:r>
          </w:p>
        </w:tc>
        <w:tc>
          <w:tcPr>
            <w:tcW w:w="2580" w:type="dxa"/>
            <w:tcBorders>
              <w:top w:val="nil"/>
              <w:left w:val="nil"/>
              <w:bottom w:val="single" w:sz="4" w:space="0" w:color="auto"/>
              <w:right w:val="single" w:sz="8" w:space="0" w:color="auto"/>
            </w:tcBorders>
            <w:vAlign w:val="bottom"/>
          </w:tcPr>
          <w:p w14:paraId="0F85EDE0"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Plazo ofertado en meses</w:t>
            </w:r>
          </w:p>
        </w:tc>
      </w:tr>
      <w:tr w:rsidR="00BC7A03" w:rsidRPr="00DD491B" w14:paraId="24713107" w14:textId="77777777" w:rsidTr="005A767A">
        <w:trPr>
          <w:trHeight w:val="600"/>
        </w:trPr>
        <w:tc>
          <w:tcPr>
            <w:tcW w:w="3560" w:type="dxa"/>
            <w:tcBorders>
              <w:top w:val="nil"/>
              <w:left w:val="single" w:sz="8" w:space="0" w:color="auto"/>
              <w:bottom w:val="single" w:sz="8" w:space="0" w:color="auto"/>
              <w:right w:val="single" w:sz="4" w:space="0" w:color="auto"/>
            </w:tcBorders>
            <w:vAlign w:val="bottom"/>
          </w:tcPr>
          <w:p w14:paraId="3A70FA2C"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Máximo Pliego 6 meses</w:t>
            </w:r>
          </w:p>
        </w:tc>
        <w:tc>
          <w:tcPr>
            <w:tcW w:w="2580" w:type="dxa"/>
            <w:tcBorders>
              <w:top w:val="nil"/>
              <w:left w:val="nil"/>
              <w:bottom w:val="single" w:sz="8" w:space="0" w:color="auto"/>
              <w:right w:val="single" w:sz="8" w:space="0" w:color="auto"/>
            </w:tcBorders>
            <w:shd w:val="clear" w:color="auto" w:fill="C0C0C0"/>
            <w:vAlign w:val="bottom"/>
          </w:tcPr>
          <w:p w14:paraId="1B3A3E35"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 </w:t>
            </w:r>
          </w:p>
        </w:tc>
      </w:tr>
      <w:tr w:rsidR="00BC7A03" w:rsidRPr="00DD491B" w14:paraId="06F07A4A" w14:textId="77777777" w:rsidTr="005A767A">
        <w:trPr>
          <w:trHeight w:val="600"/>
        </w:trPr>
        <w:tc>
          <w:tcPr>
            <w:tcW w:w="3560" w:type="dxa"/>
            <w:tcBorders>
              <w:top w:val="nil"/>
              <w:left w:val="single" w:sz="8" w:space="0" w:color="auto"/>
              <w:bottom w:val="single" w:sz="4" w:space="0" w:color="auto"/>
              <w:right w:val="single" w:sz="4" w:space="0" w:color="auto"/>
            </w:tcBorders>
            <w:vAlign w:val="bottom"/>
          </w:tcPr>
          <w:p w14:paraId="25728EBE"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Tiempo máximo de respuesta en averías</w:t>
            </w:r>
          </w:p>
        </w:tc>
        <w:tc>
          <w:tcPr>
            <w:tcW w:w="2580" w:type="dxa"/>
            <w:tcBorders>
              <w:top w:val="nil"/>
              <w:left w:val="nil"/>
              <w:bottom w:val="single" w:sz="4" w:space="0" w:color="auto"/>
              <w:right w:val="single" w:sz="8" w:space="0" w:color="auto"/>
            </w:tcBorders>
            <w:vAlign w:val="bottom"/>
          </w:tcPr>
          <w:p w14:paraId="36DAE784"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Tiempo oferto en horas</w:t>
            </w:r>
          </w:p>
        </w:tc>
      </w:tr>
      <w:tr w:rsidR="00BC7A03" w:rsidRPr="00DD491B" w14:paraId="478E317B" w14:textId="77777777" w:rsidTr="005A767A">
        <w:trPr>
          <w:trHeight w:val="600"/>
        </w:trPr>
        <w:tc>
          <w:tcPr>
            <w:tcW w:w="3560" w:type="dxa"/>
            <w:tcBorders>
              <w:top w:val="nil"/>
              <w:left w:val="single" w:sz="8" w:space="0" w:color="auto"/>
              <w:bottom w:val="single" w:sz="8" w:space="0" w:color="auto"/>
              <w:right w:val="single" w:sz="4" w:space="0" w:color="auto"/>
            </w:tcBorders>
            <w:vAlign w:val="bottom"/>
          </w:tcPr>
          <w:p w14:paraId="5290195C"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Máximo Pliego 72 horas</w:t>
            </w:r>
          </w:p>
        </w:tc>
        <w:tc>
          <w:tcPr>
            <w:tcW w:w="2580" w:type="dxa"/>
            <w:tcBorders>
              <w:top w:val="nil"/>
              <w:left w:val="nil"/>
              <w:bottom w:val="single" w:sz="8" w:space="0" w:color="auto"/>
              <w:right w:val="single" w:sz="8" w:space="0" w:color="auto"/>
            </w:tcBorders>
            <w:shd w:val="clear" w:color="auto" w:fill="C0C0C0"/>
            <w:vAlign w:val="bottom"/>
          </w:tcPr>
          <w:p w14:paraId="7D29CC43" w14:textId="77777777" w:rsidR="00BC7A03" w:rsidRPr="00DD491B" w:rsidRDefault="00BC7A03" w:rsidP="00DD491B">
            <w:pPr>
              <w:spacing w:after="0" w:line="276" w:lineRule="auto"/>
              <w:rPr>
                <w:rFonts w:ascii="AytoRoquetas Light Condensed" w:hAnsi="AytoRoquetas Light Condensed" w:cs="Arial"/>
                <w:lang w:eastAsia="es-ES"/>
              </w:rPr>
            </w:pPr>
            <w:r w:rsidRPr="00DD491B">
              <w:rPr>
                <w:rFonts w:ascii="AytoRoquetas Light Condensed" w:hAnsi="AytoRoquetas Light Condensed" w:cs="Arial"/>
                <w:lang w:eastAsia="es-ES"/>
              </w:rPr>
              <w:t> </w:t>
            </w:r>
          </w:p>
        </w:tc>
      </w:tr>
    </w:tbl>
    <w:p w14:paraId="350D215D" w14:textId="77777777" w:rsidR="00BC7A03" w:rsidRPr="00DD491B" w:rsidRDefault="00BC7A03" w:rsidP="00DD491B">
      <w:pPr>
        <w:spacing w:line="276" w:lineRule="auto"/>
        <w:rPr>
          <w:rFonts w:ascii="AytoRoquetas Light Condensed" w:hAnsi="AytoRoquetas Light Condensed"/>
        </w:rPr>
      </w:pPr>
    </w:p>
    <w:p w14:paraId="53C5B2EB" w14:textId="77777777" w:rsidR="00BC7A03" w:rsidRPr="00DD491B" w:rsidRDefault="00BC7A03" w:rsidP="00DD491B">
      <w:pPr>
        <w:spacing w:line="276" w:lineRule="auto"/>
        <w:rPr>
          <w:rFonts w:ascii="AytoRoquetas Light Condensed" w:hAnsi="AytoRoquetas Light Condensed"/>
        </w:rPr>
      </w:pPr>
    </w:p>
    <w:p w14:paraId="626DBBCF" w14:textId="77777777" w:rsidR="00BC7A03" w:rsidRPr="00DD491B" w:rsidRDefault="00BC7A03" w:rsidP="00DD491B">
      <w:pPr>
        <w:spacing w:line="276" w:lineRule="auto"/>
        <w:rPr>
          <w:rFonts w:ascii="AytoRoquetas Light Condensed" w:hAnsi="AytoRoquetas Light Condensed"/>
        </w:rPr>
      </w:pPr>
    </w:p>
    <w:p w14:paraId="26CAD742" w14:textId="77777777" w:rsidR="00BC7A03" w:rsidRPr="00DD491B" w:rsidRDefault="00BC7A03" w:rsidP="00DD491B">
      <w:pPr>
        <w:pStyle w:val="Ttulo2"/>
        <w:spacing w:line="276" w:lineRule="auto"/>
        <w:rPr>
          <w:rFonts w:ascii="AytoRoquetas Light Condensed" w:hAnsi="AytoRoquetas Light Condensed"/>
          <w:sz w:val="22"/>
          <w:szCs w:val="22"/>
        </w:rPr>
      </w:pPr>
      <w:r w:rsidRPr="00DD491B">
        <w:rPr>
          <w:rFonts w:ascii="AytoRoquetas Light Condensed" w:hAnsi="AytoRoquetas Light Condensed"/>
          <w:sz w:val="22"/>
          <w:szCs w:val="22"/>
        </w:rPr>
        <w:t>NORMAS DE PRESENTACIÓN DE LA DOCUMENTACIÓN TÉCNICA</w:t>
      </w:r>
    </w:p>
    <w:p w14:paraId="4EB0B766" w14:textId="77777777" w:rsidR="00BC7A03" w:rsidRPr="00DD491B" w:rsidRDefault="00BC7A03" w:rsidP="00DD491B">
      <w:pPr>
        <w:spacing w:line="276" w:lineRule="auto"/>
        <w:ind w:left="360"/>
        <w:jc w:val="both"/>
        <w:rPr>
          <w:rFonts w:ascii="AytoRoquetas Light Condensed" w:hAnsi="AytoRoquetas Light Condensed"/>
          <w:b/>
        </w:rPr>
      </w:pPr>
    </w:p>
    <w:p w14:paraId="6C789546" w14:textId="77777777" w:rsidR="00BC7A03" w:rsidRPr="00DD491B" w:rsidRDefault="00BC7A03" w:rsidP="00DD491B">
      <w:pPr>
        <w:pStyle w:val="NormalWeb"/>
        <w:spacing w:after="28" w:line="276" w:lineRule="auto"/>
        <w:ind w:firstLine="573"/>
        <w:rPr>
          <w:rFonts w:ascii="AytoRoquetas Light Condensed" w:hAnsi="AytoRoquetas Light Condensed"/>
          <w:color w:val="auto"/>
          <w:sz w:val="22"/>
          <w:szCs w:val="22"/>
          <w:lang w:eastAsia="en-US"/>
        </w:rPr>
      </w:pPr>
      <w:r w:rsidRPr="00DD491B">
        <w:rPr>
          <w:rFonts w:ascii="AytoRoquetas Light Condensed" w:hAnsi="AytoRoquetas Light Condensed"/>
          <w:color w:val="auto"/>
          <w:sz w:val="22"/>
          <w:szCs w:val="22"/>
          <w:lang w:eastAsia="en-US"/>
        </w:rPr>
        <w:t>La documentación técnica debe ajustarse obligatoriamente a las siguientes normas:</w:t>
      </w:r>
    </w:p>
    <w:p w14:paraId="69039ABC" w14:textId="77777777" w:rsidR="00BC7A03" w:rsidRPr="00DD491B" w:rsidRDefault="00BC7A03" w:rsidP="00C5499D">
      <w:pPr>
        <w:pStyle w:val="NormalWeb"/>
        <w:numPr>
          <w:ilvl w:val="0"/>
          <w:numId w:val="20"/>
        </w:numPr>
        <w:spacing w:after="28" w:line="276" w:lineRule="auto"/>
        <w:rPr>
          <w:rFonts w:ascii="AytoRoquetas Light Condensed" w:hAnsi="AytoRoquetas Light Condensed"/>
          <w:color w:val="auto"/>
          <w:sz w:val="22"/>
          <w:szCs w:val="22"/>
          <w:lang w:eastAsia="en-US"/>
        </w:rPr>
      </w:pPr>
      <w:r w:rsidRPr="00DD491B">
        <w:rPr>
          <w:rFonts w:ascii="AytoRoquetas Light Condensed" w:hAnsi="AytoRoquetas Light Condensed"/>
          <w:color w:val="auto"/>
          <w:sz w:val="22"/>
          <w:szCs w:val="22"/>
          <w:lang w:eastAsia="en-US"/>
        </w:rPr>
        <w:t>Tipo y Tamaño de Papel del documento de texto.</w:t>
      </w:r>
    </w:p>
    <w:p w14:paraId="4A540553" w14:textId="77777777" w:rsidR="00BC7A03" w:rsidRPr="00DD491B" w:rsidRDefault="00BC7A03" w:rsidP="00DD491B">
      <w:pPr>
        <w:pStyle w:val="NormalWeb"/>
        <w:keepNext/>
        <w:spacing w:after="28" w:line="276" w:lineRule="auto"/>
        <w:ind w:firstLine="556"/>
        <w:rPr>
          <w:rFonts w:ascii="AytoRoquetas Light Condensed" w:hAnsi="AytoRoquetas Light Condensed"/>
          <w:color w:val="auto"/>
          <w:sz w:val="22"/>
          <w:szCs w:val="22"/>
          <w:lang w:eastAsia="en-US"/>
        </w:rPr>
      </w:pPr>
      <w:r w:rsidRPr="00DD491B">
        <w:rPr>
          <w:rFonts w:ascii="AytoRoquetas Light Condensed" w:hAnsi="AytoRoquetas Light Condensed"/>
          <w:color w:val="auto"/>
          <w:sz w:val="22"/>
          <w:szCs w:val="22"/>
          <w:lang w:eastAsia="en-US"/>
        </w:rPr>
        <w:t>Todo el documento de texto se debe presentar en tamaño DIN-A4 (21cm x 29.7cm)</w:t>
      </w:r>
    </w:p>
    <w:p w14:paraId="145D11A1" w14:textId="77777777" w:rsidR="00BC7A03" w:rsidRPr="00DD491B" w:rsidRDefault="00BC7A03" w:rsidP="00C5499D">
      <w:pPr>
        <w:pStyle w:val="NormalWeb"/>
        <w:keepNext/>
        <w:numPr>
          <w:ilvl w:val="0"/>
          <w:numId w:val="7"/>
        </w:numPr>
        <w:spacing w:after="28" w:line="276" w:lineRule="auto"/>
        <w:rPr>
          <w:rFonts w:ascii="AytoRoquetas Light Condensed" w:hAnsi="AytoRoquetas Light Condensed"/>
          <w:color w:val="auto"/>
          <w:sz w:val="22"/>
          <w:szCs w:val="22"/>
          <w:lang w:eastAsia="en-US"/>
        </w:rPr>
      </w:pPr>
      <w:r w:rsidRPr="00DD491B">
        <w:rPr>
          <w:rFonts w:ascii="AytoRoquetas Light Condensed" w:hAnsi="AytoRoquetas Light Condensed"/>
          <w:color w:val="auto"/>
          <w:sz w:val="22"/>
          <w:szCs w:val="22"/>
          <w:lang w:eastAsia="en-US"/>
        </w:rPr>
        <w:t>Tamaño del documento (50) cincuenta DIN-A4</w:t>
      </w:r>
    </w:p>
    <w:p w14:paraId="517A041C" w14:textId="77777777" w:rsidR="00BC7A03" w:rsidRPr="00DD491B" w:rsidRDefault="00BC7A03" w:rsidP="00C5499D">
      <w:pPr>
        <w:pStyle w:val="NormalWeb"/>
        <w:keepNext/>
        <w:numPr>
          <w:ilvl w:val="0"/>
          <w:numId w:val="7"/>
        </w:numPr>
        <w:spacing w:after="28" w:line="276" w:lineRule="auto"/>
        <w:rPr>
          <w:rFonts w:ascii="AytoRoquetas Light Condensed" w:hAnsi="AytoRoquetas Light Condensed"/>
          <w:color w:val="auto"/>
          <w:sz w:val="22"/>
          <w:szCs w:val="22"/>
          <w:lang w:eastAsia="en-US"/>
        </w:rPr>
      </w:pPr>
      <w:r w:rsidRPr="00DD491B">
        <w:rPr>
          <w:rFonts w:ascii="AytoRoquetas Light Condensed" w:hAnsi="AytoRoquetas Light Condensed"/>
          <w:color w:val="auto"/>
          <w:sz w:val="22"/>
          <w:szCs w:val="22"/>
          <w:lang w:eastAsia="en-US"/>
        </w:rPr>
        <w:t>Márgenes.</w:t>
      </w:r>
    </w:p>
    <w:p w14:paraId="50FC8FF8" w14:textId="77777777" w:rsidR="00BC7A03" w:rsidRPr="00DD491B" w:rsidRDefault="00BC7A03" w:rsidP="00DD491B">
      <w:pPr>
        <w:pStyle w:val="NormalWeb"/>
        <w:keepNext/>
        <w:spacing w:after="28" w:line="276" w:lineRule="auto"/>
        <w:ind w:firstLine="556"/>
        <w:rPr>
          <w:rFonts w:ascii="AytoRoquetas Light Condensed" w:hAnsi="AytoRoquetas Light Condensed"/>
          <w:color w:val="auto"/>
          <w:sz w:val="22"/>
          <w:szCs w:val="22"/>
          <w:lang w:eastAsia="en-US"/>
        </w:rPr>
      </w:pPr>
      <w:r w:rsidRPr="00DD491B">
        <w:rPr>
          <w:rFonts w:ascii="AytoRoquetas Light Condensed" w:hAnsi="AytoRoquetas Light Condensed"/>
          <w:color w:val="auto"/>
          <w:sz w:val="22"/>
          <w:szCs w:val="22"/>
          <w:lang w:eastAsia="en-US"/>
        </w:rPr>
        <w:t>Los márgenes de página se definen como el espacio en blanco que hay alrededor de los bordes de una página. Todas las páginas deben tener los siguientes márgenes:</w:t>
      </w:r>
    </w:p>
    <w:p w14:paraId="042C0938" w14:textId="77777777" w:rsidR="00BC7A03" w:rsidRPr="00DD491B" w:rsidRDefault="00BC7A03" w:rsidP="00DD491B">
      <w:pPr>
        <w:pStyle w:val="NormalWeb"/>
        <w:spacing w:after="28" w:line="276" w:lineRule="auto"/>
        <w:rPr>
          <w:rFonts w:ascii="AytoRoquetas Light Condensed" w:hAnsi="AytoRoquetas Light Condensed"/>
          <w:color w:val="auto"/>
          <w:sz w:val="22"/>
          <w:szCs w:val="22"/>
          <w:lang w:eastAsia="en-US"/>
        </w:rPr>
      </w:pPr>
      <w:r w:rsidRPr="00DD491B">
        <w:rPr>
          <w:rFonts w:ascii="AytoRoquetas Light Condensed" w:hAnsi="AytoRoquetas Light Condensed"/>
          <w:color w:val="auto"/>
          <w:sz w:val="22"/>
          <w:szCs w:val="22"/>
          <w:lang w:eastAsia="en-US"/>
        </w:rPr>
        <w:t>Margen Superior: 3.0 cm</w:t>
      </w:r>
    </w:p>
    <w:p w14:paraId="286A60F1" w14:textId="77777777" w:rsidR="00BC7A03" w:rsidRPr="00DD491B" w:rsidRDefault="00BC7A03" w:rsidP="00DD491B">
      <w:pPr>
        <w:pStyle w:val="NormalWeb"/>
        <w:spacing w:after="28" w:line="276" w:lineRule="auto"/>
        <w:rPr>
          <w:rFonts w:ascii="AytoRoquetas Light Condensed" w:hAnsi="AytoRoquetas Light Condensed"/>
          <w:color w:val="auto"/>
          <w:sz w:val="22"/>
          <w:szCs w:val="22"/>
          <w:lang w:eastAsia="en-US"/>
        </w:rPr>
      </w:pPr>
      <w:r w:rsidRPr="00DD491B">
        <w:rPr>
          <w:rFonts w:ascii="AytoRoquetas Light Condensed" w:hAnsi="AytoRoquetas Light Condensed"/>
          <w:color w:val="auto"/>
          <w:sz w:val="22"/>
          <w:szCs w:val="22"/>
          <w:lang w:eastAsia="en-US"/>
        </w:rPr>
        <w:t>Margen Inferior: 2,5 cm</w:t>
      </w:r>
    </w:p>
    <w:p w14:paraId="1415CEDA" w14:textId="77777777" w:rsidR="00BC7A03" w:rsidRPr="00DD491B" w:rsidRDefault="00BC7A03" w:rsidP="00DD491B">
      <w:pPr>
        <w:pStyle w:val="NormalWeb"/>
        <w:spacing w:after="28" w:line="276" w:lineRule="auto"/>
        <w:rPr>
          <w:rFonts w:ascii="AytoRoquetas Light Condensed" w:hAnsi="AytoRoquetas Light Condensed"/>
          <w:color w:val="auto"/>
          <w:sz w:val="22"/>
          <w:szCs w:val="22"/>
          <w:lang w:eastAsia="en-US"/>
        </w:rPr>
      </w:pPr>
      <w:r w:rsidRPr="00DD491B">
        <w:rPr>
          <w:rFonts w:ascii="AytoRoquetas Light Condensed" w:hAnsi="AytoRoquetas Light Condensed"/>
          <w:color w:val="auto"/>
          <w:sz w:val="22"/>
          <w:szCs w:val="22"/>
          <w:lang w:eastAsia="en-US"/>
        </w:rPr>
        <w:t>Margen Izquierdo: 3.5 cm</w:t>
      </w:r>
    </w:p>
    <w:p w14:paraId="23AD37BF" w14:textId="77777777" w:rsidR="00BC7A03" w:rsidRPr="00DD491B" w:rsidRDefault="00BC7A03" w:rsidP="00DD491B">
      <w:pPr>
        <w:pStyle w:val="NormalWeb"/>
        <w:spacing w:after="28" w:line="276" w:lineRule="auto"/>
        <w:rPr>
          <w:rFonts w:ascii="AytoRoquetas Light Condensed" w:hAnsi="AytoRoquetas Light Condensed"/>
          <w:color w:val="auto"/>
          <w:sz w:val="22"/>
          <w:szCs w:val="22"/>
          <w:lang w:eastAsia="en-US"/>
        </w:rPr>
      </w:pPr>
      <w:r w:rsidRPr="00DD491B">
        <w:rPr>
          <w:rFonts w:ascii="AytoRoquetas Light Condensed" w:hAnsi="AytoRoquetas Light Condensed"/>
          <w:color w:val="auto"/>
          <w:sz w:val="22"/>
          <w:szCs w:val="22"/>
          <w:lang w:eastAsia="en-US"/>
        </w:rPr>
        <w:t>Margen Derecho: 2.5 cm</w:t>
      </w:r>
    </w:p>
    <w:p w14:paraId="474056DB" w14:textId="77777777" w:rsidR="00BC7A03" w:rsidRPr="00DD491B" w:rsidRDefault="00BC7A03" w:rsidP="00C5499D">
      <w:pPr>
        <w:pStyle w:val="NormalWeb"/>
        <w:numPr>
          <w:ilvl w:val="0"/>
          <w:numId w:val="7"/>
        </w:numPr>
        <w:spacing w:after="28" w:line="276" w:lineRule="auto"/>
        <w:rPr>
          <w:rFonts w:ascii="AytoRoquetas Light Condensed" w:hAnsi="AytoRoquetas Light Condensed"/>
          <w:color w:val="auto"/>
          <w:sz w:val="22"/>
          <w:szCs w:val="22"/>
          <w:lang w:eastAsia="en-US"/>
        </w:rPr>
      </w:pPr>
      <w:r w:rsidRPr="00DD491B">
        <w:rPr>
          <w:rFonts w:ascii="AytoRoquetas Light Condensed" w:hAnsi="AytoRoquetas Light Condensed"/>
          <w:color w:val="auto"/>
          <w:sz w:val="22"/>
          <w:szCs w:val="22"/>
          <w:lang w:eastAsia="en-US"/>
        </w:rPr>
        <w:t>Tipo de Letra o Fuente.</w:t>
      </w:r>
    </w:p>
    <w:p w14:paraId="0A50D971" w14:textId="77777777" w:rsidR="00BC7A03" w:rsidRPr="00DD491B" w:rsidRDefault="00BC7A03" w:rsidP="00DD491B">
      <w:pPr>
        <w:pStyle w:val="NormalWeb"/>
        <w:spacing w:after="28" w:line="276" w:lineRule="auto"/>
        <w:rPr>
          <w:rFonts w:ascii="AytoRoquetas Light Condensed" w:hAnsi="AytoRoquetas Light Condensed"/>
          <w:color w:val="auto"/>
          <w:sz w:val="22"/>
          <w:szCs w:val="22"/>
          <w:lang w:eastAsia="en-US"/>
        </w:rPr>
      </w:pPr>
      <w:r w:rsidRPr="00DD491B">
        <w:rPr>
          <w:rFonts w:ascii="AytoRoquetas Light Condensed" w:hAnsi="AytoRoquetas Light Condensed"/>
          <w:color w:val="auto"/>
          <w:sz w:val="22"/>
          <w:szCs w:val="22"/>
          <w:lang w:eastAsia="en-US"/>
        </w:rPr>
        <w:t>Todo el texto debe escribirse usando sólo uno de los siguientes tipos de letra o fuente:</w:t>
      </w:r>
    </w:p>
    <w:p w14:paraId="5AB27B46" w14:textId="77777777" w:rsidR="00BC7A03" w:rsidRPr="00DD491B" w:rsidRDefault="00BC7A03" w:rsidP="00DD491B">
      <w:pPr>
        <w:pStyle w:val="NormalWeb"/>
        <w:spacing w:after="28" w:line="276" w:lineRule="auto"/>
        <w:rPr>
          <w:rFonts w:ascii="AytoRoquetas Light Condensed" w:hAnsi="AytoRoquetas Light Condensed"/>
          <w:color w:val="auto"/>
          <w:sz w:val="22"/>
          <w:szCs w:val="22"/>
          <w:lang w:eastAsia="en-US"/>
        </w:rPr>
      </w:pPr>
      <w:r w:rsidRPr="00DD491B">
        <w:rPr>
          <w:rFonts w:ascii="AytoRoquetas Light Condensed" w:hAnsi="AytoRoquetas Light Condensed"/>
          <w:color w:val="auto"/>
          <w:sz w:val="22"/>
          <w:szCs w:val="22"/>
          <w:lang w:eastAsia="en-US"/>
        </w:rPr>
        <w:t>Arial 10 pto</w:t>
      </w:r>
    </w:p>
    <w:p w14:paraId="0C300141" w14:textId="77777777" w:rsidR="00BC7A03" w:rsidRPr="00DD491B" w:rsidRDefault="00BC7A03" w:rsidP="00DD491B">
      <w:pPr>
        <w:pStyle w:val="NormalWeb"/>
        <w:spacing w:after="28" w:line="276" w:lineRule="auto"/>
        <w:rPr>
          <w:rFonts w:ascii="AytoRoquetas Light Condensed" w:hAnsi="AytoRoquetas Light Condensed"/>
          <w:color w:val="auto"/>
          <w:sz w:val="22"/>
          <w:szCs w:val="22"/>
          <w:lang w:eastAsia="en-US"/>
        </w:rPr>
      </w:pPr>
      <w:r w:rsidRPr="00DD491B">
        <w:rPr>
          <w:rFonts w:ascii="AytoRoquetas Light Condensed" w:hAnsi="AytoRoquetas Light Condensed"/>
          <w:color w:val="auto"/>
          <w:sz w:val="22"/>
          <w:szCs w:val="22"/>
          <w:lang w:eastAsia="en-US"/>
        </w:rPr>
        <w:lastRenderedPageBreak/>
        <w:t>Times New Roman 10 pto</w:t>
      </w:r>
    </w:p>
    <w:p w14:paraId="28ACBF68" w14:textId="77777777" w:rsidR="00BC7A03" w:rsidRPr="00DD491B" w:rsidRDefault="00BC7A03" w:rsidP="00C5499D">
      <w:pPr>
        <w:pStyle w:val="NormalWeb"/>
        <w:numPr>
          <w:ilvl w:val="0"/>
          <w:numId w:val="7"/>
        </w:numPr>
        <w:spacing w:after="28" w:line="276" w:lineRule="auto"/>
        <w:rPr>
          <w:rFonts w:ascii="AytoRoquetas Light Condensed" w:hAnsi="AytoRoquetas Light Condensed"/>
          <w:color w:val="auto"/>
          <w:sz w:val="22"/>
          <w:szCs w:val="22"/>
          <w:lang w:eastAsia="en-US"/>
        </w:rPr>
      </w:pPr>
      <w:r w:rsidRPr="00DD491B">
        <w:rPr>
          <w:rFonts w:ascii="AytoRoquetas Light Condensed" w:hAnsi="AytoRoquetas Light Condensed"/>
          <w:color w:val="auto"/>
          <w:sz w:val="22"/>
          <w:szCs w:val="22"/>
          <w:lang w:eastAsia="en-US"/>
        </w:rPr>
        <w:t>Espaciado interlineal y espaciado entre párrafos.</w:t>
      </w:r>
    </w:p>
    <w:p w14:paraId="0637B361" w14:textId="77777777" w:rsidR="00BC7A03" w:rsidRPr="00DD491B" w:rsidRDefault="00BC7A03" w:rsidP="00DD491B">
      <w:pPr>
        <w:pStyle w:val="NormalWeb"/>
        <w:spacing w:after="28" w:line="276" w:lineRule="auto"/>
        <w:ind w:firstLine="556"/>
        <w:rPr>
          <w:rFonts w:ascii="AytoRoquetas Light Condensed" w:hAnsi="AytoRoquetas Light Condensed"/>
          <w:color w:val="auto"/>
          <w:sz w:val="22"/>
          <w:szCs w:val="22"/>
          <w:lang w:eastAsia="en-US"/>
        </w:rPr>
      </w:pPr>
      <w:r w:rsidRPr="00DD491B">
        <w:rPr>
          <w:rFonts w:ascii="AytoRoquetas Light Condensed" w:hAnsi="AytoRoquetas Light Condensed"/>
          <w:color w:val="auto"/>
          <w:sz w:val="22"/>
          <w:szCs w:val="22"/>
          <w:lang w:eastAsia="en-US"/>
        </w:rPr>
        <w:t>El espaciado interlineal o interlineado se define como el espacio que hay desde la base de una línea de texto hasta la base de la siguiente línea.</w:t>
      </w:r>
    </w:p>
    <w:p w14:paraId="21E9455D" w14:textId="77777777" w:rsidR="00BC7A03" w:rsidRPr="00DD491B" w:rsidRDefault="00BC7A03" w:rsidP="00DD491B">
      <w:pPr>
        <w:pStyle w:val="NormalWeb"/>
        <w:spacing w:after="28" w:line="276" w:lineRule="auto"/>
        <w:ind w:firstLine="556"/>
        <w:rPr>
          <w:rFonts w:ascii="AytoRoquetas Light Condensed" w:hAnsi="AytoRoquetas Light Condensed"/>
          <w:color w:val="auto"/>
          <w:sz w:val="22"/>
          <w:szCs w:val="22"/>
          <w:lang w:eastAsia="en-US"/>
        </w:rPr>
      </w:pPr>
      <w:r w:rsidRPr="00DD491B">
        <w:rPr>
          <w:rFonts w:ascii="AytoRoquetas Light Condensed" w:hAnsi="AytoRoquetas Light Condensed"/>
          <w:color w:val="auto"/>
          <w:sz w:val="22"/>
          <w:szCs w:val="22"/>
          <w:lang w:eastAsia="en-US"/>
        </w:rPr>
        <w:t>Los párrafos en todo el documento se escribirán con interlineado simple o a 1,5 veces el interlineado simple.</w:t>
      </w:r>
    </w:p>
    <w:p w14:paraId="0D16D250" w14:textId="77777777" w:rsidR="00BC7A03" w:rsidRPr="00DD491B" w:rsidRDefault="00BC7A03" w:rsidP="00DD491B">
      <w:pPr>
        <w:pStyle w:val="NormalWeb"/>
        <w:spacing w:after="28" w:line="276" w:lineRule="auto"/>
        <w:ind w:firstLine="556"/>
        <w:rPr>
          <w:rFonts w:ascii="AytoRoquetas Light Condensed" w:hAnsi="AytoRoquetas Light Condensed"/>
          <w:color w:val="auto"/>
          <w:sz w:val="22"/>
          <w:szCs w:val="22"/>
          <w:lang w:eastAsia="en-US"/>
        </w:rPr>
      </w:pPr>
      <w:r w:rsidRPr="00DD491B">
        <w:rPr>
          <w:rFonts w:ascii="AytoRoquetas Light Condensed" w:hAnsi="AytoRoquetas Light Condensed"/>
          <w:color w:val="auto"/>
          <w:sz w:val="22"/>
          <w:szCs w:val="22"/>
          <w:lang w:eastAsia="en-US"/>
        </w:rPr>
        <w:t>El espacio entre párrafos será de entre 6 y 12 pto.</w:t>
      </w:r>
    </w:p>
    <w:p w14:paraId="3F8EEC27" w14:textId="77777777" w:rsidR="00BC7A03" w:rsidRDefault="00BC7A03" w:rsidP="00DD491B">
      <w:pPr>
        <w:spacing w:line="276" w:lineRule="auto"/>
        <w:ind w:left="360"/>
        <w:jc w:val="both"/>
        <w:rPr>
          <w:rFonts w:ascii="AytoRoquetas Light Condensed" w:hAnsi="AytoRoquetas Light Condensed"/>
          <w:b/>
        </w:rPr>
      </w:pPr>
    </w:p>
    <w:p w14:paraId="5E7B8211" w14:textId="77777777" w:rsidR="00BC7A03" w:rsidRPr="00DD491B" w:rsidRDefault="00BC7A03" w:rsidP="00DD491B">
      <w:pPr>
        <w:pStyle w:val="Ttulo1"/>
        <w:spacing w:line="276" w:lineRule="auto"/>
        <w:rPr>
          <w:rFonts w:ascii="AytoRoquetas Light Condensed" w:hAnsi="AytoRoquetas Light Condensed"/>
          <w:sz w:val="22"/>
          <w:szCs w:val="22"/>
        </w:rPr>
      </w:pPr>
      <w:r w:rsidRPr="00DD491B">
        <w:rPr>
          <w:rFonts w:ascii="AytoRoquetas Light Condensed" w:hAnsi="AytoRoquetas Light Condensed"/>
          <w:sz w:val="22"/>
          <w:szCs w:val="22"/>
        </w:rPr>
        <w:t>GARANTÍAS A EXIGIR AL LICITADOR (ARTS. 106 y 107 de la LCSP):</w:t>
      </w:r>
    </w:p>
    <w:p w14:paraId="43399F7E" w14:textId="77777777" w:rsidR="00BC7A03" w:rsidRPr="00DD491B" w:rsidRDefault="00BC7A03" w:rsidP="00DD491B">
      <w:pPr>
        <w:spacing w:line="276" w:lineRule="auto"/>
        <w:rPr>
          <w:rFonts w:ascii="AytoRoquetas Light Condensed" w:hAnsi="AytoRoquetas Light Condensed"/>
        </w:rPr>
      </w:pPr>
    </w:p>
    <w:p w14:paraId="14A86C09" w14:textId="77777777" w:rsidR="00BC7A03" w:rsidRPr="00DD491B" w:rsidRDefault="00BC7A03" w:rsidP="00DD491B">
      <w:pPr>
        <w:pStyle w:val="NormalWeb"/>
        <w:spacing w:after="28" w:line="276" w:lineRule="auto"/>
        <w:ind w:firstLine="556"/>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El Licitador que presente la mejor oferta deberá constituir a disposición del órgano de contratación una garantía de un 5 por 100 del precio final ofertado, excluido el Impuesto sobre el Valor Añadido</w:t>
      </w:r>
    </w:p>
    <w:p w14:paraId="1C453EC8" w14:textId="77777777" w:rsidR="00BC7A03" w:rsidRPr="00DD491B" w:rsidRDefault="00BC7A03" w:rsidP="00DD491B">
      <w:pPr>
        <w:pStyle w:val="NormalWeb"/>
        <w:spacing w:after="28" w:line="276" w:lineRule="auto"/>
        <w:ind w:firstLine="556"/>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La garantía exigida podrá prestarse en las formas definidas en el artículo 108 de la LCSP.</w:t>
      </w:r>
    </w:p>
    <w:p w14:paraId="27864A43" w14:textId="77777777" w:rsidR="00BC7A03" w:rsidRPr="00DD491B" w:rsidRDefault="00BC7A03" w:rsidP="00DD491B">
      <w:pPr>
        <w:pStyle w:val="NormalWeb"/>
        <w:spacing w:after="28" w:line="276" w:lineRule="auto"/>
        <w:ind w:firstLine="556"/>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Incluir garantía complementaria del 5% adicional para los licitadores cuyas ofertas incurran en valores anormales o desproporcionados</w:t>
      </w:r>
    </w:p>
    <w:p w14:paraId="65DBAA61" w14:textId="77777777" w:rsidR="00BC7A03" w:rsidRPr="00DD491B" w:rsidRDefault="00BC7A03" w:rsidP="00DD491B">
      <w:pPr>
        <w:pStyle w:val="Ttulo1"/>
        <w:spacing w:line="276" w:lineRule="auto"/>
        <w:jc w:val="both"/>
        <w:rPr>
          <w:rFonts w:ascii="AytoRoquetas Light Condensed" w:hAnsi="AytoRoquetas Light Condensed"/>
          <w:sz w:val="22"/>
          <w:szCs w:val="22"/>
        </w:rPr>
      </w:pPr>
      <w:r w:rsidRPr="00DD491B">
        <w:rPr>
          <w:rFonts w:ascii="AytoRoquetas Light Condensed" w:hAnsi="AytoRoquetas Light Condensed"/>
          <w:sz w:val="22"/>
          <w:szCs w:val="22"/>
        </w:rPr>
        <w:t>SEGUROS</w:t>
      </w:r>
    </w:p>
    <w:p w14:paraId="3724345D" w14:textId="77777777" w:rsidR="00BC7A03" w:rsidRPr="00DD491B" w:rsidRDefault="00BC7A03" w:rsidP="00DD491B">
      <w:pPr>
        <w:pStyle w:val="NormalWeb"/>
        <w:spacing w:after="28" w:line="276" w:lineRule="auto"/>
        <w:ind w:firstLine="567"/>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Con carácter previo a la ejecución del presente contrato, el contratista vendrá a suscribir a su costa, seguro de responsabilidad civil por riesgos por importe no inferior a 600.000,00  que garantice el mantenimiento de su cobertura durante toda la ejecución del contrato que cubra:</w:t>
      </w:r>
    </w:p>
    <w:p w14:paraId="02F9A78F" w14:textId="77777777" w:rsidR="00BC7A03" w:rsidRPr="00DD491B" w:rsidRDefault="00BC7A03" w:rsidP="00C5499D">
      <w:pPr>
        <w:pStyle w:val="NormalWeb"/>
        <w:numPr>
          <w:ilvl w:val="0"/>
          <w:numId w:val="21"/>
        </w:numPr>
        <w:spacing w:after="0" w:line="276" w:lineRule="auto"/>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RC profesional: los daños ocasionados por errores profesionales como resultante de acciones realizadas en el ejercicio del contrato.</w:t>
      </w:r>
    </w:p>
    <w:p w14:paraId="3E9DCF46" w14:textId="77777777" w:rsidR="00BC7A03" w:rsidRPr="00DD491B" w:rsidRDefault="00BC7A03" w:rsidP="00C5499D">
      <w:pPr>
        <w:pStyle w:val="NormalWeb"/>
        <w:numPr>
          <w:ilvl w:val="0"/>
          <w:numId w:val="21"/>
        </w:numPr>
        <w:spacing w:after="28" w:line="276" w:lineRule="auto"/>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RC general: los daños materiales o corporales que causen a cualquier tercero por una actuación del asegurado durante el desarrollo del contrato.</w:t>
      </w:r>
    </w:p>
    <w:p w14:paraId="47257E5B" w14:textId="77777777" w:rsidR="00BC7A03" w:rsidRPr="00DD491B" w:rsidRDefault="00BC7A03" w:rsidP="00DD491B">
      <w:pPr>
        <w:pStyle w:val="NormalWeb"/>
        <w:spacing w:after="0" w:line="276" w:lineRule="auto"/>
        <w:ind w:firstLine="561"/>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Las pólizas antes señaladas entrarán en vigor al inicio de la ejecución del servicio, acreditándose tal extremo aportando al CONSORCIO copia compulsada de cada una de ellas y de los recibos acreditativos de su pago, con carácter previo al inicio de los trabajos.</w:t>
      </w:r>
    </w:p>
    <w:p w14:paraId="046D564F" w14:textId="77777777" w:rsidR="00BC7A03" w:rsidRPr="00DD491B" w:rsidRDefault="00BC7A03" w:rsidP="00DD491B">
      <w:pPr>
        <w:pStyle w:val="NormalWeb"/>
        <w:spacing w:line="276" w:lineRule="auto"/>
        <w:ind w:firstLine="561"/>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 xml:space="preserve">Durante la vigencia del contrato deberá justificarse las renovaciones anuales y el CONSORCIO podrá requerir al contratista en cualquier momento con el fin de que acredite estar al </w:t>
      </w:r>
      <w:r w:rsidRPr="00DD491B">
        <w:rPr>
          <w:rFonts w:ascii="AytoRoquetas Light Condensed" w:hAnsi="AytoRoquetas Light Condensed" w:cs="Arial"/>
          <w:color w:val="auto"/>
          <w:sz w:val="22"/>
          <w:szCs w:val="22"/>
        </w:rPr>
        <w:lastRenderedPageBreak/>
        <w:t>corriente en el pago de las mismas. El incumplimiento de esta obligación será causa de resolución del contrato.</w:t>
      </w:r>
    </w:p>
    <w:p w14:paraId="7194C1BA" w14:textId="01589CD8" w:rsidR="00BC7A03" w:rsidRDefault="00BC7A03" w:rsidP="00DD491B">
      <w:pPr>
        <w:pStyle w:val="NormalWeb"/>
        <w:spacing w:after="28" w:line="276" w:lineRule="auto"/>
        <w:ind w:firstLine="561"/>
        <w:jc w:val="both"/>
        <w:rPr>
          <w:rFonts w:ascii="AytoRoquetas Light Condensed" w:hAnsi="AytoRoquetas Light Condensed" w:cs="Arial"/>
          <w:color w:val="auto"/>
          <w:sz w:val="22"/>
          <w:szCs w:val="22"/>
        </w:rPr>
      </w:pPr>
      <w:bookmarkStart w:id="15" w:name="_Hlk171507717"/>
      <w:r w:rsidRPr="00DD491B">
        <w:rPr>
          <w:rFonts w:ascii="AytoRoquetas Light Condensed" w:hAnsi="AytoRoquetas Light Condensed" w:cs="Arial"/>
          <w:color w:val="auto"/>
          <w:sz w:val="22"/>
          <w:szCs w:val="22"/>
        </w:rPr>
        <w:t>La empresa adjudicataria deberá adoptar todas las precauciones necesarias que se fijan en la legislación vigente y será el único responsable de los daños y perjuicios causados a bienes o personas del CONSORCIO, de la concesionaria y a terceros durante la ejecución del contrato, incluidos sus propios trabajadores, abarcando todos los elementos y servicios objeto de cada contrato, con independencia de cuando se evidencia y/o se formalice la documentación exigida en este pliego. Asimismo, el contratista deberá abonar las indemnizaciones que se reclamen y responderá civil, penal, administrativa y laboralmente de los actos que se deriven de la ejecución del servicio.</w:t>
      </w:r>
    </w:p>
    <w:p w14:paraId="3F85CE0E" w14:textId="77777777" w:rsidR="00457445" w:rsidRPr="00DD491B" w:rsidRDefault="00457445" w:rsidP="00DD491B">
      <w:pPr>
        <w:pStyle w:val="NormalWeb"/>
        <w:spacing w:after="28" w:line="276" w:lineRule="auto"/>
        <w:ind w:firstLine="561"/>
        <w:jc w:val="both"/>
        <w:rPr>
          <w:rFonts w:ascii="AytoRoquetas Light Condensed" w:hAnsi="AytoRoquetas Light Condensed" w:cs="Arial"/>
          <w:color w:val="auto"/>
          <w:sz w:val="22"/>
          <w:szCs w:val="22"/>
        </w:rPr>
      </w:pPr>
    </w:p>
    <w:bookmarkEnd w:id="15"/>
    <w:p w14:paraId="72D90324" w14:textId="77777777" w:rsidR="00BC7A03" w:rsidRPr="00DD491B" w:rsidRDefault="00BC7A03" w:rsidP="00DD491B">
      <w:pPr>
        <w:pStyle w:val="Ttulo1"/>
        <w:spacing w:line="276" w:lineRule="auto"/>
        <w:rPr>
          <w:rFonts w:ascii="AytoRoquetas Light Condensed" w:hAnsi="AytoRoquetas Light Condensed"/>
          <w:sz w:val="22"/>
          <w:szCs w:val="22"/>
        </w:rPr>
      </w:pPr>
      <w:r w:rsidRPr="00DD491B">
        <w:rPr>
          <w:rFonts w:ascii="AytoRoquetas Light Condensed" w:hAnsi="AytoRoquetas Light Condensed"/>
          <w:sz w:val="22"/>
          <w:szCs w:val="22"/>
        </w:rPr>
        <w:t>SUBCONTRATACION (arts. 215 a 217 LCSP)</w:t>
      </w:r>
    </w:p>
    <w:p w14:paraId="0A5A5E9D" w14:textId="77777777" w:rsidR="00BC7A03" w:rsidRPr="00DD491B" w:rsidRDefault="00BC7A03" w:rsidP="00DD491B">
      <w:pPr>
        <w:spacing w:line="276" w:lineRule="auto"/>
        <w:jc w:val="both"/>
        <w:rPr>
          <w:rFonts w:ascii="AytoRoquetas Light Condensed" w:hAnsi="AytoRoquetas Light Condensed"/>
        </w:rPr>
      </w:pPr>
    </w:p>
    <w:p w14:paraId="47EC5B1E" w14:textId="77777777" w:rsidR="00BC7A03" w:rsidRPr="00DD491B" w:rsidRDefault="00BC7A03" w:rsidP="00DD491B">
      <w:pPr>
        <w:pStyle w:val="Cuerpodeltexto1"/>
        <w:shd w:val="clear" w:color="auto" w:fill="auto"/>
        <w:tabs>
          <w:tab w:val="left" w:pos="365"/>
        </w:tabs>
        <w:spacing w:before="120" w:after="0" w:line="276" w:lineRule="auto"/>
        <w:ind w:right="23" w:firstLine="0"/>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El adjudicatario DEBERÁ EJECUTAR DIRECTAMENTE EL CONTRATO, pudiendo subcontratar los trabajos auxiliares de mantenimiento e instalación con la acreditación expresa del fabricante de los equipos principales de la formación e idoneidad de la subcontrata y personal que realizarán las distintas tareas, así como del mismo adjudicatario.</w:t>
      </w:r>
    </w:p>
    <w:p w14:paraId="51705C93" w14:textId="77777777" w:rsidR="00BC7A03" w:rsidRPr="00DD491B" w:rsidRDefault="00BC7A03" w:rsidP="00DD491B">
      <w:pPr>
        <w:pStyle w:val="Cuerpodeltexto1"/>
        <w:shd w:val="clear" w:color="auto" w:fill="auto"/>
        <w:tabs>
          <w:tab w:val="left" w:pos="365"/>
        </w:tabs>
        <w:spacing w:before="120" w:after="0" w:line="276" w:lineRule="auto"/>
        <w:ind w:right="23" w:firstLine="0"/>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El adjudicatario, en caso de ser persona jurídica distinta al fabricante, de igual forma deberá acreditar de forma expresa la habilitación del fabricante para comercialización e instalación de sus productos, al menos en el elemento principal que el ESPESADOR.</w:t>
      </w:r>
    </w:p>
    <w:p w14:paraId="5E9C429A" w14:textId="77777777" w:rsidR="00BC7A03" w:rsidRPr="00DD491B" w:rsidRDefault="00BC7A03" w:rsidP="00DD491B">
      <w:pPr>
        <w:pStyle w:val="Cuerpodeltexto1"/>
        <w:shd w:val="clear" w:color="auto" w:fill="auto"/>
        <w:tabs>
          <w:tab w:val="left" w:pos="365"/>
        </w:tabs>
        <w:spacing w:before="120" w:after="0" w:line="276" w:lineRule="auto"/>
        <w:ind w:right="23" w:firstLine="0"/>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En cualquier caso, será el adjudicatario el que responderá directamente ante el CONSORCIO de cualquier responsabilidad derivada de sus contratas, sin que este pueda ceder sus derechos y obligaciones adquiridas con el CONSORCIO durante el periodo del contrato</w:t>
      </w:r>
      <w:r w:rsidRPr="00DD491B">
        <w:rPr>
          <w:rFonts w:ascii="AytoRoquetas Light Condensed" w:hAnsi="AytoRoquetas Light Condensed"/>
          <w:sz w:val="22"/>
          <w:szCs w:val="22"/>
        </w:rPr>
        <w:t>.</w:t>
      </w:r>
    </w:p>
    <w:p w14:paraId="2BB3E790" w14:textId="77777777" w:rsidR="00BC7A03" w:rsidRPr="00DD491B" w:rsidRDefault="00BC7A03" w:rsidP="00DD491B">
      <w:pPr>
        <w:pStyle w:val="NormalWeb"/>
        <w:spacing w:after="28" w:line="276" w:lineRule="auto"/>
        <w:ind w:firstLine="646"/>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Posibilidad de subcontratación:</w:t>
      </w:r>
    </w:p>
    <w:p w14:paraId="2FC73C15" w14:textId="77777777" w:rsidR="00BC7A03" w:rsidRPr="00DD491B" w:rsidRDefault="00BC7A03" w:rsidP="00DD491B">
      <w:pPr>
        <w:pStyle w:val="NormalWeb"/>
        <w:spacing w:after="28" w:line="276" w:lineRule="auto"/>
        <w:ind w:firstLine="590"/>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Si</w:t>
      </w:r>
    </w:p>
    <w:p w14:paraId="0958B106" w14:textId="77777777" w:rsidR="00BC7A03" w:rsidRPr="00DD491B" w:rsidRDefault="00BC7A03" w:rsidP="00DD491B">
      <w:pPr>
        <w:pStyle w:val="NormalWeb"/>
        <w:spacing w:after="28" w:line="276" w:lineRule="auto"/>
        <w:ind w:firstLine="590"/>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Porcentaje de subcontratación: 50%</w:t>
      </w:r>
    </w:p>
    <w:p w14:paraId="2A8BD9EB" w14:textId="77777777" w:rsidR="00BC7A03" w:rsidRPr="00DD491B" w:rsidRDefault="00BC7A03" w:rsidP="00DD491B">
      <w:pPr>
        <w:pStyle w:val="NormalWeb"/>
        <w:spacing w:after="28" w:line="276" w:lineRule="auto"/>
        <w:ind w:firstLine="590"/>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Prestaciones objeto de subcontratación: trabajos de mantenimiento e instalación</w:t>
      </w:r>
    </w:p>
    <w:p w14:paraId="5233E2B0" w14:textId="77777777" w:rsidR="00BC7A03" w:rsidRPr="00DD491B" w:rsidRDefault="00BC7A03" w:rsidP="00F41887">
      <w:pPr>
        <w:pStyle w:val="NormalWeb"/>
        <w:spacing w:after="28" w:line="276" w:lineRule="auto"/>
        <w:ind w:firstLine="590"/>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 xml:space="preserve">Determinados partes o trabajos deberán ser ejecutadas directamente por la persona contratista o, en el caso de una oferta presentada por una unión de empresarios, por una participante en la misma (art. 75.4 y 215.2.e) LCSP): Suministro, Montaje y puesta en marcha del ESPESADOR, </w:t>
      </w:r>
    </w:p>
    <w:p w14:paraId="2B8C5D5E" w14:textId="77777777" w:rsidR="00BC7A03" w:rsidRPr="00DD491B" w:rsidRDefault="00BC7A03" w:rsidP="00DD491B">
      <w:pPr>
        <w:pStyle w:val="NormalWeb"/>
        <w:spacing w:after="28" w:line="276" w:lineRule="auto"/>
        <w:ind w:firstLine="590"/>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lastRenderedPageBreak/>
        <w:t>La ejecución del contrato debe ir acompañada de medidas de seguridad especiales de acuerdo con disposiciones legales o reglamentarias (art. 215.2.d) :</w:t>
      </w:r>
    </w:p>
    <w:p w14:paraId="42E6BA69" w14:textId="77777777" w:rsidR="00BC7A03" w:rsidRPr="00DD491B" w:rsidRDefault="00BC7A03" w:rsidP="00DD491B">
      <w:pPr>
        <w:pStyle w:val="NormalWeb"/>
        <w:spacing w:after="28" w:line="276" w:lineRule="auto"/>
        <w:ind w:firstLine="590"/>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No</w:t>
      </w:r>
    </w:p>
    <w:p w14:paraId="288A3120" w14:textId="77777777" w:rsidR="00BC7A03" w:rsidRPr="00DD491B" w:rsidRDefault="00BC7A03" w:rsidP="00DD491B">
      <w:pPr>
        <w:pStyle w:val="NormalWeb"/>
        <w:spacing w:after="28" w:line="276" w:lineRule="auto"/>
        <w:ind w:firstLine="590"/>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En caso de infracción de las condiciones establecidas para proceder a la subcontratación, así como la falta de acreditación de la aptitud del subcontratista o de las circunstancias determinantes de la situación de emergencia o de las que hacen urgente la subcontratación, se establecen las siguientes consecuencias (art. 215.3 LCSP):</w:t>
      </w:r>
    </w:p>
    <w:p w14:paraId="588B7071" w14:textId="77777777" w:rsidR="00BC7A03" w:rsidRPr="00DD491B" w:rsidRDefault="00BC7A03" w:rsidP="00DD491B">
      <w:pPr>
        <w:pStyle w:val="NormalWeb"/>
        <w:spacing w:after="28" w:line="276" w:lineRule="auto"/>
        <w:ind w:firstLine="590"/>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Penalidad del 20 por 100 del importe del subcontrato.</w:t>
      </w:r>
    </w:p>
    <w:p w14:paraId="78657464" w14:textId="77777777" w:rsidR="00BC7A03" w:rsidRPr="00DD491B" w:rsidRDefault="00BC7A03" w:rsidP="00DD491B">
      <w:pPr>
        <w:pStyle w:val="NormalWeb"/>
        <w:spacing w:after="28" w:line="276" w:lineRule="auto"/>
        <w:ind w:firstLine="590"/>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Se prevén pagos directos a subcontratistas (Disposición Adicional 51 de LCSP):</w:t>
      </w:r>
    </w:p>
    <w:p w14:paraId="672F1C42" w14:textId="77777777" w:rsidR="00BC7A03" w:rsidRPr="00DD491B" w:rsidRDefault="00BC7A03" w:rsidP="00DD491B">
      <w:pPr>
        <w:pStyle w:val="NormalWeb"/>
        <w:spacing w:after="28" w:line="276" w:lineRule="auto"/>
        <w:ind w:firstLine="590"/>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No</w:t>
      </w:r>
    </w:p>
    <w:p w14:paraId="155BFA9A" w14:textId="77777777" w:rsidR="00BC7A03" w:rsidRPr="00DD491B" w:rsidRDefault="00BC7A03" w:rsidP="00DD491B">
      <w:pPr>
        <w:pStyle w:val="NormalWeb"/>
        <w:spacing w:after="28" w:line="276" w:lineRule="auto"/>
        <w:ind w:firstLine="590"/>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Comprobación por el órgano de contratación del estricto cumplimiento de los pagos que la persona contratista ha de hacer a todas las subcontratistas o suministradoras que participen en el contrato (art. 217 LCSP):</w:t>
      </w:r>
    </w:p>
    <w:p w14:paraId="04A9ABA2" w14:textId="77777777" w:rsidR="00BC7A03" w:rsidRPr="00DD491B" w:rsidRDefault="00BC7A03" w:rsidP="00DD491B">
      <w:pPr>
        <w:pStyle w:val="NormalWeb"/>
        <w:spacing w:after="28" w:line="276" w:lineRule="auto"/>
        <w:ind w:firstLine="590"/>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No</w:t>
      </w:r>
    </w:p>
    <w:p w14:paraId="7C2A167A" w14:textId="77777777" w:rsidR="00BC7A03" w:rsidRPr="00DD491B" w:rsidRDefault="00BC7A03" w:rsidP="00DD491B">
      <w:pPr>
        <w:pStyle w:val="Ttulo1"/>
        <w:spacing w:line="276" w:lineRule="auto"/>
        <w:rPr>
          <w:rFonts w:ascii="AytoRoquetas Light Condensed" w:hAnsi="AytoRoquetas Light Condensed"/>
          <w:sz w:val="22"/>
          <w:szCs w:val="22"/>
        </w:rPr>
      </w:pPr>
      <w:r w:rsidRPr="00DD491B">
        <w:rPr>
          <w:rFonts w:ascii="AytoRoquetas Light Condensed" w:hAnsi="AytoRoquetas Light Condensed" w:cs="Verdana"/>
          <w:sz w:val="22"/>
          <w:szCs w:val="22"/>
        </w:rPr>
        <w:t xml:space="preserve"> </w:t>
      </w:r>
      <w:r w:rsidRPr="00DD491B">
        <w:rPr>
          <w:rFonts w:ascii="AytoRoquetas Light Condensed" w:hAnsi="AytoRoquetas Light Condensed"/>
          <w:sz w:val="22"/>
          <w:szCs w:val="22"/>
        </w:rPr>
        <w:t>REGIMEN DE PENALIDADES (Art. 192 LCSP).</w:t>
      </w:r>
    </w:p>
    <w:p w14:paraId="75AD4219" w14:textId="77777777" w:rsidR="00BC7A03" w:rsidRPr="00DD491B" w:rsidRDefault="00BC7A03" w:rsidP="00DD491B">
      <w:pPr>
        <w:spacing w:line="276" w:lineRule="auto"/>
        <w:rPr>
          <w:rFonts w:ascii="AytoRoquetas Light Condensed" w:hAnsi="AytoRoquetas Light Condensed" w:cs="Arial"/>
          <w:lang w:eastAsia="es-ES"/>
        </w:rPr>
      </w:pPr>
    </w:p>
    <w:p w14:paraId="12CDBBFC" w14:textId="77777777" w:rsidR="00BC7A03" w:rsidRPr="00DD491B" w:rsidRDefault="00BC7A03" w:rsidP="00DD491B">
      <w:pPr>
        <w:pStyle w:val="NormalWeb"/>
        <w:spacing w:before="113" w:beforeAutospacing="0" w:after="227" w:line="276" w:lineRule="auto"/>
        <w:ind w:firstLine="595"/>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El régimen de penalidades es el previsto en la cláusula 32 del Pliego de Cláusulas Administrativas Particulares CONSORCIO DEL CICLO INTEGRAL DEL AGUA DEL PONIENTE ALMERIENSE (PLIEGO redactado de acuerdo con la ley 9/2017, de 8 de noviembre de contratos del sector público).</w:t>
      </w:r>
    </w:p>
    <w:p w14:paraId="79B1729B" w14:textId="77777777" w:rsidR="00BC7A03" w:rsidRPr="00DD491B" w:rsidRDefault="00BC7A03" w:rsidP="00DD491B">
      <w:pPr>
        <w:pStyle w:val="Ttulo1"/>
        <w:spacing w:line="276" w:lineRule="auto"/>
        <w:rPr>
          <w:rFonts w:ascii="AytoRoquetas Light Condensed" w:hAnsi="AytoRoquetas Light Condensed"/>
          <w:sz w:val="22"/>
          <w:szCs w:val="22"/>
        </w:rPr>
      </w:pPr>
      <w:r w:rsidRPr="00DD491B">
        <w:rPr>
          <w:rFonts w:ascii="AytoRoquetas Light Condensed" w:hAnsi="AytoRoquetas Light Condensed"/>
          <w:sz w:val="22"/>
          <w:szCs w:val="22"/>
        </w:rPr>
        <w:t>MODIFICACION DEL CONTRATO DE SUMINISTRO (Art. 204 y 205 LCSP)</w:t>
      </w:r>
    </w:p>
    <w:p w14:paraId="2786B020" w14:textId="77777777" w:rsidR="00BC7A03" w:rsidRPr="00DD491B" w:rsidRDefault="00BC7A03" w:rsidP="00DD491B">
      <w:pPr>
        <w:pStyle w:val="NormalWeb"/>
        <w:keepNext/>
        <w:spacing w:after="28" w:line="276" w:lineRule="auto"/>
        <w:ind w:firstLine="567"/>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 xml:space="preserve">Perfeccionando el contrato, el órgano de contratación solo podrá introducir modificaciones por razones de interés público en los elementos que lo integran, en los casos y con los límites establecidos en el artículo 205 de la LCSP. </w:t>
      </w:r>
    </w:p>
    <w:p w14:paraId="751F935D" w14:textId="77777777" w:rsidR="00BC7A03" w:rsidRPr="00DD491B" w:rsidRDefault="00BC7A03" w:rsidP="00DD491B">
      <w:pPr>
        <w:pStyle w:val="NormalWeb"/>
        <w:spacing w:after="28" w:line="276" w:lineRule="auto"/>
        <w:ind w:firstLine="567"/>
        <w:jc w:val="both"/>
        <w:rPr>
          <w:rFonts w:ascii="AytoRoquetas Light Condensed" w:hAnsi="AytoRoquetas Light Condensed"/>
          <w:sz w:val="22"/>
          <w:szCs w:val="22"/>
        </w:rPr>
      </w:pPr>
      <w:r w:rsidRPr="00DD491B">
        <w:rPr>
          <w:rFonts w:ascii="AytoRoquetas Light Condensed" w:hAnsi="AytoRoquetas Light Condensed" w:cs="Arial"/>
          <w:color w:val="auto"/>
          <w:sz w:val="22"/>
          <w:szCs w:val="22"/>
        </w:rPr>
        <w:t>En cualesquiera otros supuestos, si fuese necesario que la prestación se ejecutase en forma distinta a la pactada inicialmente deberá procederse a la resolución del contrato en vigor y a la celebración de otro bajo las condiciones pertinentes</w:t>
      </w:r>
      <w:r w:rsidRPr="00DD491B">
        <w:rPr>
          <w:rFonts w:ascii="AytoRoquetas Light Condensed" w:hAnsi="AytoRoquetas Light Condensed" w:cs="Arial"/>
          <w:sz w:val="22"/>
          <w:szCs w:val="22"/>
        </w:rPr>
        <w:t>.</w:t>
      </w:r>
    </w:p>
    <w:p w14:paraId="57654B86" w14:textId="77777777" w:rsidR="00BC7A03" w:rsidRPr="00DD491B" w:rsidRDefault="00BC7A03" w:rsidP="00DD491B">
      <w:pPr>
        <w:spacing w:line="276" w:lineRule="auto"/>
        <w:rPr>
          <w:rFonts w:ascii="AytoRoquetas Light Condensed" w:hAnsi="AytoRoquetas Light Condensed"/>
        </w:rPr>
      </w:pPr>
    </w:p>
    <w:p w14:paraId="640F2D84" w14:textId="77777777" w:rsidR="00BC7A03" w:rsidRPr="00DD491B" w:rsidRDefault="00BC7A03" w:rsidP="00DD491B">
      <w:pPr>
        <w:pStyle w:val="Ttulo1"/>
        <w:spacing w:line="276" w:lineRule="auto"/>
        <w:rPr>
          <w:rFonts w:ascii="AytoRoquetas Light Condensed" w:hAnsi="AytoRoquetas Light Condensed"/>
          <w:sz w:val="22"/>
          <w:szCs w:val="22"/>
        </w:rPr>
      </w:pPr>
      <w:bookmarkStart w:id="16" w:name="_Ref25308564"/>
      <w:bookmarkStart w:id="17" w:name="_Ref25308890"/>
      <w:bookmarkStart w:id="18" w:name="_Ref25310900"/>
      <w:bookmarkStart w:id="19" w:name="_Ref25311071"/>
      <w:bookmarkStart w:id="20" w:name="_Toc34729223"/>
      <w:r w:rsidRPr="00DD491B">
        <w:rPr>
          <w:rFonts w:ascii="AytoRoquetas Light Condensed" w:hAnsi="AytoRoquetas Light Condensed"/>
          <w:sz w:val="22"/>
          <w:szCs w:val="22"/>
        </w:rPr>
        <w:lastRenderedPageBreak/>
        <w:t>DERECHO A PERCIBIR ABONOS A CUENTA POR ACTUACIONES PREPARATORIAS (Art. 198.3 de la LCSP).</w:t>
      </w:r>
    </w:p>
    <w:p w14:paraId="355218FD" w14:textId="77777777" w:rsidR="00BC7A03" w:rsidRPr="00DD491B" w:rsidRDefault="00BC7A03" w:rsidP="00DD491B">
      <w:pPr>
        <w:pStyle w:val="NormalWeb"/>
        <w:keepNext/>
        <w:spacing w:after="28" w:line="276" w:lineRule="auto"/>
        <w:ind w:firstLine="709"/>
        <w:rPr>
          <w:rFonts w:ascii="AytoRoquetas Light Condensed" w:hAnsi="AytoRoquetas Light Condensed"/>
          <w:sz w:val="22"/>
          <w:szCs w:val="22"/>
        </w:rPr>
      </w:pPr>
      <w:r w:rsidRPr="00DD491B">
        <w:rPr>
          <w:rFonts w:ascii="AytoRoquetas Light Condensed" w:hAnsi="AytoRoquetas Light Condensed" w:cs="Arial"/>
          <w:color w:val="auto"/>
          <w:sz w:val="22"/>
          <w:szCs w:val="22"/>
        </w:rPr>
        <w:t>Por la naturaleza de los servicios prestados el contratista no tiene derecho a</w:t>
      </w:r>
      <w:r w:rsidRPr="00DD491B">
        <w:rPr>
          <w:rFonts w:ascii="AytoRoquetas Light Condensed" w:hAnsi="AytoRoquetas Light Condensed" w:cs="Arial"/>
          <w:sz w:val="22"/>
          <w:szCs w:val="22"/>
        </w:rPr>
        <w:t xml:space="preserve"> </w:t>
      </w:r>
      <w:r w:rsidRPr="00DD491B">
        <w:rPr>
          <w:rFonts w:ascii="AytoRoquetas Light Condensed" w:hAnsi="AytoRoquetas Light Condensed" w:cs="Arial"/>
          <w:color w:val="auto"/>
          <w:sz w:val="22"/>
          <w:szCs w:val="22"/>
        </w:rPr>
        <w:t>percibir abonos a cuenta por actuaciones preparatorias.</w:t>
      </w:r>
    </w:p>
    <w:p w14:paraId="29957B4D" w14:textId="77777777" w:rsidR="00BC7A03" w:rsidRPr="00DD491B" w:rsidRDefault="00BC7A03" w:rsidP="00DD491B">
      <w:pPr>
        <w:spacing w:line="276" w:lineRule="auto"/>
        <w:rPr>
          <w:rFonts w:ascii="AytoRoquetas Light Condensed" w:hAnsi="AytoRoquetas Light Condensed"/>
        </w:rPr>
      </w:pPr>
    </w:p>
    <w:p w14:paraId="66A80732" w14:textId="77777777" w:rsidR="00BC7A03" w:rsidRPr="00DD491B" w:rsidRDefault="00BC7A03" w:rsidP="00DD491B">
      <w:pPr>
        <w:pStyle w:val="Ttulo1"/>
        <w:spacing w:line="276" w:lineRule="auto"/>
        <w:rPr>
          <w:rFonts w:ascii="AytoRoquetas Light Condensed" w:hAnsi="AytoRoquetas Light Condensed"/>
          <w:sz w:val="22"/>
          <w:szCs w:val="22"/>
        </w:rPr>
      </w:pPr>
      <w:r w:rsidRPr="00DD491B">
        <w:rPr>
          <w:rFonts w:ascii="AytoRoquetas Light Condensed" w:hAnsi="AytoRoquetas Light Condensed"/>
          <w:sz w:val="22"/>
          <w:szCs w:val="22"/>
        </w:rPr>
        <w:t>PAGO DEL PRECIO (Arts. 198 y 301 LCSP).</w:t>
      </w:r>
    </w:p>
    <w:p w14:paraId="5728FB47" w14:textId="77777777" w:rsidR="00BC7A03" w:rsidRPr="00DD491B" w:rsidRDefault="00BC7A03" w:rsidP="00DD491B">
      <w:pPr>
        <w:pStyle w:val="NormalWeb"/>
        <w:spacing w:after="28" w:line="276" w:lineRule="auto"/>
        <w:ind w:firstLine="567"/>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El abono del contrato de suministro se realizará:</w:t>
      </w:r>
    </w:p>
    <w:p w14:paraId="5A3CC522" w14:textId="77777777" w:rsidR="00BC7A03" w:rsidRPr="00DD491B" w:rsidRDefault="00BC7A03" w:rsidP="0058007F">
      <w:pPr>
        <w:pStyle w:val="NormalWeb"/>
        <w:spacing w:after="28" w:line="276" w:lineRule="auto"/>
        <w:ind w:firstLine="567"/>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-El pago del ESPESADOR, se realizará en un solo pago, una vez recibida por el CONSORCIO</w:t>
      </w:r>
      <w:r>
        <w:rPr>
          <w:rFonts w:ascii="AytoRoquetas Light Condensed" w:hAnsi="AytoRoquetas Light Condensed" w:cs="Arial"/>
          <w:color w:val="auto"/>
          <w:sz w:val="22"/>
          <w:szCs w:val="22"/>
        </w:rPr>
        <w:t xml:space="preserve"> </w:t>
      </w:r>
      <w:r w:rsidRPr="00364070">
        <w:rPr>
          <w:rFonts w:ascii="AytoRoquetas Light Condensed" w:hAnsi="AytoRoquetas Light Condensed" w:cs="Arial"/>
          <w:sz w:val="22"/>
          <w:szCs w:val="22"/>
        </w:rPr>
        <w:t>una vez recibida por el CONSORCIO de conformidad a cuyo fin habrá de extenderse acta de conformidad por parte del responsable del contrato</w:t>
      </w:r>
      <w:r w:rsidRPr="00DD491B">
        <w:rPr>
          <w:rFonts w:ascii="AytoRoquetas Light Condensed" w:hAnsi="AytoRoquetas Light Condensed" w:cs="Arial"/>
          <w:color w:val="auto"/>
          <w:sz w:val="22"/>
          <w:szCs w:val="22"/>
        </w:rPr>
        <w:t>.</w:t>
      </w:r>
    </w:p>
    <w:p w14:paraId="68638A3B" w14:textId="77777777" w:rsidR="00BC7A03" w:rsidRDefault="00BC7A03" w:rsidP="0058007F">
      <w:pPr>
        <w:pStyle w:val="NormalWeb"/>
        <w:spacing w:after="28" w:line="276" w:lineRule="auto"/>
        <w:ind w:firstLine="567"/>
        <w:jc w:val="both"/>
        <w:rPr>
          <w:rFonts w:ascii="AytoRoquetas Light Condensed" w:hAnsi="AytoRoquetas Light Condensed" w:cs="Arial"/>
          <w:color w:val="auto"/>
          <w:sz w:val="22"/>
          <w:szCs w:val="22"/>
        </w:rPr>
      </w:pPr>
      <w:r w:rsidRPr="00DD491B">
        <w:rPr>
          <w:rFonts w:ascii="AytoRoquetas Light Condensed" w:hAnsi="AytoRoquetas Light Condensed" w:cs="Arial"/>
          <w:color w:val="auto"/>
          <w:sz w:val="22"/>
          <w:szCs w:val="22"/>
        </w:rPr>
        <w:t>-El pago del MANTENIMIENTO ANUAL, se realizará en un pago único de carácter anual, una vez verificada la ejecución de los trabajos contratados por parte del CONSORCIO</w:t>
      </w:r>
      <w:r>
        <w:rPr>
          <w:rFonts w:ascii="AytoRoquetas Light Condensed" w:hAnsi="AytoRoquetas Light Condensed" w:cs="Arial"/>
          <w:color w:val="auto"/>
          <w:sz w:val="22"/>
          <w:szCs w:val="22"/>
        </w:rPr>
        <w:t xml:space="preserve"> </w:t>
      </w:r>
      <w:r w:rsidRPr="00364070">
        <w:rPr>
          <w:rFonts w:ascii="AytoRoquetas Light Condensed" w:hAnsi="AytoRoquetas Light Condensed" w:cs="Arial"/>
          <w:sz w:val="22"/>
          <w:szCs w:val="22"/>
        </w:rPr>
        <w:t>y una vez verificada la ejecución de los trabajos contratados por parte del Consorcio y según el CUADRO DE PRECIOS UNITARIO aportado</w:t>
      </w:r>
      <w:r w:rsidRPr="00DD491B">
        <w:rPr>
          <w:rFonts w:ascii="AytoRoquetas Light Condensed" w:hAnsi="AytoRoquetas Light Condensed" w:cs="Arial"/>
          <w:color w:val="auto"/>
          <w:sz w:val="22"/>
          <w:szCs w:val="22"/>
        </w:rPr>
        <w:t>.</w:t>
      </w:r>
    </w:p>
    <w:p w14:paraId="4DBAF451" w14:textId="77777777" w:rsidR="00BC7A03" w:rsidRPr="00BC2218" w:rsidRDefault="00BC7A03" w:rsidP="00BC2218">
      <w:pPr>
        <w:suppressAutoHyphens/>
        <w:autoSpaceDN w:val="0"/>
        <w:snapToGrid w:val="0"/>
        <w:spacing w:after="0" w:line="276" w:lineRule="auto"/>
        <w:contextualSpacing/>
        <w:jc w:val="both"/>
        <w:textAlignment w:val="baseline"/>
        <w:rPr>
          <w:rFonts w:ascii="AytoRoquetas Light Condensed" w:eastAsia="SimSun" w:hAnsi="AytoRoquetas Light Condensed" w:cs="Tahoma"/>
          <w:b/>
          <w:color w:val="000000"/>
          <w:kern w:val="3"/>
          <w:lang w:eastAsia="zh-CN" w:bidi="hi-IN"/>
        </w:rPr>
      </w:pPr>
      <w:r w:rsidRPr="00BC2218">
        <w:rPr>
          <w:rFonts w:ascii="AytoRoquetas Light Condensed" w:eastAsia="SimSun" w:hAnsi="AytoRoquetas Light Condensed" w:cs="Tahoma"/>
          <w:b/>
          <w:color w:val="000000"/>
          <w:kern w:val="3"/>
          <w:lang w:eastAsia="zh-CN" w:bidi="hi-IN"/>
        </w:rPr>
        <w:t>Plazo para aprobar los documentos que acreditan la conformidad con los SUMINISTROS Y SERVICIOS prestados: TREINTA (30) DIAS</w:t>
      </w:r>
    </w:p>
    <w:p w14:paraId="183B9D12" w14:textId="77777777" w:rsidR="00BC7A03" w:rsidRPr="00BC2218" w:rsidRDefault="00BC7A03" w:rsidP="00BC2218">
      <w:pPr>
        <w:suppressAutoHyphens/>
        <w:autoSpaceDN w:val="0"/>
        <w:snapToGrid w:val="0"/>
        <w:spacing w:after="0" w:line="276" w:lineRule="auto"/>
        <w:contextualSpacing/>
        <w:jc w:val="both"/>
        <w:textAlignment w:val="baseline"/>
        <w:rPr>
          <w:rFonts w:ascii="AytoRoquetas Light Condensed" w:eastAsia="SimSun" w:hAnsi="AytoRoquetas Light Condensed" w:cs="Tahoma"/>
          <w:b/>
          <w:color w:val="000000"/>
          <w:kern w:val="3"/>
          <w:lang w:eastAsia="zh-CN" w:bidi="hi-IN"/>
        </w:rPr>
      </w:pPr>
    </w:p>
    <w:p w14:paraId="4205869E" w14:textId="301BB4A3" w:rsidR="00BC7A03" w:rsidRDefault="00BC7A03" w:rsidP="00BC2218">
      <w:pPr>
        <w:suppressAutoHyphens/>
        <w:autoSpaceDN w:val="0"/>
        <w:spacing w:after="0" w:line="276" w:lineRule="auto"/>
        <w:contextualSpacing/>
        <w:jc w:val="both"/>
        <w:textAlignment w:val="baseline"/>
        <w:rPr>
          <w:rFonts w:ascii="AytoRoquetas Light Condensed" w:eastAsia="SimSun" w:hAnsi="AytoRoquetas Light Condensed" w:cs="Tahoma"/>
          <w:color w:val="000000"/>
          <w:kern w:val="3"/>
          <w:lang w:eastAsia="zh-CN" w:bidi="hi-IN"/>
        </w:rPr>
      </w:pPr>
      <w:r w:rsidRPr="009D3FCF">
        <w:rPr>
          <w:rFonts w:ascii="AytoRoquetas Light Condensed" w:eastAsia="SimSun" w:hAnsi="AytoRoquetas Light Condensed" w:cs="Tahoma"/>
          <w:b/>
          <w:bCs/>
          <w:color w:val="000000"/>
          <w:kern w:val="3"/>
          <w:lang w:eastAsia="zh-CN" w:bidi="hi-IN"/>
        </w:rPr>
        <w:t>Registro para presentación de facturas</w:t>
      </w:r>
      <w:r w:rsidRPr="009D3FCF">
        <w:rPr>
          <w:rFonts w:ascii="AytoRoquetas Light Condensed" w:eastAsia="SimSun" w:hAnsi="AytoRoquetas Light Condensed" w:cs="Tahoma"/>
          <w:color w:val="000000"/>
          <w:kern w:val="3"/>
          <w:lang w:eastAsia="zh-CN" w:bidi="hi-IN"/>
        </w:rPr>
        <w:t>: Las facturas que se expidan por la empresa contratista tras la conformidad de los suministros o servicios prestados se presentarán bien a través de FACe indicando los siguientes códigos DIR3:</w:t>
      </w:r>
    </w:p>
    <w:p w14:paraId="31ED8D75" w14:textId="77777777" w:rsidR="00457445" w:rsidRPr="009D3FCF" w:rsidRDefault="00457445" w:rsidP="00BC2218">
      <w:pPr>
        <w:suppressAutoHyphens/>
        <w:autoSpaceDN w:val="0"/>
        <w:spacing w:after="0" w:line="276" w:lineRule="auto"/>
        <w:contextualSpacing/>
        <w:jc w:val="both"/>
        <w:textAlignment w:val="baseline"/>
        <w:rPr>
          <w:rFonts w:ascii="AytoRoquetas Light Condensed" w:eastAsia="SimSun" w:hAnsi="AytoRoquetas Light Condensed" w:cs="Tahoma"/>
          <w:color w:val="000000"/>
          <w:kern w:val="3"/>
          <w:lang w:eastAsia="zh-CN" w:bidi="hi-IN"/>
        </w:rPr>
      </w:pPr>
    </w:p>
    <w:p w14:paraId="690A3563" w14:textId="77777777" w:rsidR="00BC7A03" w:rsidRPr="009D3FCF" w:rsidRDefault="00BC7A03" w:rsidP="00BC2218">
      <w:pPr>
        <w:widowControl w:val="0"/>
        <w:numPr>
          <w:ilvl w:val="0"/>
          <w:numId w:val="7"/>
        </w:numPr>
        <w:suppressAutoHyphens/>
        <w:autoSpaceDN w:val="0"/>
        <w:spacing w:after="0" w:line="276" w:lineRule="auto"/>
        <w:contextualSpacing/>
        <w:jc w:val="both"/>
        <w:textAlignment w:val="baseline"/>
        <w:rPr>
          <w:rFonts w:ascii="AytoRoquetas Light Condensed" w:hAnsi="AytoRoquetas Light Condensed"/>
          <w:bCs/>
          <w:color w:val="000000"/>
          <w:kern w:val="3"/>
          <w:lang w:eastAsia="zh-CN" w:bidi="hi-IN"/>
        </w:rPr>
      </w:pPr>
      <w:r w:rsidRPr="009D3FCF">
        <w:rPr>
          <w:rFonts w:ascii="AytoRoquetas Light Condensed" w:hAnsi="AytoRoquetas Light Condensed"/>
          <w:b/>
          <w:color w:val="000000"/>
          <w:kern w:val="3"/>
          <w:lang w:eastAsia="zh-CN" w:bidi="hi-IN"/>
        </w:rPr>
        <w:t xml:space="preserve">Oficina Contable: </w:t>
      </w:r>
      <w:r w:rsidRPr="009D3FCF">
        <w:rPr>
          <w:rFonts w:ascii="AytoRoquetas Light Condensed" w:hAnsi="AytoRoquetas Light Condensed"/>
          <w:bCs/>
          <w:color w:val="000000"/>
          <w:kern w:val="3"/>
          <w:lang w:eastAsia="zh-CN" w:bidi="hi-IN"/>
        </w:rPr>
        <w:t>LA0005919 CONSORCIO</w:t>
      </w:r>
    </w:p>
    <w:p w14:paraId="47AEF693" w14:textId="77777777" w:rsidR="00BC7A03" w:rsidRPr="009D3FCF" w:rsidRDefault="00BC7A03" w:rsidP="00BC2218">
      <w:pPr>
        <w:widowControl w:val="0"/>
        <w:numPr>
          <w:ilvl w:val="0"/>
          <w:numId w:val="7"/>
        </w:numPr>
        <w:suppressAutoHyphens/>
        <w:autoSpaceDN w:val="0"/>
        <w:spacing w:after="0" w:line="276" w:lineRule="auto"/>
        <w:contextualSpacing/>
        <w:jc w:val="both"/>
        <w:textAlignment w:val="baseline"/>
        <w:rPr>
          <w:rFonts w:ascii="AytoRoquetas Light Condensed" w:hAnsi="AytoRoquetas Light Condensed"/>
          <w:b/>
          <w:color w:val="000000"/>
          <w:kern w:val="3"/>
          <w:lang w:eastAsia="zh-CN" w:bidi="hi-IN"/>
        </w:rPr>
      </w:pPr>
      <w:r w:rsidRPr="009D3FCF">
        <w:rPr>
          <w:rFonts w:ascii="AytoRoquetas Light Condensed" w:hAnsi="AytoRoquetas Light Condensed"/>
          <w:b/>
          <w:color w:val="000000"/>
          <w:kern w:val="3"/>
          <w:lang w:eastAsia="zh-CN" w:bidi="hi-IN"/>
        </w:rPr>
        <w:t xml:space="preserve">Órgano Gestor: </w:t>
      </w:r>
      <w:r w:rsidRPr="009D3FCF">
        <w:rPr>
          <w:rFonts w:ascii="AytoRoquetas Light Condensed" w:hAnsi="AytoRoquetas Light Condensed"/>
          <w:bCs/>
          <w:color w:val="000000"/>
          <w:kern w:val="3"/>
          <w:lang w:eastAsia="zh-CN" w:bidi="hi-IN"/>
        </w:rPr>
        <w:t>LA0005919 CONSORCIO AGUAS DEL PONIENTE</w:t>
      </w:r>
    </w:p>
    <w:p w14:paraId="1E36368D" w14:textId="77777777" w:rsidR="00BC7A03" w:rsidRPr="009D3FCF" w:rsidRDefault="00BC7A03" w:rsidP="00BC2218">
      <w:pPr>
        <w:widowControl w:val="0"/>
        <w:numPr>
          <w:ilvl w:val="0"/>
          <w:numId w:val="7"/>
        </w:numPr>
        <w:suppressAutoHyphens/>
        <w:autoSpaceDN w:val="0"/>
        <w:spacing w:after="0" w:line="276" w:lineRule="auto"/>
        <w:contextualSpacing/>
        <w:jc w:val="both"/>
        <w:textAlignment w:val="baseline"/>
        <w:rPr>
          <w:rFonts w:ascii="AytoRoquetas Light Condensed" w:hAnsi="AytoRoquetas Light Condensed"/>
          <w:b/>
          <w:color w:val="000000"/>
          <w:kern w:val="3"/>
          <w:lang w:eastAsia="zh-CN" w:bidi="hi-IN"/>
        </w:rPr>
      </w:pPr>
      <w:r w:rsidRPr="009D3FCF">
        <w:rPr>
          <w:rFonts w:ascii="AytoRoquetas Light Condensed" w:hAnsi="AytoRoquetas Light Condensed"/>
          <w:b/>
          <w:color w:val="000000"/>
          <w:kern w:val="3"/>
          <w:lang w:eastAsia="zh-CN" w:bidi="hi-IN"/>
        </w:rPr>
        <w:t xml:space="preserve">Unidad Tramitadora: </w:t>
      </w:r>
      <w:r w:rsidRPr="009D3FCF">
        <w:rPr>
          <w:rFonts w:ascii="AytoRoquetas Light Condensed" w:hAnsi="AytoRoquetas Light Condensed"/>
          <w:bCs/>
          <w:color w:val="000000"/>
          <w:kern w:val="3"/>
          <w:lang w:eastAsia="zh-CN" w:bidi="hi-IN"/>
        </w:rPr>
        <w:t>LA0005919 CONSORCIO</w:t>
      </w:r>
    </w:p>
    <w:p w14:paraId="20D78E33" w14:textId="77777777" w:rsidR="00BC7A03" w:rsidRPr="009D3FCF" w:rsidRDefault="00BC7A03" w:rsidP="00457445">
      <w:pPr>
        <w:widowControl w:val="0"/>
        <w:suppressAutoHyphens/>
        <w:autoSpaceDN w:val="0"/>
        <w:spacing w:after="0" w:line="276" w:lineRule="auto"/>
        <w:ind w:left="720"/>
        <w:contextualSpacing/>
        <w:jc w:val="both"/>
        <w:textAlignment w:val="baseline"/>
        <w:rPr>
          <w:rFonts w:ascii="AytoRoquetas Light Condensed" w:hAnsi="AytoRoquetas Light Condensed"/>
          <w:b/>
          <w:color w:val="000000"/>
          <w:kern w:val="3"/>
          <w:lang w:eastAsia="zh-CN" w:bidi="hi-IN"/>
        </w:rPr>
      </w:pPr>
    </w:p>
    <w:p w14:paraId="0876FF3E" w14:textId="77777777" w:rsidR="00BC7A03" w:rsidRPr="009D3FCF" w:rsidRDefault="00BC7A03" w:rsidP="00BC2218">
      <w:pPr>
        <w:suppressAutoHyphens/>
        <w:autoSpaceDN w:val="0"/>
        <w:spacing w:after="0" w:line="276" w:lineRule="auto"/>
        <w:contextualSpacing/>
        <w:jc w:val="both"/>
        <w:textAlignment w:val="baseline"/>
        <w:rPr>
          <w:rFonts w:ascii="AytoRoquetas Light Condensed" w:eastAsia="SimSun" w:hAnsi="AytoRoquetas Light Condensed" w:cs="Tahoma"/>
          <w:color w:val="000000"/>
          <w:kern w:val="3"/>
          <w:lang w:eastAsia="zh-CN" w:bidi="hi-IN"/>
        </w:rPr>
      </w:pPr>
      <w:r w:rsidRPr="009D3FCF">
        <w:rPr>
          <w:rFonts w:ascii="AytoRoquetas Light Condensed" w:eastAsia="SimSun" w:hAnsi="AytoRoquetas Light Condensed" w:cs="Tahoma"/>
          <w:color w:val="000000"/>
          <w:kern w:val="3"/>
          <w:lang w:eastAsia="zh-CN" w:bidi="hi-IN"/>
        </w:rPr>
        <w:t>O bien a través del punto de recepción de facturas de la empresa concesionaria del Servicio.</w:t>
      </w:r>
    </w:p>
    <w:p w14:paraId="582A904A" w14:textId="77777777" w:rsidR="00BC7A03" w:rsidRPr="009D3FCF" w:rsidRDefault="00BC7A03" w:rsidP="00DD491B">
      <w:pPr>
        <w:spacing w:line="276" w:lineRule="auto"/>
        <w:rPr>
          <w:rFonts w:ascii="AytoRoquetas Light Condensed" w:hAnsi="AytoRoquetas Light Condensed"/>
        </w:rPr>
      </w:pPr>
    </w:p>
    <w:p w14:paraId="73EE4B82" w14:textId="77777777" w:rsidR="00BC7A03" w:rsidRPr="009D3FCF" w:rsidRDefault="00BC7A03" w:rsidP="00DD491B">
      <w:pPr>
        <w:pStyle w:val="Ttulo1"/>
        <w:spacing w:line="276" w:lineRule="auto"/>
        <w:rPr>
          <w:rFonts w:ascii="AytoRoquetas Light Condensed" w:hAnsi="AytoRoquetas Light Condensed"/>
          <w:sz w:val="22"/>
          <w:szCs w:val="22"/>
        </w:rPr>
      </w:pPr>
      <w:r w:rsidRPr="009D3FCF">
        <w:rPr>
          <w:rFonts w:ascii="AytoRoquetas Light Condensed" w:hAnsi="AytoRoquetas Light Condensed"/>
          <w:sz w:val="22"/>
          <w:szCs w:val="22"/>
        </w:rPr>
        <w:t>REVISIÓN DE PRECIOS (Art. 103 LCSP).</w:t>
      </w:r>
    </w:p>
    <w:p w14:paraId="17D3B842" w14:textId="77777777" w:rsidR="00BC7A03" w:rsidRPr="009D3FCF" w:rsidRDefault="00BC7A03" w:rsidP="00DD491B">
      <w:pPr>
        <w:spacing w:line="276" w:lineRule="auto"/>
        <w:rPr>
          <w:rFonts w:ascii="AytoRoquetas Light Condensed" w:hAnsi="AytoRoquetas Light Condensed"/>
          <w:color w:val="008000"/>
        </w:rPr>
      </w:pPr>
    </w:p>
    <w:p w14:paraId="30508389" w14:textId="77777777" w:rsidR="00BC7A03" w:rsidRPr="009D3FCF" w:rsidRDefault="00BC7A03" w:rsidP="00DD491B">
      <w:pPr>
        <w:spacing w:line="276" w:lineRule="auto"/>
        <w:rPr>
          <w:rFonts w:ascii="AytoRoquetas Light Condensed" w:hAnsi="AytoRoquetas Light Condensed" w:cs="Arial"/>
          <w:lang w:eastAsia="es-ES"/>
        </w:rPr>
      </w:pPr>
      <w:r w:rsidRPr="009D3FCF">
        <w:rPr>
          <w:rFonts w:ascii="AytoRoquetas Light Condensed" w:hAnsi="AytoRoquetas Light Condensed" w:cs="Arial"/>
          <w:lang w:eastAsia="es-ES"/>
        </w:rPr>
        <w:t xml:space="preserve">No procede revisión de precios. </w:t>
      </w:r>
    </w:p>
    <w:p w14:paraId="1BD2E428" w14:textId="77777777" w:rsidR="00BC7A03" w:rsidRPr="009D3FCF" w:rsidRDefault="00BC7A03" w:rsidP="00DD491B">
      <w:pPr>
        <w:spacing w:line="276" w:lineRule="auto"/>
        <w:rPr>
          <w:rFonts w:ascii="AytoRoquetas Light Condensed" w:hAnsi="AytoRoquetas Light Condensed" w:cs="Arial"/>
          <w:strike/>
          <w:color w:val="008000"/>
          <w:lang w:eastAsia="es-ES"/>
        </w:rPr>
      </w:pPr>
    </w:p>
    <w:p w14:paraId="04878DA7" w14:textId="77777777" w:rsidR="00BC7A03" w:rsidRPr="009D3FCF" w:rsidRDefault="00BC7A03" w:rsidP="00DD491B">
      <w:pPr>
        <w:pStyle w:val="Ttulo1"/>
        <w:spacing w:line="276" w:lineRule="auto"/>
        <w:rPr>
          <w:rFonts w:ascii="AytoRoquetas Light Condensed" w:hAnsi="AytoRoquetas Light Condensed"/>
          <w:sz w:val="22"/>
          <w:szCs w:val="22"/>
        </w:rPr>
      </w:pPr>
      <w:r w:rsidRPr="009D3FCF">
        <w:rPr>
          <w:rFonts w:ascii="AytoRoquetas Light Condensed" w:hAnsi="AytoRoquetas Light Condensed"/>
          <w:sz w:val="22"/>
          <w:szCs w:val="22"/>
        </w:rPr>
        <w:t>OTRAS CAUSAS DE RESOLUCIÓN DEL CONTRATO.</w:t>
      </w:r>
    </w:p>
    <w:p w14:paraId="5F51FF35" w14:textId="77777777" w:rsidR="00BC7A03" w:rsidRPr="009D3FCF" w:rsidRDefault="00BC7A03" w:rsidP="00DD491B">
      <w:pPr>
        <w:spacing w:line="276" w:lineRule="auto"/>
        <w:rPr>
          <w:rFonts w:ascii="AytoRoquetas Light Condensed" w:hAnsi="AytoRoquetas Light Condensed"/>
        </w:rPr>
      </w:pPr>
    </w:p>
    <w:p w14:paraId="67B86F4A" w14:textId="77777777" w:rsidR="00BC7A03" w:rsidRPr="009D3FCF" w:rsidRDefault="00BC7A03" w:rsidP="00DD491B">
      <w:pPr>
        <w:pStyle w:val="NormalWeb"/>
        <w:spacing w:before="113" w:beforeAutospacing="0" w:after="227" w:line="276" w:lineRule="auto"/>
        <w:ind w:firstLine="629"/>
        <w:jc w:val="both"/>
        <w:rPr>
          <w:rFonts w:ascii="AytoRoquetas Light Condensed" w:hAnsi="AytoRoquetas Light Condensed" w:cs="Arial"/>
          <w:color w:val="auto"/>
          <w:sz w:val="22"/>
          <w:szCs w:val="22"/>
        </w:rPr>
      </w:pPr>
      <w:r w:rsidRPr="009D3FCF">
        <w:rPr>
          <w:rFonts w:ascii="AytoRoquetas Light Condensed" w:hAnsi="AytoRoquetas Light Condensed" w:cs="Arial"/>
          <w:color w:val="auto"/>
          <w:sz w:val="22"/>
          <w:szCs w:val="22"/>
        </w:rPr>
        <w:lastRenderedPageBreak/>
        <w:t>Serán causa de resolución del contrato además de las previstas en los artículos 211 y 307 de la LCSP, de las que expresamente se reseñan en el Pliego de Cláusulas Administrativas Particulares CONSORCIO DEL AGUA DEL PONIENTE ALMERIENSE PARA LA CONTRATACIÓN DE suministro mediante PROCEDIMIENTO ABIERTO (PLIEGO redactado de acuerdo con la ley 9/2017, de 8 de noviembre de contratos del sector público).</w:t>
      </w:r>
    </w:p>
    <w:p w14:paraId="29925E53" w14:textId="77777777" w:rsidR="00BC7A03" w:rsidRPr="009D3FCF" w:rsidRDefault="00BC7A03" w:rsidP="00DD491B">
      <w:pPr>
        <w:spacing w:line="276" w:lineRule="auto"/>
        <w:jc w:val="both"/>
        <w:rPr>
          <w:rFonts w:ascii="AytoRoquetas Light Condensed" w:hAnsi="AytoRoquetas Light Condensed" w:cs="Arial"/>
          <w:lang w:eastAsia="es-ES"/>
        </w:rPr>
      </w:pPr>
    </w:p>
    <w:p w14:paraId="6F3953F7" w14:textId="77777777" w:rsidR="00BC7A03" w:rsidRPr="009D3FCF" w:rsidRDefault="00BC7A03" w:rsidP="00DD491B">
      <w:pPr>
        <w:pStyle w:val="Ttulo1"/>
        <w:spacing w:line="276" w:lineRule="auto"/>
        <w:rPr>
          <w:rFonts w:ascii="AytoRoquetas Light Condensed" w:hAnsi="AytoRoquetas Light Condensed"/>
          <w:sz w:val="22"/>
          <w:szCs w:val="22"/>
        </w:rPr>
      </w:pPr>
      <w:r w:rsidRPr="009D3FCF">
        <w:rPr>
          <w:rFonts w:ascii="AytoRoquetas Light Condensed" w:hAnsi="AytoRoquetas Light Condensed"/>
          <w:sz w:val="22"/>
          <w:szCs w:val="22"/>
        </w:rPr>
        <w:t>PLAZO DE GARANTÍA (ART.243 LCSP).</w:t>
      </w:r>
    </w:p>
    <w:p w14:paraId="05572551" w14:textId="77777777" w:rsidR="00BC7A03" w:rsidRPr="009D3FCF" w:rsidRDefault="00BC7A03" w:rsidP="00DD491B">
      <w:pPr>
        <w:pStyle w:val="NormalWeb"/>
        <w:spacing w:after="28" w:line="276" w:lineRule="auto"/>
        <w:ind w:firstLine="567"/>
        <w:jc w:val="both"/>
        <w:rPr>
          <w:rFonts w:ascii="AytoRoquetas Light Condensed" w:hAnsi="AytoRoquetas Light Condensed" w:cs="Arial"/>
          <w:color w:val="auto"/>
          <w:sz w:val="22"/>
          <w:szCs w:val="22"/>
        </w:rPr>
      </w:pPr>
      <w:r w:rsidRPr="009D3FCF">
        <w:rPr>
          <w:rFonts w:ascii="AytoRoquetas Light Condensed" w:hAnsi="AytoRoquetas Light Condensed" w:cs="Arial"/>
          <w:color w:val="auto"/>
          <w:sz w:val="22"/>
          <w:szCs w:val="22"/>
        </w:rPr>
        <w:t xml:space="preserve">Por las características del objeto de la presente contratación, se establece un plazo de garantía mínimo de DOS (2) AÑOS y comenzará a contar a partir de la recepción, todo ello sin perjuicio de la responsabilidad por defectos o errores tanto de los materiales como de los elementos instalados. </w:t>
      </w:r>
    </w:p>
    <w:p w14:paraId="7B3F4E31" w14:textId="77777777" w:rsidR="00BC7A03" w:rsidRPr="009D3FCF" w:rsidRDefault="00BC7A03" w:rsidP="00BC2218">
      <w:pPr>
        <w:pStyle w:val="NormalWeb"/>
        <w:spacing w:after="28" w:line="276" w:lineRule="auto"/>
        <w:ind w:firstLine="567"/>
        <w:jc w:val="both"/>
        <w:rPr>
          <w:rFonts w:ascii="AytoRoquetas Light Condensed" w:hAnsi="AytoRoquetas Light Condensed" w:cs="Arial"/>
          <w:bCs/>
          <w:sz w:val="22"/>
          <w:szCs w:val="22"/>
        </w:rPr>
      </w:pPr>
      <w:r w:rsidRPr="009D3FCF">
        <w:rPr>
          <w:rFonts w:ascii="AytoRoquetas Light Condensed" w:hAnsi="AytoRoquetas Light Condensed" w:cs="Arial"/>
          <w:bCs/>
          <w:sz w:val="22"/>
          <w:szCs w:val="22"/>
        </w:rPr>
        <w:t>Todas las reparaciones efectuadas en período de garantía tendrán un nuevo período de garantía de dos (2) años, revalidándose para cada reparación, o superior dependiendo de la oferta del licitador que resulte adjudicatario del contrato.</w:t>
      </w:r>
    </w:p>
    <w:bookmarkEnd w:id="16"/>
    <w:bookmarkEnd w:id="17"/>
    <w:bookmarkEnd w:id="18"/>
    <w:bookmarkEnd w:id="19"/>
    <w:bookmarkEnd w:id="20"/>
    <w:p w14:paraId="46A7AFBA" w14:textId="77777777" w:rsidR="00BC7A03" w:rsidRPr="009D3FCF" w:rsidRDefault="00BC7A03" w:rsidP="00DD491B">
      <w:pPr>
        <w:pStyle w:val="Ttulo1"/>
        <w:spacing w:line="276" w:lineRule="auto"/>
        <w:rPr>
          <w:rFonts w:ascii="AytoRoquetas Light Condensed" w:hAnsi="AytoRoquetas Light Condensed"/>
          <w:sz w:val="22"/>
          <w:szCs w:val="22"/>
        </w:rPr>
      </w:pPr>
      <w:r w:rsidRPr="009D3FCF">
        <w:rPr>
          <w:rFonts w:ascii="AytoRoquetas Light Condensed" w:hAnsi="AytoRoquetas Light Condensed"/>
          <w:sz w:val="22"/>
          <w:szCs w:val="22"/>
        </w:rPr>
        <w:t>CONDICIONES ESPECIALES DE EJECUCIÓN</w:t>
      </w:r>
    </w:p>
    <w:p w14:paraId="2A0D4B36" w14:textId="77777777" w:rsidR="00BC7A03" w:rsidRPr="009D3FCF" w:rsidRDefault="00BC7A03" w:rsidP="00DD491B">
      <w:pPr>
        <w:spacing w:line="276" w:lineRule="auto"/>
        <w:rPr>
          <w:rFonts w:ascii="AytoRoquetas Light Condensed" w:hAnsi="AytoRoquetas Light Condensed"/>
        </w:rPr>
      </w:pPr>
    </w:p>
    <w:p w14:paraId="5B0B2BE2" w14:textId="77777777" w:rsidR="00BC7A03" w:rsidRPr="00DD491B" w:rsidRDefault="00BC7A03" w:rsidP="00DD491B">
      <w:pPr>
        <w:spacing w:line="276" w:lineRule="auto"/>
        <w:rPr>
          <w:rFonts w:ascii="AytoRoquetas Light Condensed" w:hAnsi="AytoRoquetas Light Condensed"/>
        </w:rPr>
      </w:pPr>
      <w:r w:rsidRPr="009D3FCF">
        <w:rPr>
          <w:rFonts w:ascii="AytoRoquetas Light Condensed" w:hAnsi="AytoRoquetas Light Condensed"/>
        </w:rPr>
        <w:t>A tenor de lo dispuesto en el artículo 202 de la LCSP, se establece la siguiente condición especial de ejecución del contrato, referida a consideraciones de tipo medioambiental:</w:t>
      </w:r>
    </w:p>
    <w:p w14:paraId="569F7210" w14:textId="77777777" w:rsidR="00BC7A03" w:rsidRPr="00DD491B" w:rsidRDefault="00BC7A03" w:rsidP="00DD491B">
      <w:pPr>
        <w:spacing w:line="276" w:lineRule="auto"/>
        <w:jc w:val="both"/>
        <w:rPr>
          <w:rFonts w:ascii="AytoRoquetas Light Condensed" w:hAnsi="AytoRoquetas Light Condensed"/>
        </w:rPr>
      </w:pPr>
      <w:r w:rsidRPr="00DD491B">
        <w:rPr>
          <w:rFonts w:ascii="AytoRoquetas Light Condensed" w:hAnsi="AytoRoquetas Light Condensed"/>
        </w:rPr>
        <w:t>-</w:t>
      </w:r>
      <w:r w:rsidRPr="00DD491B">
        <w:rPr>
          <w:rFonts w:ascii="AytoRoquetas Light Condensed" w:hAnsi="AytoRoquetas Light Condensed"/>
        </w:rPr>
        <w:tab/>
        <w:t>Con el fin de reducir los residuos generados como consecuencia del consumo de los materiales objeto de suministro, la empresa adjudicataria deberá entregar el material con el menor consumo posible de material de embalaje evitando la disposición de embalajes superfluos o innecesarios y empleando, cuando el material a suministrar lo permita, materiales a granel.</w:t>
      </w:r>
    </w:p>
    <w:p w14:paraId="3DE7BE68" w14:textId="77777777" w:rsidR="00BC7A03" w:rsidRDefault="00BC7A03" w:rsidP="00DD491B">
      <w:pPr>
        <w:spacing w:line="276" w:lineRule="auto"/>
        <w:rPr>
          <w:rFonts w:ascii="AytoRoquetas Light Condensed" w:hAnsi="AytoRoquetas Light Condensed"/>
        </w:rPr>
      </w:pPr>
    </w:p>
    <w:p w14:paraId="7E807983" w14:textId="77777777" w:rsidR="00BC7A03" w:rsidRPr="00DD491B" w:rsidRDefault="00BC7A03" w:rsidP="00DD491B">
      <w:pPr>
        <w:spacing w:line="276" w:lineRule="auto"/>
        <w:rPr>
          <w:rFonts w:ascii="AytoRoquetas Light Condensed" w:hAnsi="AytoRoquetas Light Condensed"/>
        </w:rPr>
      </w:pPr>
    </w:p>
    <w:p w14:paraId="21C29FB6" w14:textId="77777777" w:rsidR="00BC7A03" w:rsidRPr="00DD491B" w:rsidRDefault="00BC7A03" w:rsidP="00DD491B">
      <w:pPr>
        <w:spacing w:line="276" w:lineRule="auto"/>
        <w:jc w:val="center"/>
        <w:rPr>
          <w:rFonts w:ascii="AytoRoquetas Light Condensed" w:hAnsi="AytoRoquetas Light Condensed"/>
        </w:rPr>
      </w:pPr>
      <w:r w:rsidRPr="00DD491B">
        <w:rPr>
          <w:rFonts w:ascii="AytoRoquetas Light Condensed" w:hAnsi="AytoRoquetas Light Condensed"/>
        </w:rPr>
        <w:t>Fdo. Rafael Almohalla Poveda</w:t>
      </w:r>
    </w:p>
    <w:p w14:paraId="4275CC2E" w14:textId="77777777" w:rsidR="00BC7A03" w:rsidRPr="00DD491B" w:rsidRDefault="00BC7A03" w:rsidP="00DD491B">
      <w:pPr>
        <w:spacing w:line="276" w:lineRule="auto"/>
        <w:jc w:val="center"/>
        <w:rPr>
          <w:rFonts w:ascii="AytoRoquetas Light Condensed" w:hAnsi="AytoRoquetas Light Condensed"/>
        </w:rPr>
      </w:pPr>
      <w:r w:rsidRPr="00DD491B">
        <w:rPr>
          <w:rFonts w:ascii="AytoRoquetas Light Condensed" w:hAnsi="AytoRoquetas Light Condensed"/>
        </w:rPr>
        <w:t>Ingeniero de Caminos, Canales y Puertos</w:t>
      </w:r>
    </w:p>
    <w:p w14:paraId="3C26C9FE" w14:textId="77777777" w:rsidR="00BC7A03" w:rsidRPr="00DD491B" w:rsidRDefault="00BC7A03" w:rsidP="00DD491B">
      <w:pPr>
        <w:spacing w:line="276" w:lineRule="auto"/>
        <w:jc w:val="center"/>
        <w:rPr>
          <w:rFonts w:ascii="AytoRoquetas Light Condensed" w:hAnsi="AytoRoquetas Light Condensed"/>
        </w:rPr>
      </w:pPr>
      <w:r w:rsidRPr="00DD491B">
        <w:rPr>
          <w:rFonts w:ascii="AytoRoquetas Light Condensed" w:hAnsi="AytoRoquetas Light Condensed"/>
        </w:rPr>
        <w:t>Técnico Asesor del Consorcio</w:t>
      </w:r>
    </w:p>
    <w:sectPr w:rsidR="00BC7A03" w:rsidRPr="00DD491B" w:rsidSect="00316EF3">
      <w:headerReference w:type="even" r:id="rId15"/>
      <w:headerReference w:type="default" r:id="rId16"/>
      <w:type w:val="continuous"/>
      <w:pgSz w:w="11900" w:h="16840" w:code="9"/>
      <w:pgMar w:top="2268" w:right="1417" w:bottom="1361" w:left="1701" w:header="397" w:footer="692" w:gutter="0"/>
      <w:cols w:space="708"/>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7A6589" w14:textId="77777777" w:rsidR="00BC7A03" w:rsidRDefault="00BC7A03" w:rsidP="001422EE">
      <w:pPr>
        <w:spacing w:after="0" w:line="240" w:lineRule="auto"/>
      </w:pPr>
      <w:r>
        <w:separator/>
      </w:r>
    </w:p>
  </w:endnote>
  <w:endnote w:type="continuationSeparator" w:id="0">
    <w:p w14:paraId="53D15BD8" w14:textId="77777777" w:rsidR="00BC7A03" w:rsidRDefault="00BC7A03" w:rsidP="001422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Frutiger LT Std 47 Light Cn">
    <w:altName w:val="Calibri"/>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AytoRoquetas Light Condensed">
    <w:altName w:val="Open Sans"/>
    <w:panose1 w:val="020B0406020504020204"/>
    <w:charset w:val="00"/>
    <w:family w:val="swiss"/>
    <w:pitch w:val="variable"/>
    <w:sig w:usb0="00000007" w:usb1="00000000" w:usb2="00000000" w:usb3="00000000" w:csb0="00000011" w:csb1="00000000"/>
  </w:font>
  <w:font w:name="Source Sans Pro">
    <w:charset w:val="00"/>
    <w:family w:val="swiss"/>
    <w:pitch w:val="variable"/>
    <w:sig w:usb0="600002F7" w:usb1="02000001"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7CF88D" w14:textId="77777777" w:rsidR="00BC7A03" w:rsidRDefault="00BC7A03" w:rsidP="001422EE">
      <w:pPr>
        <w:spacing w:after="0" w:line="240" w:lineRule="auto"/>
      </w:pPr>
      <w:r>
        <w:separator/>
      </w:r>
    </w:p>
  </w:footnote>
  <w:footnote w:type="continuationSeparator" w:id="0">
    <w:p w14:paraId="6D7597C2" w14:textId="77777777" w:rsidR="00BC7A03" w:rsidRDefault="00BC7A03" w:rsidP="001422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DBA516" w14:textId="77777777" w:rsidR="00BC7A03" w:rsidRDefault="00BC7A03">
    <w:pPr>
      <w:pStyle w:val="Encabezado"/>
    </w:pPr>
  </w:p>
  <w:p w14:paraId="4C5931E1" w14:textId="77777777" w:rsidR="00BC7A03" w:rsidRDefault="00BC7A03">
    <w:pPr>
      <w:pStyle w:val="Encabezado"/>
    </w:pPr>
  </w:p>
  <w:p w14:paraId="14DB6C5E" w14:textId="5AA74706" w:rsidR="00BC7A03" w:rsidRDefault="00A63D6E">
    <w:pPr>
      <w:pStyle w:val="Encabezado"/>
    </w:pPr>
    <w:r>
      <w:rPr>
        <w:rFonts w:ascii="Source Sans Pro" w:hAnsi="Source Sans Pro" w:cs="Source Sans Pro"/>
        <w:noProof/>
        <w:color w:val="21211E"/>
        <w:kern w:val="3"/>
        <w:sz w:val="21"/>
        <w:szCs w:val="18"/>
      </w:rPr>
      <w:drawing>
        <wp:inline distT="0" distB="0" distL="0" distR="0" wp14:anchorId="3362E566" wp14:editId="512D872A">
          <wp:extent cx="1838325" cy="704850"/>
          <wp:effectExtent l="0" t="0" r="0" b="0"/>
          <wp:docPr id="9"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8325" cy="70485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ED2EF5" w14:textId="77777777" w:rsidR="00BC7A03" w:rsidRDefault="00BC7A03" w:rsidP="001422EE">
    <w:pPr>
      <w:pStyle w:val="Encabezado"/>
    </w:pPr>
  </w:p>
  <w:p w14:paraId="632F59CC" w14:textId="77777777" w:rsidR="00BC7A03" w:rsidRDefault="00BC7A03" w:rsidP="001422EE">
    <w:pPr>
      <w:pStyle w:val="Encabezado"/>
    </w:pPr>
  </w:p>
  <w:p w14:paraId="2A94DD6C" w14:textId="4F4F2423" w:rsidR="00BC7A03" w:rsidRPr="001422EE" w:rsidRDefault="00A63D6E" w:rsidP="001422EE">
    <w:pPr>
      <w:pStyle w:val="Encabezado"/>
    </w:pPr>
    <w:r>
      <w:rPr>
        <w:rFonts w:ascii="Source Sans Pro" w:hAnsi="Source Sans Pro" w:cs="Source Sans Pro"/>
        <w:noProof/>
        <w:color w:val="21211E"/>
        <w:kern w:val="3"/>
        <w:sz w:val="21"/>
        <w:szCs w:val="18"/>
      </w:rPr>
      <w:drawing>
        <wp:inline distT="0" distB="0" distL="0" distR="0" wp14:anchorId="74074A4D" wp14:editId="287FF10C">
          <wp:extent cx="1838325" cy="704850"/>
          <wp:effectExtent l="0" t="0" r="0" b="0"/>
          <wp:docPr id="10"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8325" cy="7048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6BC872D8"/>
    <w:lvl w:ilvl="0">
      <w:start w:val="1"/>
      <w:numFmt w:val="decimal"/>
      <w:pStyle w:val="Listaconnmeros"/>
      <w:lvlText w:val="%1."/>
      <w:lvlJc w:val="left"/>
      <w:pPr>
        <w:tabs>
          <w:tab w:val="num" w:pos="360"/>
        </w:tabs>
        <w:ind w:left="360" w:hanging="360"/>
      </w:pPr>
      <w:rPr>
        <w:rFonts w:cs="Times New Roman"/>
      </w:rPr>
    </w:lvl>
  </w:abstractNum>
  <w:abstractNum w:abstractNumId="1" w15:restartNumberingAfterBreak="0">
    <w:nsid w:val="FFFFFF89"/>
    <w:multiLevelType w:val="singleLevel"/>
    <w:tmpl w:val="F8C08150"/>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712C26"/>
    <w:multiLevelType w:val="multilevel"/>
    <w:tmpl w:val="200A8794"/>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tabs>
          <w:tab w:val="num" w:pos="1440"/>
        </w:tabs>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953268"/>
    <w:multiLevelType w:val="multilevel"/>
    <w:tmpl w:val="1158C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6E4701"/>
    <w:multiLevelType w:val="multilevel"/>
    <w:tmpl w:val="53A69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D27EA6"/>
    <w:multiLevelType w:val="multilevel"/>
    <w:tmpl w:val="0C0A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6" w15:restartNumberingAfterBreak="0">
    <w:nsid w:val="183F4B34"/>
    <w:multiLevelType w:val="multilevel"/>
    <w:tmpl w:val="008C7D22"/>
    <w:lvl w:ilvl="0">
      <w:start w:val="3"/>
      <w:numFmt w:val="decimal"/>
      <w:lvlText w:val="%1"/>
      <w:lvlJc w:val="left"/>
      <w:pPr>
        <w:ind w:left="360" w:hanging="360"/>
      </w:pPr>
      <w:rPr>
        <w:rFonts w:cs="Times New Roman" w:hint="default"/>
      </w:rPr>
    </w:lvl>
    <w:lvl w:ilvl="1">
      <w:start w:val="1"/>
      <w:numFmt w:val="decimal"/>
      <w:pStyle w:val="Titulo2"/>
      <w:lvlText w:val="%1.%2"/>
      <w:lvlJc w:val="left"/>
      <w:rPr>
        <w:rFonts w:ascii="Arial Black" w:hAnsi="Arial Black" w:cs="Times New Roman"/>
        <w:b w:val="0"/>
        <w:bCs w:val="0"/>
        <w:i w:val="0"/>
        <w:iCs w:val="0"/>
        <w:caps w:val="0"/>
        <w:smallCaps w:val="0"/>
        <w:strike w:val="0"/>
        <w:dstrike w:val="0"/>
        <w:vanish w:val="0"/>
        <w:spacing w:val="0"/>
        <w:kern w:val="0"/>
        <w:position w:val="0"/>
        <w:u w:val="none"/>
        <w:vertAlign w:val="baseline"/>
      </w:rPr>
    </w:lvl>
    <w:lvl w:ilvl="2">
      <w:start w:val="1"/>
      <w:numFmt w:val="decimal"/>
      <w:lvlText w:val="%1.%2.%3"/>
      <w:lvlJc w:val="left"/>
      <w:pPr>
        <w:ind w:left="1440" w:hanging="72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4680" w:hanging="1800"/>
      </w:pPr>
      <w:rPr>
        <w:rFonts w:cs="Times New Roman" w:hint="default"/>
      </w:rPr>
    </w:lvl>
  </w:abstractNum>
  <w:abstractNum w:abstractNumId="7" w15:restartNumberingAfterBreak="0">
    <w:nsid w:val="25277C91"/>
    <w:multiLevelType w:val="multilevel"/>
    <w:tmpl w:val="0C0A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8" w15:restartNumberingAfterBreak="0">
    <w:nsid w:val="2B602E48"/>
    <w:multiLevelType w:val="multilevel"/>
    <w:tmpl w:val="0C0A0023"/>
    <w:styleLink w:val="ArtculoSeccin1"/>
    <w:lvl w:ilvl="0">
      <w:start w:val="1"/>
      <w:numFmt w:val="upperRoman"/>
      <w:lvlText w:val="Artículo %1."/>
      <w:lvlJc w:val="left"/>
      <w:pPr>
        <w:tabs>
          <w:tab w:val="num" w:pos="1440"/>
        </w:tabs>
      </w:pPr>
      <w:rPr>
        <w:rFonts w:cs="Times New Roman"/>
      </w:rPr>
    </w:lvl>
    <w:lvl w:ilvl="1">
      <w:start w:val="1"/>
      <w:numFmt w:val="decimalZero"/>
      <w:isLgl/>
      <w:lvlText w:val="Sección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9" w15:restartNumberingAfterBreak="0">
    <w:nsid w:val="33366C03"/>
    <w:multiLevelType w:val="hybridMultilevel"/>
    <w:tmpl w:val="9956103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FFB3FBA"/>
    <w:multiLevelType w:val="multilevel"/>
    <w:tmpl w:val="FFFFFFF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2044390"/>
    <w:multiLevelType w:val="multilevel"/>
    <w:tmpl w:val="73445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510784"/>
    <w:multiLevelType w:val="multilevel"/>
    <w:tmpl w:val="E534BA52"/>
    <w:styleLink w:val="WW8Num18"/>
    <w:lvl w:ilvl="0">
      <w:numFmt w:val="bullet"/>
      <w:lvlText w:val=""/>
      <w:lvlJc w:val="left"/>
      <w:pPr>
        <w:ind w:left="720" w:hanging="360"/>
      </w:pPr>
      <w:rPr>
        <w:rFonts w:ascii="Courier New" w:hAnsi="Courier New"/>
      </w:rPr>
    </w:lvl>
    <w:lvl w:ilvl="1">
      <w:numFmt w:val="bullet"/>
      <w:lvlText w:val="◦"/>
      <w:lvlJc w:val="left"/>
      <w:pPr>
        <w:ind w:left="1080" w:hanging="360"/>
      </w:pPr>
      <w:rPr>
        <w:rFonts w:ascii="Wingdings" w:hAnsi="Wingdings"/>
      </w:rPr>
    </w:lvl>
    <w:lvl w:ilvl="2">
      <w:numFmt w:val="bullet"/>
      <w:lvlText w:val="▪"/>
      <w:lvlJc w:val="left"/>
      <w:pPr>
        <w:ind w:left="1440" w:hanging="360"/>
      </w:pPr>
      <w:rPr>
        <w:rFonts w:ascii="Wingdings" w:hAnsi="Wingdings"/>
      </w:rPr>
    </w:lvl>
    <w:lvl w:ilvl="3">
      <w:numFmt w:val="bullet"/>
      <w:lvlText w:val=""/>
      <w:lvlJc w:val="left"/>
      <w:pPr>
        <w:ind w:left="1800" w:hanging="360"/>
      </w:pPr>
      <w:rPr>
        <w:rFonts w:ascii="Courier New" w:hAnsi="Courier New"/>
      </w:rPr>
    </w:lvl>
    <w:lvl w:ilvl="4">
      <w:numFmt w:val="bullet"/>
      <w:lvlText w:val="◦"/>
      <w:lvlJc w:val="left"/>
      <w:pPr>
        <w:ind w:left="2160" w:hanging="360"/>
      </w:pPr>
      <w:rPr>
        <w:rFonts w:ascii="Wingdings" w:hAnsi="Wingdings"/>
      </w:rPr>
    </w:lvl>
    <w:lvl w:ilvl="5">
      <w:numFmt w:val="bullet"/>
      <w:lvlText w:val="▪"/>
      <w:lvlJc w:val="left"/>
      <w:pPr>
        <w:ind w:left="2520" w:hanging="360"/>
      </w:pPr>
      <w:rPr>
        <w:rFonts w:ascii="Wingdings" w:hAnsi="Wingdings"/>
      </w:rPr>
    </w:lvl>
    <w:lvl w:ilvl="6">
      <w:numFmt w:val="bullet"/>
      <w:lvlText w:val=""/>
      <w:lvlJc w:val="left"/>
      <w:pPr>
        <w:ind w:left="2880" w:hanging="360"/>
      </w:pPr>
      <w:rPr>
        <w:rFonts w:ascii="Courier New" w:hAnsi="Courier New"/>
      </w:rPr>
    </w:lvl>
    <w:lvl w:ilvl="7">
      <w:numFmt w:val="bullet"/>
      <w:lvlText w:val="◦"/>
      <w:lvlJc w:val="left"/>
      <w:pPr>
        <w:ind w:left="3240" w:hanging="360"/>
      </w:pPr>
      <w:rPr>
        <w:rFonts w:ascii="Wingdings" w:hAnsi="Wingdings"/>
      </w:rPr>
    </w:lvl>
    <w:lvl w:ilvl="8">
      <w:numFmt w:val="bullet"/>
      <w:lvlText w:val="▪"/>
      <w:lvlJc w:val="left"/>
      <w:pPr>
        <w:ind w:left="3600" w:hanging="360"/>
      </w:pPr>
      <w:rPr>
        <w:rFonts w:ascii="Wingdings" w:hAnsi="Wingdings"/>
      </w:rPr>
    </w:lvl>
  </w:abstractNum>
  <w:abstractNum w:abstractNumId="13" w15:restartNumberingAfterBreak="0">
    <w:nsid w:val="50A5031C"/>
    <w:multiLevelType w:val="multilevel"/>
    <w:tmpl w:val="E140E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5DF11C2"/>
    <w:multiLevelType w:val="multilevel"/>
    <w:tmpl w:val="D1FE7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9D338EF"/>
    <w:multiLevelType w:val="multilevel"/>
    <w:tmpl w:val="B3122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9F00466"/>
    <w:multiLevelType w:val="multilevel"/>
    <w:tmpl w:val="2CA2CEB2"/>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tabs>
          <w:tab w:val="num" w:pos="1440"/>
        </w:tabs>
        <w:ind w:left="1440" w:hanging="360"/>
      </w:pPr>
      <w:rPr>
        <w:rFonts w:ascii="Frutiger LT Std 47 Light Cn" w:hAnsi="Frutiger LT Std 47 Light Cn" w:cs="Times New Roman" w:hint="default"/>
        <w:color w:val="auto"/>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DC936EA"/>
    <w:multiLevelType w:val="multilevel"/>
    <w:tmpl w:val="0C0A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8" w15:restartNumberingAfterBreak="0">
    <w:nsid w:val="644333E6"/>
    <w:multiLevelType w:val="hybridMultilevel"/>
    <w:tmpl w:val="0DB40FDA"/>
    <w:lvl w:ilvl="0" w:tplc="58C28054">
      <w:start w:val="2"/>
      <w:numFmt w:val="bullet"/>
      <w:lvlText w:val="-"/>
      <w:lvlJc w:val="left"/>
      <w:pPr>
        <w:ind w:left="720" w:hanging="360"/>
      </w:pPr>
      <w:rPr>
        <w:rFonts w:ascii="Arial" w:eastAsia="SimSun" w:hAnsi="Aria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69941DD2"/>
    <w:multiLevelType w:val="multilevel"/>
    <w:tmpl w:val="0C0A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0" w15:restartNumberingAfterBreak="0">
    <w:nsid w:val="6DAC3140"/>
    <w:multiLevelType w:val="multilevel"/>
    <w:tmpl w:val="0C0A001D"/>
    <w:numStyleLink w:val="1ai"/>
  </w:abstractNum>
  <w:abstractNum w:abstractNumId="21" w15:restartNumberingAfterBreak="0">
    <w:nsid w:val="758535FA"/>
    <w:multiLevelType w:val="multilevel"/>
    <w:tmpl w:val="A1E69932"/>
    <w:lvl w:ilvl="0">
      <w:start w:val="1"/>
      <w:numFmt w:val="decimal"/>
      <w:pStyle w:val="Ttulo1"/>
      <w:lvlText w:val="%1"/>
      <w:lvlJc w:val="left"/>
      <w:pPr>
        <w:ind w:left="432" w:hanging="432"/>
      </w:pPr>
      <w:rPr>
        <w:rFonts w:cs="Times New Roman"/>
        <w:color w:val="auto"/>
      </w:rPr>
    </w:lvl>
    <w:lvl w:ilvl="1">
      <w:start w:val="1"/>
      <w:numFmt w:val="decimal"/>
      <w:pStyle w:val="Ttulo2"/>
      <w:lvlText w:val="%1.%2"/>
      <w:lvlJc w:val="left"/>
      <w:pPr>
        <w:ind w:left="576" w:hanging="576"/>
      </w:pPr>
      <w:rPr>
        <w:rFonts w:cs="Times New Roman"/>
      </w:rPr>
    </w:lvl>
    <w:lvl w:ilvl="2">
      <w:start w:val="1"/>
      <w:numFmt w:val="decimal"/>
      <w:pStyle w:val="Ttulo3"/>
      <w:lvlText w:val="%1.%2.%3"/>
      <w:lvlJc w:val="left"/>
      <w:pPr>
        <w:ind w:left="720" w:hanging="720"/>
      </w:pPr>
      <w:rPr>
        <w:rFonts w:cs="Times New Roman"/>
      </w:rPr>
    </w:lvl>
    <w:lvl w:ilvl="3">
      <w:start w:val="1"/>
      <w:numFmt w:val="decimal"/>
      <w:pStyle w:val="Ttulo4"/>
      <w:lvlText w:val="%1.%2.%3.%4"/>
      <w:lvlJc w:val="left"/>
      <w:pPr>
        <w:ind w:left="864" w:hanging="864"/>
      </w:pPr>
      <w:rPr>
        <w:rFonts w:cs="Times New Roman"/>
      </w:rPr>
    </w:lvl>
    <w:lvl w:ilvl="4">
      <w:start w:val="1"/>
      <w:numFmt w:val="decimal"/>
      <w:pStyle w:val="Ttulo5"/>
      <w:lvlText w:val="%1.%2.%3.%4.%5"/>
      <w:lvlJc w:val="left"/>
      <w:pPr>
        <w:ind w:left="1008" w:hanging="1008"/>
      </w:pPr>
      <w:rPr>
        <w:rFonts w:cs="Times New Roman"/>
      </w:rPr>
    </w:lvl>
    <w:lvl w:ilvl="5">
      <w:start w:val="1"/>
      <w:numFmt w:val="decimal"/>
      <w:pStyle w:val="Ttulo6"/>
      <w:lvlText w:val="%1.%2.%3.%4.%5.%6"/>
      <w:lvlJc w:val="left"/>
      <w:pPr>
        <w:ind w:left="1152" w:hanging="1152"/>
      </w:pPr>
      <w:rPr>
        <w:rFonts w:cs="Times New Roman"/>
      </w:rPr>
    </w:lvl>
    <w:lvl w:ilvl="6">
      <w:start w:val="1"/>
      <w:numFmt w:val="decimal"/>
      <w:pStyle w:val="Ttulo7"/>
      <w:lvlText w:val="%1.%2.%3.%4.%5.%6.%7"/>
      <w:lvlJc w:val="left"/>
      <w:pPr>
        <w:ind w:left="1296" w:hanging="1296"/>
      </w:pPr>
      <w:rPr>
        <w:rFonts w:cs="Times New Roman"/>
      </w:rPr>
    </w:lvl>
    <w:lvl w:ilvl="7">
      <w:start w:val="1"/>
      <w:numFmt w:val="decimal"/>
      <w:pStyle w:val="Ttulo8"/>
      <w:lvlText w:val="%1.%2.%3.%4.%5.%6.%7.%8"/>
      <w:lvlJc w:val="left"/>
      <w:pPr>
        <w:ind w:left="1440" w:hanging="1440"/>
      </w:pPr>
      <w:rPr>
        <w:rFonts w:cs="Times New Roman"/>
      </w:rPr>
    </w:lvl>
    <w:lvl w:ilvl="8">
      <w:start w:val="1"/>
      <w:numFmt w:val="decimal"/>
      <w:pStyle w:val="Ttulo9"/>
      <w:lvlText w:val="%1.%2.%3.%4.%5.%6.%7.%8.%9"/>
      <w:lvlJc w:val="left"/>
      <w:pPr>
        <w:ind w:left="1584" w:hanging="1584"/>
      </w:pPr>
      <w:rPr>
        <w:rFonts w:cs="Times New Roman"/>
      </w:rPr>
    </w:lvl>
  </w:abstractNum>
  <w:abstractNum w:abstractNumId="22" w15:restartNumberingAfterBreak="0">
    <w:nsid w:val="7ADE6EB7"/>
    <w:multiLevelType w:val="multilevel"/>
    <w:tmpl w:val="FFFFFFF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DA4448D"/>
    <w:multiLevelType w:val="multilevel"/>
    <w:tmpl w:val="200A8794"/>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tabs>
          <w:tab w:val="num" w:pos="1440"/>
        </w:tabs>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0"/>
  </w:num>
  <w:num w:numId="4">
    <w:abstractNumId w:val="1"/>
  </w:num>
  <w:num w:numId="5">
    <w:abstractNumId w:val="0"/>
  </w:num>
  <w:num w:numId="6">
    <w:abstractNumId w:val="21"/>
  </w:num>
  <w:num w:numId="7">
    <w:abstractNumId w:val="9"/>
  </w:num>
  <w:num w:numId="8">
    <w:abstractNumId w:val="6"/>
  </w:num>
  <w:num w:numId="9">
    <w:abstractNumId w:val="13"/>
  </w:num>
  <w:num w:numId="10">
    <w:abstractNumId w:val="16"/>
  </w:num>
  <w:num w:numId="11">
    <w:abstractNumId w:val="14"/>
  </w:num>
  <w:num w:numId="12">
    <w:abstractNumId w:val="19"/>
  </w:num>
  <w:num w:numId="13">
    <w:abstractNumId w:val="8"/>
  </w:num>
  <w:num w:numId="14">
    <w:abstractNumId w:val="17"/>
  </w:num>
  <w:num w:numId="15">
    <w:abstractNumId w:val="20"/>
    <w:lvlOverride w:ilvl="0">
      <w:lvl w:ilvl="0">
        <w:start w:val="1"/>
        <w:numFmt w:val="decimal"/>
        <w:lvlText w:val="%1)"/>
        <w:lvlJc w:val="left"/>
        <w:pPr>
          <w:tabs>
            <w:tab w:val="num" w:pos="360"/>
          </w:tabs>
          <w:ind w:left="360" w:hanging="360"/>
        </w:pPr>
        <w:rPr>
          <w:rFonts w:cs="Times New Roman"/>
          <w:i w:val="0"/>
          <w:iCs/>
        </w:rPr>
      </w:lvl>
    </w:lvlOverride>
  </w:num>
  <w:num w:numId="16">
    <w:abstractNumId w:val="2"/>
  </w:num>
  <w:num w:numId="17">
    <w:abstractNumId w:val="3"/>
  </w:num>
  <w:num w:numId="18">
    <w:abstractNumId w:val="11"/>
  </w:num>
  <w:num w:numId="19">
    <w:abstractNumId w:val="15"/>
  </w:num>
  <w:num w:numId="20">
    <w:abstractNumId w:val="23"/>
  </w:num>
  <w:num w:numId="21">
    <w:abstractNumId w:val="4"/>
  </w:num>
  <w:num w:numId="22">
    <w:abstractNumId w:val="18"/>
  </w:num>
  <w:num w:numId="23">
    <w:abstractNumId w:val="12"/>
  </w:num>
  <w:num w:numId="24">
    <w:abstractNumId w:val="7"/>
  </w:num>
  <w:num w:numId="25">
    <w:abstractNumId w:val="5"/>
  </w:num>
  <w:num w:numId="26">
    <w:abstractNumId w:val="22"/>
  </w:num>
  <w:num w:numId="27">
    <w:abstractNumId w:val="1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evenAndOddHeaders/>
  <w:drawingGridHorizontalSpacing w:val="120"/>
  <w:drawingGridVerticalSpacing w:val="163"/>
  <w:displayHorizontalDrawingGridEvery w:val="0"/>
  <w:displayVertic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DCE"/>
    <w:rsid w:val="00004DC1"/>
    <w:rsid w:val="000114FC"/>
    <w:rsid w:val="00021C77"/>
    <w:rsid w:val="00044715"/>
    <w:rsid w:val="00045516"/>
    <w:rsid w:val="000527FD"/>
    <w:rsid w:val="00060C05"/>
    <w:rsid w:val="000924DF"/>
    <w:rsid w:val="000A4817"/>
    <w:rsid w:val="000C4785"/>
    <w:rsid w:val="000D3FCC"/>
    <w:rsid w:val="000E0DEA"/>
    <w:rsid w:val="00101009"/>
    <w:rsid w:val="001011E6"/>
    <w:rsid w:val="00120B8C"/>
    <w:rsid w:val="0013543F"/>
    <w:rsid w:val="001403A3"/>
    <w:rsid w:val="001422EE"/>
    <w:rsid w:val="00150B11"/>
    <w:rsid w:val="001519A7"/>
    <w:rsid w:val="001734A7"/>
    <w:rsid w:val="0017538E"/>
    <w:rsid w:val="001871AB"/>
    <w:rsid w:val="0019750E"/>
    <w:rsid w:val="001A446C"/>
    <w:rsid w:val="001B2168"/>
    <w:rsid w:val="001C11D6"/>
    <w:rsid w:val="001C2007"/>
    <w:rsid w:val="001C536B"/>
    <w:rsid w:val="001C61ED"/>
    <w:rsid w:val="001E10F4"/>
    <w:rsid w:val="001F3DA6"/>
    <w:rsid w:val="001F3DDE"/>
    <w:rsid w:val="00202727"/>
    <w:rsid w:val="002101D9"/>
    <w:rsid w:val="00216BD2"/>
    <w:rsid w:val="00222D01"/>
    <w:rsid w:val="002366AB"/>
    <w:rsid w:val="00246EE9"/>
    <w:rsid w:val="00266E94"/>
    <w:rsid w:val="0028188A"/>
    <w:rsid w:val="002858F5"/>
    <w:rsid w:val="00296630"/>
    <w:rsid w:val="002A6B96"/>
    <w:rsid w:val="002C4BBB"/>
    <w:rsid w:val="002D66F3"/>
    <w:rsid w:val="002F2D7B"/>
    <w:rsid w:val="002F5B77"/>
    <w:rsid w:val="002F659E"/>
    <w:rsid w:val="00301150"/>
    <w:rsid w:val="0031586E"/>
    <w:rsid w:val="00316EF3"/>
    <w:rsid w:val="00327FA3"/>
    <w:rsid w:val="00332FD3"/>
    <w:rsid w:val="003350D0"/>
    <w:rsid w:val="003439CC"/>
    <w:rsid w:val="003569F5"/>
    <w:rsid w:val="0036110B"/>
    <w:rsid w:val="0036130D"/>
    <w:rsid w:val="00361751"/>
    <w:rsid w:val="00364070"/>
    <w:rsid w:val="00366B52"/>
    <w:rsid w:val="00376D5D"/>
    <w:rsid w:val="00382B10"/>
    <w:rsid w:val="00384D7A"/>
    <w:rsid w:val="0038706D"/>
    <w:rsid w:val="0039452B"/>
    <w:rsid w:val="003B153E"/>
    <w:rsid w:val="003B5772"/>
    <w:rsid w:val="003B5C68"/>
    <w:rsid w:val="003D2FB2"/>
    <w:rsid w:val="003D6409"/>
    <w:rsid w:val="003E1248"/>
    <w:rsid w:val="003F03F0"/>
    <w:rsid w:val="00402531"/>
    <w:rsid w:val="004051CF"/>
    <w:rsid w:val="0041192D"/>
    <w:rsid w:val="00423266"/>
    <w:rsid w:val="004305CE"/>
    <w:rsid w:val="00434397"/>
    <w:rsid w:val="00443B0B"/>
    <w:rsid w:val="00444F16"/>
    <w:rsid w:val="00457445"/>
    <w:rsid w:val="0046677F"/>
    <w:rsid w:val="00480F73"/>
    <w:rsid w:val="00497FA3"/>
    <w:rsid w:val="004A0490"/>
    <w:rsid w:val="004B012F"/>
    <w:rsid w:val="004B09FE"/>
    <w:rsid w:val="004C0C56"/>
    <w:rsid w:val="004C1466"/>
    <w:rsid w:val="004C63E5"/>
    <w:rsid w:val="004D25CA"/>
    <w:rsid w:val="004D3F2F"/>
    <w:rsid w:val="004E5C4A"/>
    <w:rsid w:val="004F690A"/>
    <w:rsid w:val="00504E5C"/>
    <w:rsid w:val="00517E0D"/>
    <w:rsid w:val="005222C5"/>
    <w:rsid w:val="005272B2"/>
    <w:rsid w:val="00554134"/>
    <w:rsid w:val="005643ED"/>
    <w:rsid w:val="00570AB2"/>
    <w:rsid w:val="0058007F"/>
    <w:rsid w:val="00580E14"/>
    <w:rsid w:val="00584102"/>
    <w:rsid w:val="005933C6"/>
    <w:rsid w:val="005953EB"/>
    <w:rsid w:val="005A43D4"/>
    <w:rsid w:val="005A5260"/>
    <w:rsid w:val="005A767A"/>
    <w:rsid w:val="005B53DE"/>
    <w:rsid w:val="005B606C"/>
    <w:rsid w:val="005B76FD"/>
    <w:rsid w:val="005C2C14"/>
    <w:rsid w:val="005D1CA1"/>
    <w:rsid w:val="005E47EA"/>
    <w:rsid w:val="00601060"/>
    <w:rsid w:val="00604337"/>
    <w:rsid w:val="00606E4D"/>
    <w:rsid w:val="0061284A"/>
    <w:rsid w:val="006158BC"/>
    <w:rsid w:val="006279EF"/>
    <w:rsid w:val="006433DF"/>
    <w:rsid w:val="00643AB9"/>
    <w:rsid w:val="0064462F"/>
    <w:rsid w:val="0065043B"/>
    <w:rsid w:val="00652DC8"/>
    <w:rsid w:val="00655E55"/>
    <w:rsid w:val="00656DD2"/>
    <w:rsid w:val="0066034F"/>
    <w:rsid w:val="006832DE"/>
    <w:rsid w:val="00685FE0"/>
    <w:rsid w:val="00697082"/>
    <w:rsid w:val="006A7DD7"/>
    <w:rsid w:val="006D51AC"/>
    <w:rsid w:val="006D572C"/>
    <w:rsid w:val="006D67E6"/>
    <w:rsid w:val="006E6E58"/>
    <w:rsid w:val="006E7114"/>
    <w:rsid w:val="006F78C0"/>
    <w:rsid w:val="00701F10"/>
    <w:rsid w:val="00721D9B"/>
    <w:rsid w:val="007379CF"/>
    <w:rsid w:val="00737E75"/>
    <w:rsid w:val="00751B1C"/>
    <w:rsid w:val="00765F28"/>
    <w:rsid w:val="00775574"/>
    <w:rsid w:val="007909B7"/>
    <w:rsid w:val="00790E00"/>
    <w:rsid w:val="007A3269"/>
    <w:rsid w:val="007B4D20"/>
    <w:rsid w:val="007C7093"/>
    <w:rsid w:val="007F06FC"/>
    <w:rsid w:val="007F127E"/>
    <w:rsid w:val="007F5A6C"/>
    <w:rsid w:val="00827BFE"/>
    <w:rsid w:val="008309BF"/>
    <w:rsid w:val="008376F8"/>
    <w:rsid w:val="00844044"/>
    <w:rsid w:val="00851C30"/>
    <w:rsid w:val="00862690"/>
    <w:rsid w:val="00880DF1"/>
    <w:rsid w:val="0088792F"/>
    <w:rsid w:val="00895551"/>
    <w:rsid w:val="008A03A5"/>
    <w:rsid w:val="008A0658"/>
    <w:rsid w:val="008A2BDE"/>
    <w:rsid w:val="008C38F1"/>
    <w:rsid w:val="008D499D"/>
    <w:rsid w:val="008E2F12"/>
    <w:rsid w:val="008E3F50"/>
    <w:rsid w:val="008E6C74"/>
    <w:rsid w:val="008F5B3D"/>
    <w:rsid w:val="009033D1"/>
    <w:rsid w:val="009048CC"/>
    <w:rsid w:val="0093182A"/>
    <w:rsid w:val="009515F0"/>
    <w:rsid w:val="009557A9"/>
    <w:rsid w:val="00960735"/>
    <w:rsid w:val="0096368C"/>
    <w:rsid w:val="0096615A"/>
    <w:rsid w:val="0097200E"/>
    <w:rsid w:val="0097432F"/>
    <w:rsid w:val="00975B13"/>
    <w:rsid w:val="0098480E"/>
    <w:rsid w:val="009863FB"/>
    <w:rsid w:val="009919BA"/>
    <w:rsid w:val="009929AD"/>
    <w:rsid w:val="00992F3C"/>
    <w:rsid w:val="009A4FEE"/>
    <w:rsid w:val="009B3C57"/>
    <w:rsid w:val="009B4CF5"/>
    <w:rsid w:val="009B7D9A"/>
    <w:rsid w:val="009C3BF8"/>
    <w:rsid w:val="009C417D"/>
    <w:rsid w:val="009D3EA6"/>
    <w:rsid w:val="009D3FCF"/>
    <w:rsid w:val="009F5524"/>
    <w:rsid w:val="00A06493"/>
    <w:rsid w:val="00A2384A"/>
    <w:rsid w:val="00A24DB5"/>
    <w:rsid w:val="00A31365"/>
    <w:rsid w:val="00A34744"/>
    <w:rsid w:val="00A41E27"/>
    <w:rsid w:val="00A4673C"/>
    <w:rsid w:val="00A5461E"/>
    <w:rsid w:val="00A56E63"/>
    <w:rsid w:val="00A63D6E"/>
    <w:rsid w:val="00A85AA3"/>
    <w:rsid w:val="00A97ACD"/>
    <w:rsid w:val="00AA0D79"/>
    <w:rsid w:val="00AA58CE"/>
    <w:rsid w:val="00AB1730"/>
    <w:rsid w:val="00AB3680"/>
    <w:rsid w:val="00AC54F4"/>
    <w:rsid w:val="00AD294D"/>
    <w:rsid w:val="00AE233D"/>
    <w:rsid w:val="00AE6741"/>
    <w:rsid w:val="00AF4BFC"/>
    <w:rsid w:val="00B13772"/>
    <w:rsid w:val="00B21280"/>
    <w:rsid w:val="00B24B05"/>
    <w:rsid w:val="00B25FE3"/>
    <w:rsid w:val="00B412F9"/>
    <w:rsid w:val="00B556E5"/>
    <w:rsid w:val="00B557EA"/>
    <w:rsid w:val="00B77CDD"/>
    <w:rsid w:val="00B85513"/>
    <w:rsid w:val="00BA0B72"/>
    <w:rsid w:val="00BA26CB"/>
    <w:rsid w:val="00BA6E74"/>
    <w:rsid w:val="00BC2218"/>
    <w:rsid w:val="00BC2A31"/>
    <w:rsid w:val="00BC39C9"/>
    <w:rsid w:val="00BC69A9"/>
    <w:rsid w:val="00BC7A03"/>
    <w:rsid w:val="00C01C15"/>
    <w:rsid w:val="00C06727"/>
    <w:rsid w:val="00C131A0"/>
    <w:rsid w:val="00C14300"/>
    <w:rsid w:val="00C16AC5"/>
    <w:rsid w:val="00C210A2"/>
    <w:rsid w:val="00C304A1"/>
    <w:rsid w:val="00C350F5"/>
    <w:rsid w:val="00C40CD4"/>
    <w:rsid w:val="00C43ABA"/>
    <w:rsid w:val="00C51A52"/>
    <w:rsid w:val="00C5499D"/>
    <w:rsid w:val="00C62725"/>
    <w:rsid w:val="00C7070A"/>
    <w:rsid w:val="00C80753"/>
    <w:rsid w:val="00C81539"/>
    <w:rsid w:val="00CA5D45"/>
    <w:rsid w:val="00CB2389"/>
    <w:rsid w:val="00CB613B"/>
    <w:rsid w:val="00CC3C5D"/>
    <w:rsid w:val="00CD0D90"/>
    <w:rsid w:val="00CD477A"/>
    <w:rsid w:val="00D222D2"/>
    <w:rsid w:val="00D34AD2"/>
    <w:rsid w:val="00D35598"/>
    <w:rsid w:val="00D36BA6"/>
    <w:rsid w:val="00D37900"/>
    <w:rsid w:val="00D42521"/>
    <w:rsid w:val="00D44D5E"/>
    <w:rsid w:val="00D50EDA"/>
    <w:rsid w:val="00D64F32"/>
    <w:rsid w:val="00D709B8"/>
    <w:rsid w:val="00D760A5"/>
    <w:rsid w:val="00D81452"/>
    <w:rsid w:val="00D84BAD"/>
    <w:rsid w:val="00D923E9"/>
    <w:rsid w:val="00D95B52"/>
    <w:rsid w:val="00DA39ED"/>
    <w:rsid w:val="00DA5220"/>
    <w:rsid w:val="00DA6049"/>
    <w:rsid w:val="00DB3AC7"/>
    <w:rsid w:val="00DC6223"/>
    <w:rsid w:val="00DD2243"/>
    <w:rsid w:val="00DD29A6"/>
    <w:rsid w:val="00DD4882"/>
    <w:rsid w:val="00DD491B"/>
    <w:rsid w:val="00DD6A37"/>
    <w:rsid w:val="00DE6861"/>
    <w:rsid w:val="00DF417F"/>
    <w:rsid w:val="00DF72E7"/>
    <w:rsid w:val="00E106DA"/>
    <w:rsid w:val="00E17A6A"/>
    <w:rsid w:val="00E209FC"/>
    <w:rsid w:val="00E22F84"/>
    <w:rsid w:val="00E25A1E"/>
    <w:rsid w:val="00E33BBF"/>
    <w:rsid w:val="00E4530C"/>
    <w:rsid w:val="00E53530"/>
    <w:rsid w:val="00E6535A"/>
    <w:rsid w:val="00E65F63"/>
    <w:rsid w:val="00E66DCE"/>
    <w:rsid w:val="00E673E5"/>
    <w:rsid w:val="00E77B92"/>
    <w:rsid w:val="00E82802"/>
    <w:rsid w:val="00E92502"/>
    <w:rsid w:val="00EA3E3F"/>
    <w:rsid w:val="00EA5233"/>
    <w:rsid w:val="00EA55FE"/>
    <w:rsid w:val="00EC65A2"/>
    <w:rsid w:val="00ED35D2"/>
    <w:rsid w:val="00EE150A"/>
    <w:rsid w:val="00EF737F"/>
    <w:rsid w:val="00F006BB"/>
    <w:rsid w:val="00F135D7"/>
    <w:rsid w:val="00F32127"/>
    <w:rsid w:val="00F32F0C"/>
    <w:rsid w:val="00F34A99"/>
    <w:rsid w:val="00F35BDA"/>
    <w:rsid w:val="00F41887"/>
    <w:rsid w:val="00F4189F"/>
    <w:rsid w:val="00F448F3"/>
    <w:rsid w:val="00F54C76"/>
    <w:rsid w:val="00F64AC9"/>
    <w:rsid w:val="00F769E3"/>
    <w:rsid w:val="00F7787D"/>
    <w:rsid w:val="00F77D22"/>
    <w:rsid w:val="00FA0C7D"/>
    <w:rsid w:val="00FA4B53"/>
    <w:rsid w:val="00FA6AB2"/>
    <w:rsid w:val="00FB3F2D"/>
    <w:rsid w:val="00FC5AD3"/>
    <w:rsid w:val="00FC7105"/>
    <w:rsid w:val="00FE597E"/>
    <w:rsid w:val="00FF264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hone"/>
  <w:shapeDefaults>
    <o:shapedefaults v:ext="edit" spidmax="2051"/>
    <o:shapelayout v:ext="edit">
      <o:idmap v:ext="edit" data="1"/>
    </o:shapelayout>
  </w:shapeDefaults>
  <w:decimalSymbol w:val=","/>
  <w:listSeparator w:val=";"/>
  <w14:docId w14:val="462B8AD2"/>
  <w15:docId w15:val="{ED652E2C-8FED-4968-8F1F-298E09C4E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2"/>
        <w:szCs w:val="22"/>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unhideWhenUsed="1"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lsdException w:name="Table Web 3" w:locked="1" w:semiHidden="1"/>
    <w:lsdException w:name="Balloon Text" w:locked="1" w:semiHidden="1" w:unhideWhenUsed="1"/>
    <w:lsdException w:name="Table Grid" w:semiHidden="1" w:uiPriority="0"/>
    <w:lsdException w:name="Table Theme" w:locked="1" w:semiHidden="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269"/>
    <w:pPr>
      <w:spacing w:after="160" w:line="259" w:lineRule="auto"/>
    </w:pPr>
    <w:rPr>
      <w:lang w:eastAsia="en-US"/>
    </w:rPr>
  </w:style>
  <w:style w:type="paragraph" w:styleId="Ttulo1">
    <w:name w:val="heading 1"/>
    <w:basedOn w:val="Normal"/>
    <w:next w:val="Normal"/>
    <w:link w:val="Ttulo1Car"/>
    <w:uiPriority w:val="99"/>
    <w:qFormat/>
    <w:rsid w:val="00C350F5"/>
    <w:pPr>
      <w:keepNext/>
      <w:keepLines/>
      <w:numPr>
        <w:numId w:val="6"/>
      </w:numPr>
      <w:spacing w:before="240" w:after="0"/>
      <w:outlineLvl w:val="0"/>
    </w:pPr>
    <w:rPr>
      <w:rFonts w:ascii="Frutiger LT Std 47 Light Cn" w:eastAsia="Times New Roman" w:hAnsi="Frutiger LT Std 47 Light Cn"/>
      <w:b/>
      <w:bCs/>
      <w:color w:val="000000"/>
      <w:sz w:val="20"/>
      <w:szCs w:val="20"/>
    </w:rPr>
  </w:style>
  <w:style w:type="paragraph" w:styleId="Ttulo2">
    <w:name w:val="heading 2"/>
    <w:basedOn w:val="Ttulo1"/>
    <w:next w:val="Normal"/>
    <w:link w:val="Ttulo2Car"/>
    <w:uiPriority w:val="99"/>
    <w:qFormat/>
    <w:rsid w:val="00C350F5"/>
    <w:pPr>
      <w:numPr>
        <w:ilvl w:val="1"/>
      </w:numPr>
      <w:outlineLvl w:val="1"/>
    </w:pPr>
  </w:style>
  <w:style w:type="paragraph" w:styleId="Ttulo3">
    <w:name w:val="heading 3"/>
    <w:basedOn w:val="Normal"/>
    <w:next w:val="Normal"/>
    <w:link w:val="Ttulo3Car"/>
    <w:uiPriority w:val="99"/>
    <w:qFormat/>
    <w:rsid w:val="00C350F5"/>
    <w:pPr>
      <w:keepNext/>
      <w:keepLines/>
      <w:numPr>
        <w:ilvl w:val="2"/>
        <w:numId w:val="6"/>
      </w:numPr>
      <w:spacing w:before="40" w:after="0"/>
      <w:outlineLvl w:val="2"/>
    </w:pPr>
    <w:rPr>
      <w:rFonts w:ascii="Calibri Light" w:eastAsia="Times New Roman" w:hAnsi="Calibri Light"/>
      <w:color w:val="1F3763"/>
      <w:sz w:val="24"/>
      <w:szCs w:val="24"/>
    </w:rPr>
  </w:style>
  <w:style w:type="paragraph" w:styleId="Ttulo4">
    <w:name w:val="heading 4"/>
    <w:basedOn w:val="Normal"/>
    <w:next w:val="Normal"/>
    <w:link w:val="Ttulo4Car"/>
    <w:uiPriority w:val="99"/>
    <w:qFormat/>
    <w:rsid w:val="00C350F5"/>
    <w:pPr>
      <w:keepNext/>
      <w:keepLines/>
      <w:numPr>
        <w:ilvl w:val="3"/>
        <w:numId w:val="6"/>
      </w:numPr>
      <w:spacing w:before="40" w:after="0"/>
      <w:outlineLvl w:val="3"/>
    </w:pPr>
    <w:rPr>
      <w:rFonts w:ascii="Calibri Light" w:eastAsia="Times New Roman" w:hAnsi="Calibri Light"/>
      <w:i/>
      <w:iCs/>
      <w:color w:val="2F5496"/>
      <w:sz w:val="20"/>
      <w:szCs w:val="20"/>
    </w:rPr>
  </w:style>
  <w:style w:type="paragraph" w:styleId="Ttulo5">
    <w:name w:val="heading 5"/>
    <w:basedOn w:val="Normal"/>
    <w:next w:val="Normal"/>
    <w:link w:val="Ttulo5Car"/>
    <w:uiPriority w:val="99"/>
    <w:qFormat/>
    <w:rsid w:val="00C350F5"/>
    <w:pPr>
      <w:keepNext/>
      <w:keepLines/>
      <w:numPr>
        <w:ilvl w:val="4"/>
        <w:numId w:val="6"/>
      </w:numPr>
      <w:spacing w:before="40" w:after="0"/>
      <w:outlineLvl w:val="4"/>
    </w:pPr>
    <w:rPr>
      <w:rFonts w:ascii="Calibri Light" w:eastAsia="Times New Roman" w:hAnsi="Calibri Light"/>
      <w:color w:val="2F5496"/>
      <w:sz w:val="20"/>
      <w:szCs w:val="20"/>
    </w:rPr>
  </w:style>
  <w:style w:type="paragraph" w:styleId="Ttulo6">
    <w:name w:val="heading 6"/>
    <w:basedOn w:val="Normal"/>
    <w:next w:val="Normal"/>
    <w:link w:val="Ttulo6Car"/>
    <w:uiPriority w:val="99"/>
    <w:qFormat/>
    <w:rsid w:val="00C350F5"/>
    <w:pPr>
      <w:keepNext/>
      <w:keepLines/>
      <w:numPr>
        <w:ilvl w:val="5"/>
        <w:numId w:val="6"/>
      </w:numPr>
      <w:spacing w:before="40" w:after="0"/>
      <w:outlineLvl w:val="5"/>
    </w:pPr>
    <w:rPr>
      <w:rFonts w:ascii="Calibri Light" w:eastAsia="Times New Roman" w:hAnsi="Calibri Light"/>
      <w:color w:val="1F3763"/>
      <w:sz w:val="20"/>
      <w:szCs w:val="20"/>
    </w:rPr>
  </w:style>
  <w:style w:type="paragraph" w:styleId="Ttulo7">
    <w:name w:val="heading 7"/>
    <w:basedOn w:val="Normal"/>
    <w:next w:val="Normal"/>
    <w:link w:val="Ttulo7Car"/>
    <w:uiPriority w:val="99"/>
    <w:qFormat/>
    <w:rsid w:val="00C350F5"/>
    <w:pPr>
      <w:keepNext/>
      <w:keepLines/>
      <w:numPr>
        <w:ilvl w:val="6"/>
        <w:numId w:val="6"/>
      </w:numPr>
      <w:spacing w:before="40" w:after="0"/>
      <w:outlineLvl w:val="6"/>
    </w:pPr>
    <w:rPr>
      <w:rFonts w:ascii="Calibri Light" w:eastAsia="Times New Roman" w:hAnsi="Calibri Light"/>
      <w:i/>
      <w:iCs/>
      <w:color w:val="1F3763"/>
      <w:sz w:val="20"/>
      <w:szCs w:val="20"/>
    </w:rPr>
  </w:style>
  <w:style w:type="paragraph" w:styleId="Ttulo8">
    <w:name w:val="heading 8"/>
    <w:basedOn w:val="Normal"/>
    <w:next w:val="Normal"/>
    <w:link w:val="Ttulo8Car"/>
    <w:uiPriority w:val="99"/>
    <w:qFormat/>
    <w:rsid w:val="00C350F5"/>
    <w:pPr>
      <w:keepNext/>
      <w:keepLines/>
      <w:numPr>
        <w:ilvl w:val="7"/>
        <w:numId w:val="6"/>
      </w:numPr>
      <w:spacing w:before="40" w:after="0"/>
      <w:outlineLvl w:val="7"/>
    </w:pPr>
    <w:rPr>
      <w:rFonts w:ascii="Calibri Light" w:eastAsia="Times New Roman" w:hAnsi="Calibri Light"/>
      <w:color w:val="272727"/>
      <w:sz w:val="21"/>
      <w:szCs w:val="21"/>
    </w:rPr>
  </w:style>
  <w:style w:type="paragraph" w:styleId="Ttulo9">
    <w:name w:val="heading 9"/>
    <w:basedOn w:val="Normal"/>
    <w:next w:val="Normal"/>
    <w:link w:val="Ttulo9Car"/>
    <w:uiPriority w:val="99"/>
    <w:qFormat/>
    <w:rsid w:val="00C350F5"/>
    <w:pPr>
      <w:keepNext/>
      <w:keepLines/>
      <w:numPr>
        <w:ilvl w:val="8"/>
        <w:numId w:val="6"/>
      </w:numPr>
      <w:spacing w:before="40" w:after="0"/>
      <w:outlineLvl w:val="8"/>
    </w:pPr>
    <w:rPr>
      <w:rFonts w:ascii="Calibri Light" w:eastAsia="Times New Roman" w:hAnsi="Calibri Light"/>
      <w:i/>
      <w:iCs/>
      <w:color w:val="272727"/>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C350F5"/>
    <w:rPr>
      <w:rFonts w:ascii="Frutiger LT Std 47 Light Cn" w:eastAsia="Times New Roman" w:hAnsi="Frutiger LT Std 47 Light Cn"/>
      <w:b/>
      <w:bCs/>
      <w:color w:val="000000"/>
      <w:sz w:val="20"/>
      <w:szCs w:val="20"/>
      <w:lang w:eastAsia="en-US"/>
    </w:rPr>
  </w:style>
  <w:style w:type="character" w:customStyle="1" w:styleId="Ttulo2Car">
    <w:name w:val="Título 2 Car"/>
    <w:basedOn w:val="Fuentedeprrafopredeter"/>
    <w:link w:val="Ttulo2"/>
    <w:uiPriority w:val="99"/>
    <w:locked/>
    <w:rsid w:val="00C350F5"/>
    <w:rPr>
      <w:rFonts w:ascii="Frutiger LT Std 47 Light Cn" w:eastAsia="Times New Roman" w:hAnsi="Frutiger LT Std 47 Light Cn"/>
      <w:b/>
      <w:bCs/>
      <w:color w:val="000000"/>
      <w:sz w:val="20"/>
      <w:szCs w:val="20"/>
      <w:lang w:eastAsia="en-US"/>
    </w:rPr>
  </w:style>
  <w:style w:type="character" w:customStyle="1" w:styleId="Ttulo3Car">
    <w:name w:val="Título 3 Car"/>
    <w:basedOn w:val="Fuentedeprrafopredeter"/>
    <w:link w:val="Ttulo3"/>
    <w:uiPriority w:val="99"/>
    <w:locked/>
    <w:rsid w:val="00C350F5"/>
    <w:rPr>
      <w:rFonts w:ascii="Calibri Light" w:eastAsia="Times New Roman" w:hAnsi="Calibri Light"/>
      <w:color w:val="1F3763"/>
      <w:sz w:val="24"/>
      <w:szCs w:val="24"/>
      <w:lang w:eastAsia="en-US"/>
    </w:rPr>
  </w:style>
  <w:style w:type="character" w:customStyle="1" w:styleId="Ttulo4Car">
    <w:name w:val="Título 4 Car"/>
    <w:basedOn w:val="Fuentedeprrafopredeter"/>
    <w:link w:val="Ttulo4"/>
    <w:uiPriority w:val="99"/>
    <w:locked/>
    <w:rsid w:val="00C350F5"/>
    <w:rPr>
      <w:rFonts w:ascii="Calibri Light" w:eastAsia="Times New Roman" w:hAnsi="Calibri Light"/>
      <w:i/>
      <w:iCs/>
      <w:color w:val="2F5496"/>
      <w:sz w:val="20"/>
      <w:szCs w:val="20"/>
      <w:lang w:eastAsia="en-US"/>
    </w:rPr>
  </w:style>
  <w:style w:type="character" w:customStyle="1" w:styleId="Ttulo5Car">
    <w:name w:val="Título 5 Car"/>
    <w:basedOn w:val="Fuentedeprrafopredeter"/>
    <w:link w:val="Ttulo5"/>
    <w:uiPriority w:val="99"/>
    <w:locked/>
    <w:rsid w:val="00C350F5"/>
    <w:rPr>
      <w:rFonts w:ascii="Calibri Light" w:eastAsia="Times New Roman" w:hAnsi="Calibri Light"/>
      <w:color w:val="2F5496"/>
      <w:sz w:val="20"/>
      <w:szCs w:val="20"/>
      <w:lang w:eastAsia="en-US"/>
    </w:rPr>
  </w:style>
  <w:style w:type="character" w:customStyle="1" w:styleId="Ttulo6Car">
    <w:name w:val="Título 6 Car"/>
    <w:basedOn w:val="Fuentedeprrafopredeter"/>
    <w:link w:val="Ttulo6"/>
    <w:uiPriority w:val="99"/>
    <w:locked/>
    <w:rsid w:val="00C350F5"/>
    <w:rPr>
      <w:rFonts w:ascii="Calibri Light" w:eastAsia="Times New Roman" w:hAnsi="Calibri Light"/>
      <w:color w:val="1F3763"/>
      <w:sz w:val="20"/>
      <w:szCs w:val="20"/>
      <w:lang w:eastAsia="en-US"/>
    </w:rPr>
  </w:style>
  <w:style w:type="character" w:customStyle="1" w:styleId="Ttulo7Car">
    <w:name w:val="Título 7 Car"/>
    <w:basedOn w:val="Fuentedeprrafopredeter"/>
    <w:link w:val="Ttulo7"/>
    <w:uiPriority w:val="99"/>
    <w:locked/>
    <w:rsid w:val="00C350F5"/>
    <w:rPr>
      <w:rFonts w:ascii="Calibri Light" w:eastAsia="Times New Roman" w:hAnsi="Calibri Light"/>
      <w:i/>
      <w:iCs/>
      <w:color w:val="1F3763"/>
      <w:sz w:val="20"/>
      <w:szCs w:val="20"/>
      <w:lang w:eastAsia="en-US"/>
    </w:rPr>
  </w:style>
  <w:style w:type="character" w:customStyle="1" w:styleId="Ttulo8Car">
    <w:name w:val="Título 8 Car"/>
    <w:basedOn w:val="Fuentedeprrafopredeter"/>
    <w:link w:val="Ttulo8"/>
    <w:uiPriority w:val="99"/>
    <w:locked/>
    <w:rsid w:val="00C350F5"/>
    <w:rPr>
      <w:rFonts w:ascii="Calibri Light" w:eastAsia="Times New Roman" w:hAnsi="Calibri Light"/>
      <w:color w:val="272727"/>
      <w:sz w:val="21"/>
      <w:szCs w:val="21"/>
      <w:lang w:eastAsia="en-US"/>
    </w:rPr>
  </w:style>
  <w:style w:type="character" w:customStyle="1" w:styleId="Ttulo9Car">
    <w:name w:val="Título 9 Car"/>
    <w:basedOn w:val="Fuentedeprrafopredeter"/>
    <w:link w:val="Ttulo9"/>
    <w:uiPriority w:val="99"/>
    <w:locked/>
    <w:rsid w:val="00C350F5"/>
    <w:rPr>
      <w:rFonts w:ascii="Calibri Light" w:eastAsia="Times New Roman" w:hAnsi="Calibri Light"/>
      <w:i/>
      <w:iCs/>
      <w:color w:val="272727"/>
      <w:sz w:val="21"/>
      <w:szCs w:val="21"/>
      <w:lang w:eastAsia="en-US"/>
    </w:rPr>
  </w:style>
  <w:style w:type="paragraph" w:styleId="Prrafodelista">
    <w:name w:val="List Paragraph"/>
    <w:aliases w:val="Bullet Points,Liste Paragraf,Citation List,Medium Grid 1 - Accent 21,PROVERE 1,3 Txt tabla,obr-tab,Odrážky_GMES,Task Body,Bullets_normal,1st level - Bullet List Paragraph,Lettre d'introduction,Liststycke SKL,Normal bullet 2,Bullet list"/>
    <w:basedOn w:val="Normal"/>
    <w:link w:val="PrrafodelistaCar"/>
    <w:uiPriority w:val="99"/>
    <w:qFormat/>
    <w:rsid w:val="00C350F5"/>
    <w:pPr>
      <w:ind w:left="720"/>
      <w:contextualSpacing/>
    </w:pPr>
    <w:rPr>
      <w:sz w:val="20"/>
      <w:szCs w:val="20"/>
      <w:lang w:eastAsia="es-ES"/>
    </w:rPr>
  </w:style>
  <w:style w:type="paragraph" w:styleId="Encabezado">
    <w:name w:val="header"/>
    <w:basedOn w:val="Normal"/>
    <w:link w:val="EncabezadoCar"/>
    <w:uiPriority w:val="99"/>
    <w:rsid w:val="001422EE"/>
    <w:pPr>
      <w:tabs>
        <w:tab w:val="center" w:pos="4252"/>
        <w:tab w:val="right" w:pos="8504"/>
      </w:tabs>
      <w:spacing w:after="0" w:line="240" w:lineRule="auto"/>
    </w:pPr>
    <w:rPr>
      <w:sz w:val="20"/>
      <w:szCs w:val="20"/>
      <w:lang w:eastAsia="es-ES"/>
    </w:rPr>
  </w:style>
  <w:style w:type="character" w:customStyle="1" w:styleId="EncabezadoCar">
    <w:name w:val="Encabezado Car"/>
    <w:basedOn w:val="Fuentedeprrafopredeter"/>
    <w:link w:val="Encabezado"/>
    <w:uiPriority w:val="99"/>
    <w:locked/>
    <w:rsid w:val="001422EE"/>
    <w:rPr>
      <w:rFonts w:cs="Times New Roman"/>
    </w:rPr>
  </w:style>
  <w:style w:type="paragraph" w:styleId="Piedepgina">
    <w:name w:val="footer"/>
    <w:basedOn w:val="Normal"/>
    <w:link w:val="PiedepginaCar"/>
    <w:uiPriority w:val="99"/>
    <w:rsid w:val="001422EE"/>
    <w:pPr>
      <w:tabs>
        <w:tab w:val="center" w:pos="4252"/>
        <w:tab w:val="right" w:pos="8504"/>
      </w:tabs>
      <w:spacing w:after="0" w:line="240" w:lineRule="auto"/>
    </w:pPr>
    <w:rPr>
      <w:sz w:val="20"/>
      <w:szCs w:val="20"/>
      <w:lang w:eastAsia="es-ES"/>
    </w:rPr>
  </w:style>
  <w:style w:type="character" w:customStyle="1" w:styleId="PiedepginaCar">
    <w:name w:val="Pie de página Car"/>
    <w:basedOn w:val="Fuentedeprrafopredeter"/>
    <w:link w:val="Piedepgina"/>
    <w:uiPriority w:val="99"/>
    <w:locked/>
    <w:rsid w:val="001422EE"/>
    <w:rPr>
      <w:rFonts w:cs="Times New Roman"/>
    </w:rPr>
  </w:style>
  <w:style w:type="table" w:styleId="Tablaconcuadrcula">
    <w:name w:val="Table Grid"/>
    <w:basedOn w:val="Tablanormal"/>
    <w:uiPriority w:val="99"/>
    <w:rsid w:val="001422EE"/>
    <w:rPr>
      <w:sz w:val="20"/>
      <w:szCs w:val="20"/>
      <w:lang w:val="ca-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deglobo">
    <w:name w:val="Balloon Text"/>
    <w:basedOn w:val="Normal"/>
    <w:link w:val="TextodegloboCar"/>
    <w:uiPriority w:val="99"/>
    <w:semiHidden/>
    <w:rsid w:val="0096615A"/>
    <w:pPr>
      <w:spacing w:after="0" w:line="240" w:lineRule="auto"/>
    </w:pPr>
    <w:rPr>
      <w:rFonts w:ascii="Tahoma" w:hAnsi="Tahoma"/>
      <w:sz w:val="16"/>
      <w:szCs w:val="16"/>
      <w:lang w:eastAsia="es-ES"/>
    </w:rPr>
  </w:style>
  <w:style w:type="character" w:customStyle="1" w:styleId="TextodegloboCar">
    <w:name w:val="Texto de globo Car"/>
    <w:basedOn w:val="Fuentedeprrafopredeter"/>
    <w:link w:val="Textodeglobo"/>
    <w:uiPriority w:val="99"/>
    <w:semiHidden/>
    <w:locked/>
    <w:rsid w:val="0096615A"/>
    <w:rPr>
      <w:rFonts w:ascii="Tahoma" w:hAnsi="Tahoma" w:cs="Times New Roman"/>
      <w:sz w:val="16"/>
    </w:rPr>
  </w:style>
  <w:style w:type="paragraph" w:customStyle="1" w:styleId="Standard">
    <w:name w:val="Standard"/>
    <w:uiPriority w:val="99"/>
    <w:rsid w:val="00A56E63"/>
    <w:pPr>
      <w:widowControl w:val="0"/>
      <w:suppressAutoHyphens/>
      <w:autoSpaceDN w:val="0"/>
      <w:spacing w:after="160" w:line="259" w:lineRule="auto"/>
    </w:pPr>
    <w:rPr>
      <w:rFonts w:ascii="Times New Roman" w:hAnsi="Times New Roman" w:cs="Tahoma"/>
      <w:kern w:val="3"/>
      <w:sz w:val="24"/>
      <w:szCs w:val="24"/>
      <w:lang w:val="de-DE" w:eastAsia="ja-JP" w:bidi="fa-IR"/>
    </w:rPr>
  </w:style>
  <w:style w:type="paragraph" w:customStyle="1" w:styleId="Titulo2">
    <w:name w:val="Titulo 2"/>
    <w:basedOn w:val="Normal"/>
    <w:link w:val="Titulo2Car"/>
    <w:uiPriority w:val="99"/>
    <w:rsid w:val="00AB3680"/>
    <w:pPr>
      <w:numPr>
        <w:ilvl w:val="1"/>
        <w:numId w:val="8"/>
      </w:numPr>
      <w:spacing w:line="264" w:lineRule="auto"/>
      <w:outlineLvl w:val="1"/>
    </w:pPr>
    <w:rPr>
      <w:rFonts w:ascii="Arial" w:eastAsia="Times New Roman" w:hAnsi="Arial"/>
      <w:b/>
      <w:sz w:val="24"/>
      <w:szCs w:val="24"/>
      <w:lang w:eastAsia="es-ES"/>
    </w:rPr>
  </w:style>
  <w:style w:type="character" w:customStyle="1" w:styleId="Titulo2Car">
    <w:name w:val="Titulo 2 Car"/>
    <w:link w:val="Titulo2"/>
    <w:uiPriority w:val="99"/>
    <w:locked/>
    <w:rsid w:val="00AB3680"/>
    <w:rPr>
      <w:rFonts w:ascii="Arial" w:eastAsia="Times New Roman" w:hAnsi="Arial"/>
      <w:b/>
      <w:sz w:val="24"/>
      <w:szCs w:val="24"/>
    </w:rPr>
  </w:style>
  <w:style w:type="character" w:customStyle="1" w:styleId="PrrafodelistaCar">
    <w:name w:val="Párrafo de lista Car"/>
    <w:aliases w:val="Bullet Points Car,Liste Paragraf Car,Citation List Car,Medium Grid 1 - Accent 21 Car,PROVERE 1 Car,3 Txt tabla Car,obr-tab Car,Odrážky_GMES Car,Task Body Car,Bullets_normal Car,1st level - Bullet List Paragraph Car,Bullet list Car"/>
    <w:link w:val="Prrafodelista"/>
    <w:uiPriority w:val="99"/>
    <w:locked/>
    <w:rsid w:val="0038706D"/>
  </w:style>
  <w:style w:type="paragraph" w:styleId="NormalWeb">
    <w:name w:val="Normal (Web)"/>
    <w:basedOn w:val="Normal"/>
    <w:uiPriority w:val="99"/>
    <w:rsid w:val="00B77CDD"/>
    <w:pPr>
      <w:spacing w:before="100" w:beforeAutospacing="1" w:after="119" w:line="240" w:lineRule="auto"/>
    </w:pPr>
    <w:rPr>
      <w:rFonts w:ascii="Times New Roman" w:hAnsi="Times New Roman"/>
      <w:color w:val="000000"/>
      <w:sz w:val="24"/>
      <w:szCs w:val="24"/>
      <w:lang w:eastAsia="es-ES"/>
    </w:rPr>
  </w:style>
  <w:style w:type="paragraph" w:styleId="Listaconnmeros">
    <w:name w:val="List Number"/>
    <w:basedOn w:val="Normal"/>
    <w:uiPriority w:val="99"/>
    <w:rsid w:val="001B2168"/>
    <w:pPr>
      <w:numPr>
        <w:numId w:val="3"/>
      </w:numPr>
      <w:tabs>
        <w:tab w:val="clear" w:pos="360"/>
        <w:tab w:val="num" w:pos="720"/>
      </w:tabs>
    </w:pPr>
  </w:style>
  <w:style w:type="paragraph" w:styleId="Listaconvietas">
    <w:name w:val="List Bullet"/>
    <w:basedOn w:val="Normal"/>
    <w:uiPriority w:val="99"/>
    <w:rsid w:val="001B2168"/>
    <w:pPr>
      <w:tabs>
        <w:tab w:val="num" w:pos="720"/>
        <w:tab w:val="num" w:pos="1209"/>
      </w:tabs>
      <w:ind w:left="360" w:hanging="360"/>
    </w:pPr>
  </w:style>
  <w:style w:type="paragraph" w:styleId="Lista">
    <w:name w:val="List"/>
    <w:basedOn w:val="Normal"/>
    <w:uiPriority w:val="99"/>
    <w:rsid w:val="001B2168"/>
    <w:pPr>
      <w:ind w:left="283" w:hanging="283"/>
    </w:pPr>
  </w:style>
  <w:style w:type="paragraph" w:styleId="Ttulo">
    <w:name w:val="Title"/>
    <w:basedOn w:val="Normal"/>
    <w:link w:val="TtuloCar"/>
    <w:uiPriority w:val="99"/>
    <w:qFormat/>
    <w:locked/>
    <w:rsid w:val="00384D7A"/>
    <w:pPr>
      <w:spacing w:before="240" w:after="60"/>
      <w:jc w:val="center"/>
      <w:outlineLvl w:val="0"/>
    </w:pPr>
    <w:rPr>
      <w:rFonts w:ascii="Cambria" w:hAnsi="Cambria"/>
      <w:b/>
      <w:bCs/>
      <w:kern w:val="28"/>
      <w:sz w:val="32"/>
      <w:szCs w:val="32"/>
    </w:rPr>
  </w:style>
  <w:style w:type="character" w:customStyle="1" w:styleId="TtuloCar">
    <w:name w:val="Título Car"/>
    <w:basedOn w:val="Fuentedeprrafopredeter"/>
    <w:link w:val="Ttulo"/>
    <w:uiPriority w:val="99"/>
    <w:locked/>
    <w:rsid w:val="009D3EA6"/>
    <w:rPr>
      <w:rFonts w:ascii="Cambria" w:hAnsi="Cambria" w:cs="Times New Roman"/>
      <w:b/>
      <w:kern w:val="28"/>
      <w:sz w:val="32"/>
      <w:lang w:eastAsia="en-US"/>
    </w:rPr>
  </w:style>
  <w:style w:type="paragraph" w:customStyle="1" w:styleId="Cuerpodeltexto1">
    <w:name w:val="Cuerpo del texto1"/>
    <w:basedOn w:val="Normal"/>
    <w:uiPriority w:val="99"/>
    <w:rsid w:val="00BC39C9"/>
    <w:pPr>
      <w:widowControl w:val="0"/>
      <w:shd w:val="clear" w:color="auto" w:fill="FFFFFF"/>
      <w:spacing w:after="840" w:line="298" w:lineRule="exact"/>
      <w:ind w:hanging="560"/>
      <w:jc w:val="center"/>
    </w:pPr>
    <w:rPr>
      <w:rFonts w:ascii="Malgun Gothic" w:eastAsia="Malgun Gothic" w:hAnsi="Malgun Gothic" w:cs="Malgun Gothic"/>
      <w:color w:val="000000"/>
      <w:sz w:val="18"/>
      <w:szCs w:val="18"/>
      <w:lang w:eastAsia="es-ES"/>
    </w:rPr>
  </w:style>
  <w:style w:type="paragraph" w:customStyle="1" w:styleId="Textbody">
    <w:name w:val="Text body"/>
    <w:basedOn w:val="Standard"/>
    <w:uiPriority w:val="99"/>
    <w:rsid w:val="00C62725"/>
    <w:pPr>
      <w:widowControl/>
      <w:spacing w:after="120" w:line="240" w:lineRule="auto"/>
      <w:textAlignment w:val="baseline"/>
    </w:pPr>
    <w:rPr>
      <w:rFonts w:eastAsia="SimSun"/>
      <w:lang w:val="es-ES" w:eastAsia="zh-CN" w:bidi="hi-IN"/>
    </w:rPr>
  </w:style>
  <w:style w:type="numbering" w:customStyle="1" w:styleId="ArtculoSeccin1">
    <w:name w:val="Artículo / Sección1"/>
    <w:rsid w:val="009D2119"/>
    <w:pPr>
      <w:numPr>
        <w:numId w:val="13"/>
      </w:numPr>
    </w:pPr>
  </w:style>
  <w:style w:type="numbering" w:customStyle="1" w:styleId="WW8Num18">
    <w:name w:val="WW8Num18"/>
    <w:rsid w:val="009D2119"/>
    <w:pPr>
      <w:numPr>
        <w:numId w:val="23"/>
      </w:numPr>
    </w:pPr>
  </w:style>
  <w:style w:type="numbering" w:styleId="1ai">
    <w:name w:val="Outline List 1"/>
    <w:basedOn w:val="Sinlista"/>
    <w:uiPriority w:val="99"/>
    <w:semiHidden/>
    <w:unhideWhenUsed/>
    <w:locked/>
    <w:rsid w:val="009D2119"/>
    <w:pPr>
      <w:numPr>
        <w:numId w:val="14"/>
      </w:numPr>
    </w:pPr>
  </w:style>
  <w:style w:type="numbering" w:styleId="111111">
    <w:name w:val="Outline List 2"/>
    <w:basedOn w:val="Sinlista"/>
    <w:uiPriority w:val="99"/>
    <w:semiHidden/>
    <w:unhideWhenUsed/>
    <w:locked/>
    <w:rsid w:val="009D2119"/>
    <w:pPr>
      <w:numPr>
        <w:numId w:val="1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4241343">
      <w:marLeft w:val="0"/>
      <w:marRight w:val="0"/>
      <w:marTop w:val="0"/>
      <w:marBottom w:val="0"/>
      <w:divBdr>
        <w:top w:val="none" w:sz="0" w:space="0" w:color="auto"/>
        <w:left w:val="none" w:sz="0" w:space="0" w:color="auto"/>
        <w:bottom w:val="none" w:sz="0" w:space="0" w:color="auto"/>
        <w:right w:val="none" w:sz="0" w:space="0" w:color="auto"/>
      </w:divBdr>
    </w:div>
    <w:div w:id="1934241344">
      <w:marLeft w:val="0"/>
      <w:marRight w:val="0"/>
      <w:marTop w:val="0"/>
      <w:marBottom w:val="0"/>
      <w:divBdr>
        <w:top w:val="none" w:sz="0" w:space="0" w:color="auto"/>
        <w:left w:val="none" w:sz="0" w:space="0" w:color="auto"/>
        <w:bottom w:val="none" w:sz="0" w:space="0" w:color="auto"/>
        <w:right w:val="none" w:sz="0" w:space="0" w:color="auto"/>
      </w:divBdr>
    </w:div>
    <w:div w:id="1934241345">
      <w:marLeft w:val="0"/>
      <w:marRight w:val="0"/>
      <w:marTop w:val="0"/>
      <w:marBottom w:val="0"/>
      <w:divBdr>
        <w:top w:val="none" w:sz="0" w:space="0" w:color="auto"/>
        <w:left w:val="none" w:sz="0" w:space="0" w:color="auto"/>
        <w:bottom w:val="none" w:sz="0" w:space="0" w:color="auto"/>
        <w:right w:val="none" w:sz="0" w:space="0" w:color="auto"/>
      </w:divBdr>
    </w:div>
    <w:div w:id="1934241346">
      <w:marLeft w:val="0"/>
      <w:marRight w:val="0"/>
      <w:marTop w:val="0"/>
      <w:marBottom w:val="0"/>
      <w:divBdr>
        <w:top w:val="none" w:sz="0" w:space="0" w:color="auto"/>
        <w:left w:val="none" w:sz="0" w:space="0" w:color="auto"/>
        <w:bottom w:val="none" w:sz="0" w:space="0" w:color="auto"/>
        <w:right w:val="none" w:sz="0" w:space="0" w:color="auto"/>
      </w:divBdr>
    </w:div>
    <w:div w:id="1934241347">
      <w:marLeft w:val="0"/>
      <w:marRight w:val="0"/>
      <w:marTop w:val="0"/>
      <w:marBottom w:val="0"/>
      <w:divBdr>
        <w:top w:val="none" w:sz="0" w:space="0" w:color="auto"/>
        <w:left w:val="none" w:sz="0" w:space="0" w:color="auto"/>
        <w:bottom w:val="none" w:sz="0" w:space="0" w:color="auto"/>
        <w:right w:val="none" w:sz="0" w:space="0" w:color="auto"/>
      </w:divBdr>
    </w:div>
    <w:div w:id="1934241348">
      <w:marLeft w:val="0"/>
      <w:marRight w:val="0"/>
      <w:marTop w:val="0"/>
      <w:marBottom w:val="0"/>
      <w:divBdr>
        <w:top w:val="none" w:sz="0" w:space="0" w:color="auto"/>
        <w:left w:val="none" w:sz="0" w:space="0" w:color="auto"/>
        <w:bottom w:val="none" w:sz="0" w:space="0" w:color="auto"/>
        <w:right w:val="none" w:sz="0" w:space="0" w:color="auto"/>
      </w:divBdr>
    </w:div>
    <w:div w:id="1934241349">
      <w:marLeft w:val="0"/>
      <w:marRight w:val="0"/>
      <w:marTop w:val="0"/>
      <w:marBottom w:val="0"/>
      <w:divBdr>
        <w:top w:val="none" w:sz="0" w:space="0" w:color="auto"/>
        <w:left w:val="none" w:sz="0" w:space="0" w:color="auto"/>
        <w:bottom w:val="none" w:sz="0" w:space="0" w:color="auto"/>
        <w:right w:val="none" w:sz="0" w:space="0" w:color="auto"/>
      </w:divBdr>
    </w:div>
    <w:div w:id="1934241350">
      <w:marLeft w:val="0"/>
      <w:marRight w:val="0"/>
      <w:marTop w:val="0"/>
      <w:marBottom w:val="0"/>
      <w:divBdr>
        <w:top w:val="none" w:sz="0" w:space="0" w:color="auto"/>
        <w:left w:val="none" w:sz="0" w:space="0" w:color="auto"/>
        <w:bottom w:val="none" w:sz="0" w:space="0" w:color="auto"/>
        <w:right w:val="none" w:sz="0" w:space="0" w:color="auto"/>
      </w:divBdr>
    </w:div>
    <w:div w:id="1934241351">
      <w:marLeft w:val="0"/>
      <w:marRight w:val="0"/>
      <w:marTop w:val="0"/>
      <w:marBottom w:val="0"/>
      <w:divBdr>
        <w:top w:val="none" w:sz="0" w:space="0" w:color="auto"/>
        <w:left w:val="none" w:sz="0" w:space="0" w:color="auto"/>
        <w:bottom w:val="none" w:sz="0" w:space="0" w:color="auto"/>
        <w:right w:val="none" w:sz="0" w:space="0" w:color="auto"/>
      </w:divBdr>
    </w:div>
    <w:div w:id="1934241352">
      <w:marLeft w:val="0"/>
      <w:marRight w:val="0"/>
      <w:marTop w:val="0"/>
      <w:marBottom w:val="0"/>
      <w:divBdr>
        <w:top w:val="none" w:sz="0" w:space="0" w:color="auto"/>
        <w:left w:val="none" w:sz="0" w:space="0" w:color="auto"/>
        <w:bottom w:val="none" w:sz="0" w:space="0" w:color="auto"/>
        <w:right w:val="none" w:sz="0" w:space="0" w:color="auto"/>
      </w:divBdr>
    </w:div>
    <w:div w:id="1934241353">
      <w:marLeft w:val="0"/>
      <w:marRight w:val="0"/>
      <w:marTop w:val="0"/>
      <w:marBottom w:val="0"/>
      <w:divBdr>
        <w:top w:val="none" w:sz="0" w:space="0" w:color="auto"/>
        <w:left w:val="none" w:sz="0" w:space="0" w:color="auto"/>
        <w:bottom w:val="none" w:sz="0" w:space="0" w:color="auto"/>
        <w:right w:val="none" w:sz="0" w:space="0" w:color="auto"/>
      </w:divBdr>
    </w:div>
    <w:div w:id="1934241354">
      <w:marLeft w:val="0"/>
      <w:marRight w:val="0"/>
      <w:marTop w:val="0"/>
      <w:marBottom w:val="0"/>
      <w:divBdr>
        <w:top w:val="none" w:sz="0" w:space="0" w:color="auto"/>
        <w:left w:val="none" w:sz="0" w:space="0" w:color="auto"/>
        <w:bottom w:val="none" w:sz="0" w:space="0" w:color="auto"/>
        <w:right w:val="none" w:sz="0" w:space="0" w:color="auto"/>
      </w:divBdr>
    </w:div>
    <w:div w:id="1934241355">
      <w:marLeft w:val="0"/>
      <w:marRight w:val="0"/>
      <w:marTop w:val="0"/>
      <w:marBottom w:val="0"/>
      <w:divBdr>
        <w:top w:val="none" w:sz="0" w:space="0" w:color="auto"/>
        <w:left w:val="none" w:sz="0" w:space="0" w:color="auto"/>
        <w:bottom w:val="none" w:sz="0" w:space="0" w:color="auto"/>
        <w:right w:val="none" w:sz="0" w:space="0" w:color="auto"/>
      </w:divBdr>
    </w:div>
    <w:div w:id="1934241356">
      <w:marLeft w:val="0"/>
      <w:marRight w:val="0"/>
      <w:marTop w:val="0"/>
      <w:marBottom w:val="0"/>
      <w:divBdr>
        <w:top w:val="none" w:sz="0" w:space="0" w:color="auto"/>
        <w:left w:val="none" w:sz="0" w:space="0" w:color="auto"/>
        <w:bottom w:val="none" w:sz="0" w:space="0" w:color="auto"/>
        <w:right w:val="none" w:sz="0" w:space="0" w:color="auto"/>
      </w:divBdr>
    </w:div>
    <w:div w:id="1934241357">
      <w:marLeft w:val="0"/>
      <w:marRight w:val="0"/>
      <w:marTop w:val="0"/>
      <w:marBottom w:val="0"/>
      <w:divBdr>
        <w:top w:val="none" w:sz="0" w:space="0" w:color="auto"/>
        <w:left w:val="none" w:sz="0" w:space="0" w:color="auto"/>
        <w:bottom w:val="none" w:sz="0" w:space="0" w:color="auto"/>
        <w:right w:val="none" w:sz="0" w:space="0" w:color="auto"/>
      </w:divBdr>
    </w:div>
    <w:div w:id="1934241358">
      <w:marLeft w:val="0"/>
      <w:marRight w:val="0"/>
      <w:marTop w:val="0"/>
      <w:marBottom w:val="0"/>
      <w:divBdr>
        <w:top w:val="none" w:sz="0" w:space="0" w:color="auto"/>
        <w:left w:val="none" w:sz="0" w:space="0" w:color="auto"/>
        <w:bottom w:val="none" w:sz="0" w:space="0" w:color="auto"/>
        <w:right w:val="none" w:sz="0" w:space="0" w:color="auto"/>
      </w:divBdr>
    </w:div>
    <w:div w:id="1934241359">
      <w:marLeft w:val="0"/>
      <w:marRight w:val="0"/>
      <w:marTop w:val="0"/>
      <w:marBottom w:val="0"/>
      <w:divBdr>
        <w:top w:val="none" w:sz="0" w:space="0" w:color="auto"/>
        <w:left w:val="none" w:sz="0" w:space="0" w:color="auto"/>
        <w:bottom w:val="none" w:sz="0" w:space="0" w:color="auto"/>
        <w:right w:val="none" w:sz="0" w:space="0" w:color="auto"/>
      </w:divBdr>
    </w:div>
    <w:div w:id="1934241360">
      <w:marLeft w:val="0"/>
      <w:marRight w:val="0"/>
      <w:marTop w:val="0"/>
      <w:marBottom w:val="0"/>
      <w:divBdr>
        <w:top w:val="none" w:sz="0" w:space="0" w:color="auto"/>
        <w:left w:val="none" w:sz="0" w:space="0" w:color="auto"/>
        <w:bottom w:val="none" w:sz="0" w:space="0" w:color="auto"/>
        <w:right w:val="none" w:sz="0" w:space="0" w:color="auto"/>
      </w:divBdr>
    </w:div>
    <w:div w:id="1934241361">
      <w:marLeft w:val="0"/>
      <w:marRight w:val="0"/>
      <w:marTop w:val="0"/>
      <w:marBottom w:val="0"/>
      <w:divBdr>
        <w:top w:val="none" w:sz="0" w:space="0" w:color="auto"/>
        <w:left w:val="none" w:sz="0" w:space="0" w:color="auto"/>
        <w:bottom w:val="none" w:sz="0" w:space="0" w:color="auto"/>
        <w:right w:val="none" w:sz="0" w:space="0" w:color="auto"/>
      </w:divBdr>
    </w:div>
    <w:div w:id="1934241362">
      <w:marLeft w:val="0"/>
      <w:marRight w:val="0"/>
      <w:marTop w:val="0"/>
      <w:marBottom w:val="0"/>
      <w:divBdr>
        <w:top w:val="none" w:sz="0" w:space="0" w:color="auto"/>
        <w:left w:val="none" w:sz="0" w:space="0" w:color="auto"/>
        <w:bottom w:val="none" w:sz="0" w:space="0" w:color="auto"/>
        <w:right w:val="none" w:sz="0" w:space="0" w:color="auto"/>
      </w:divBdr>
    </w:div>
    <w:div w:id="1934241363">
      <w:marLeft w:val="0"/>
      <w:marRight w:val="0"/>
      <w:marTop w:val="0"/>
      <w:marBottom w:val="0"/>
      <w:divBdr>
        <w:top w:val="none" w:sz="0" w:space="0" w:color="auto"/>
        <w:left w:val="none" w:sz="0" w:space="0" w:color="auto"/>
        <w:bottom w:val="none" w:sz="0" w:space="0" w:color="auto"/>
        <w:right w:val="none" w:sz="0" w:space="0" w:color="auto"/>
      </w:divBdr>
    </w:div>
    <w:div w:id="1934241364">
      <w:marLeft w:val="0"/>
      <w:marRight w:val="0"/>
      <w:marTop w:val="0"/>
      <w:marBottom w:val="0"/>
      <w:divBdr>
        <w:top w:val="none" w:sz="0" w:space="0" w:color="auto"/>
        <w:left w:val="none" w:sz="0" w:space="0" w:color="auto"/>
        <w:bottom w:val="none" w:sz="0" w:space="0" w:color="auto"/>
        <w:right w:val="none" w:sz="0" w:space="0" w:color="auto"/>
      </w:divBdr>
    </w:div>
    <w:div w:id="1934241365">
      <w:marLeft w:val="0"/>
      <w:marRight w:val="0"/>
      <w:marTop w:val="0"/>
      <w:marBottom w:val="0"/>
      <w:divBdr>
        <w:top w:val="none" w:sz="0" w:space="0" w:color="auto"/>
        <w:left w:val="none" w:sz="0" w:space="0" w:color="auto"/>
        <w:bottom w:val="none" w:sz="0" w:space="0" w:color="auto"/>
        <w:right w:val="none" w:sz="0" w:space="0" w:color="auto"/>
      </w:divBdr>
    </w:div>
    <w:div w:id="1934241366">
      <w:marLeft w:val="0"/>
      <w:marRight w:val="0"/>
      <w:marTop w:val="0"/>
      <w:marBottom w:val="0"/>
      <w:divBdr>
        <w:top w:val="none" w:sz="0" w:space="0" w:color="auto"/>
        <w:left w:val="none" w:sz="0" w:space="0" w:color="auto"/>
        <w:bottom w:val="none" w:sz="0" w:space="0" w:color="auto"/>
        <w:right w:val="none" w:sz="0" w:space="0" w:color="auto"/>
      </w:divBdr>
    </w:div>
    <w:div w:id="1934241367">
      <w:marLeft w:val="0"/>
      <w:marRight w:val="0"/>
      <w:marTop w:val="0"/>
      <w:marBottom w:val="0"/>
      <w:divBdr>
        <w:top w:val="none" w:sz="0" w:space="0" w:color="auto"/>
        <w:left w:val="none" w:sz="0" w:space="0" w:color="auto"/>
        <w:bottom w:val="none" w:sz="0" w:space="0" w:color="auto"/>
        <w:right w:val="none" w:sz="0" w:space="0" w:color="auto"/>
      </w:divBdr>
    </w:div>
    <w:div w:id="1934241368">
      <w:marLeft w:val="0"/>
      <w:marRight w:val="0"/>
      <w:marTop w:val="0"/>
      <w:marBottom w:val="0"/>
      <w:divBdr>
        <w:top w:val="none" w:sz="0" w:space="0" w:color="auto"/>
        <w:left w:val="none" w:sz="0" w:space="0" w:color="auto"/>
        <w:bottom w:val="none" w:sz="0" w:space="0" w:color="auto"/>
        <w:right w:val="none" w:sz="0" w:space="0" w:color="auto"/>
      </w:divBdr>
    </w:div>
    <w:div w:id="1934241369">
      <w:marLeft w:val="0"/>
      <w:marRight w:val="0"/>
      <w:marTop w:val="0"/>
      <w:marBottom w:val="0"/>
      <w:divBdr>
        <w:top w:val="none" w:sz="0" w:space="0" w:color="auto"/>
        <w:left w:val="none" w:sz="0" w:space="0" w:color="auto"/>
        <w:bottom w:val="none" w:sz="0" w:space="0" w:color="auto"/>
        <w:right w:val="none" w:sz="0" w:space="0" w:color="auto"/>
      </w:divBdr>
    </w:div>
    <w:div w:id="1934241370">
      <w:marLeft w:val="0"/>
      <w:marRight w:val="0"/>
      <w:marTop w:val="0"/>
      <w:marBottom w:val="0"/>
      <w:divBdr>
        <w:top w:val="none" w:sz="0" w:space="0" w:color="auto"/>
        <w:left w:val="none" w:sz="0" w:space="0" w:color="auto"/>
        <w:bottom w:val="none" w:sz="0" w:space="0" w:color="auto"/>
        <w:right w:val="none" w:sz="0" w:space="0" w:color="auto"/>
      </w:divBdr>
    </w:div>
    <w:div w:id="1934241371">
      <w:marLeft w:val="0"/>
      <w:marRight w:val="0"/>
      <w:marTop w:val="0"/>
      <w:marBottom w:val="0"/>
      <w:divBdr>
        <w:top w:val="none" w:sz="0" w:space="0" w:color="auto"/>
        <w:left w:val="none" w:sz="0" w:space="0" w:color="auto"/>
        <w:bottom w:val="none" w:sz="0" w:space="0" w:color="auto"/>
        <w:right w:val="none" w:sz="0" w:space="0" w:color="auto"/>
      </w:divBdr>
    </w:div>
    <w:div w:id="1934241372">
      <w:marLeft w:val="0"/>
      <w:marRight w:val="0"/>
      <w:marTop w:val="0"/>
      <w:marBottom w:val="0"/>
      <w:divBdr>
        <w:top w:val="none" w:sz="0" w:space="0" w:color="auto"/>
        <w:left w:val="none" w:sz="0" w:space="0" w:color="auto"/>
        <w:bottom w:val="none" w:sz="0" w:space="0" w:color="auto"/>
        <w:right w:val="none" w:sz="0" w:space="0" w:color="auto"/>
      </w:divBdr>
    </w:div>
    <w:div w:id="1934241373">
      <w:marLeft w:val="0"/>
      <w:marRight w:val="0"/>
      <w:marTop w:val="0"/>
      <w:marBottom w:val="0"/>
      <w:divBdr>
        <w:top w:val="none" w:sz="0" w:space="0" w:color="auto"/>
        <w:left w:val="none" w:sz="0" w:space="0" w:color="auto"/>
        <w:bottom w:val="none" w:sz="0" w:space="0" w:color="auto"/>
        <w:right w:val="none" w:sz="0" w:space="0" w:color="auto"/>
      </w:divBdr>
    </w:div>
    <w:div w:id="1934241374">
      <w:marLeft w:val="0"/>
      <w:marRight w:val="0"/>
      <w:marTop w:val="0"/>
      <w:marBottom w:val="0"/>
      <w:divBdr>
        <w:top w:val="none" w:sz="0" w:space="0" w:color="auto"/>
        <w:left w:val="none" w:sz="0" w:space="0" w:color="auto"/>
        <w:bottom w:val="none" w:sz="0" w:space="0" w:color="auto"/>
        <w:right w:val="none" w:sz="0" w:space="0" w:color="auto"/>
      </w:divBdr>
    </w:div>
    <w:div w:id="1934241375">
      <w:marLeft w:val="0"/>
      <w:marRight w:val="0"/>
      <w:marTop w:val="0"/>
      <w:marBottom w:val="0"/>
      <w:divBdr>
        <w:top w:val="none" w:sz="0" w:space="0" w:color="auto"/>
        <w:left w:val="none" w:sz="0" w:space="0" w:color="auto"/>
        <w:bottom w:val="none" w:sz="0" w:space="0" w:color="auto"/>
        <w:right w:val="none" w:sz="0" w:space="0" w:color="auto"/>
      </w:divBdr>
    </w:div>
    <w:div w:id="1934241376">
      <w:marLeft w:val="0"/>
      <w:marRight w:val="0"/>
      <w:marTop w:val="0"/>
      <w:marBottom w:val="0"/>
      <w:divBdr>
        <w:top w:val="none" w:sz="0" w:space="0" w:color="auto"/>
        <w:left w:val="none" w:sz="0" w:space="0" w:color="auto"/>
        <w:bottom w:val="none" w:sz="0" w:space="0" w:color="auto"/>
        <w:right w:val="none" w:sz="0" w:space="0" w:color="auto"/>
      </w:divBdr>
    </w:div>
    <w:div w:id="1934241377">
      <w:marLeft w:val="0"/>
      <w:marRight w:val="0"/>
      <w:marTop w:val="0"/>
      <w:marBottom w:val="0"/>
      <w:divBdr>
        <w:top w:val="none" w:sz="0" w:space="0" w:color="auto"/>
        <w:left w:val="none" w:sz="0" w:space="0" w:color="auto"/>
        <w:bottom w:val="none" w:sz="0" w:space="0" w:color="auto"/>
        <w:right w:val="none" w:sz="0" w:space="0" w:color="auto"/>
      </w:divBdr>
    </w:div>
    <w:div w:id="1934241378">
      <w:marLeft w:val="0"/>
      <w:marRight w:val="0"/>
      <w:marTop w:val="0"/>
      <w:marBottom w:val="0"/>
      <w:divBdr>
        <w:top w:val="none" w:sz="0" w:space="0" w:color="auto"/>
        <w:left w:val="none" w:sz="0" w:space="0" w:color="auto"/>
        <w:bottom w:val="none" w:sz="0" w:space="0" w:color="auto"/>
        <w:right w:val="none" w:sz="0" w:space="0" w:color="auto"/>
      </w:divBdr>
    </w:div>
    <w:div w:id="1934241379">
      <w:marLeft w:val="0"/>
      <w:marRight w:val="0"/>
      <w:marTop w:val="0"/>
      <w:marBottom w:val="0"/>
      <w:divBdr>
        <w:top w:val="none" w:sz="0" w:space="0" w:color="auto"/>
        <w:left w:val="none" w:sz="0" w:space="0" w:color="auto"/>
        <w:bottom w:val="none" w:sz="0" w:space="0" w:color="auto"/>
        <w:right w:val="none" w:sz="0" w:space="0" w:color="auto"/>
      </w:divBdr>
    </w:div>
    <w:div w:id="1934241380">
      <w:marLeft w:val="0"/>
      <w:marRight w:val="0"/>
      <w:marTop w:val="0"/>
      <w:marBottom w:val="0"/>
      <w:divBdr>
        <w:top w:val="none" w:sz="0" w:space="0" w:color="auto"/>
        <w:left w:val="none" w:sz="0" w:space="0" w:color="auto"/>
        <w:bottom w:val="none" w:sz="0" w:space="0" w:color="auto"/>
        <w:right w:val="none" w:sz="0" w:space="0" w:color="auto"/>
      </w:divBdr>
    </w:div>
    <w:div w:id="1934241381">
      <w:marLeft w:val="0"/>
      <w:marRight w:val="0"/>
      <w:marTop w:val="0"/>
      <w:marBottom w:val="0"/>
      <w:divBdr>
        <w:top w:val="none" w:sz="0" w:space="0" w:color="auto"/>
        <w:left w:val="none" w:sz="0" w:space="0" w:color="auto"/>
        <w:bottom w:val="none" w:sz="0" w:space="0" w:color="auto"/>
        <w:right w:val="none" w:sz="0" w:space="0" w:color="auto"/>
      </w:divBdr>
    </w:div>
    <w:div w:id="1934241382">
      <w:marLeft w:val="0"/>
      <w:marRight w:val="0"/>
      <w:marTop w:val="0"/>
      <w:marBottom w:val="0"/>
      <w:divBdr>
        <w:top w:val="none" w:sz="0" w:space="0" w:color="auto"/>
        <w:left w:val="none" w:sz="0" w:space="0" w:color="auto"/>
        <w:bottom w:val="none" w:sz="0" w:space="0" w:color="auto"/>
        <w:right w:val="none" w:sz="0" w:space="0" w:color="auto"/>
      </w:divBdr>
    </w:div>
    <w:div w:id="1934241383">
      <w:marLeft w:val="0"/>
      <w:marRight w:val="0"/>
      <w:marTop w:val="0"/>
      <w:marBottom w:val="0"/>
      <w:divBdr>
        <w:top w:val="none" w:sz="0" w:space="0" w:color="auto"/>
        <w:left w:val="none" w:sz="0" w:space="0" w:color="auto"/>
        <w:bottom w:val="none" w:sz="0" w:space="0" w:color="auto"/>
        <w:right w:val="none" w:sz="0" w:space="0" w:color="auto"/>
      </w:divBdr>
    </w:div>
    <w:div w:id="1934241384">
      <w:marLeft w:val="0"/>
      <w:marRight w:val="0"/>
      <w:marTop w:val="0"/>
      <w:marBottom w:val="0"/>
      <w:divBdr>
        <w:top w:val="none" w:sz="0" w:space="0" w:color="auto"/>
        <w:left w:val="none" w:sz="0" w:space="0" w:color="auto"/>
        <w:bottom w:val="none" w:sz="0" w:space="0" w:color="auto"/>
        <w:right w:val="none" w:sz="0" w:space="0" w:color="auto"/>
      </w:divBdr>
    </w:div>
    <w:div w:id="1934241385">
      <w:marLeft w:val="0"/>
      <w:marRight w:val="0"/>
      <w:marTop w:val="0"/>
      <w:marBottom w:val="0"/>
      <w:divBdr>
        <w:top w:val="none" w:sz="0" w:space="0" w:color="auto"/>
        <w:left w:val="none" w:sz="0" w:space="0" w:color="auto"/>
        <w:bottom w:val="none" w:sz="0" w:space="0" w:color="auto"/>
        <w:right w:val="none" w:sz="0" w:space="0" w:color="auto"/>
      </w:divBdr>
    </w:div>
    <w:div w:id="1934241386">
      <w:marLeft w:val="0"/>
      <w:marRight w:val="0"/>
      <w:marTop w:val="0"/>
      <w:marBottom w:val="0"/>
      <w:divBdr>
        <w:top w:val="none" w:sz="0" w:space="0" w:color="auto"/>
        <w:left w:val="none" w:sz="0" w:space="0" w:color="auto"/>
        <w:bottom w:val="none" w:sz="0" w:space="0" w:color="auto"/>
        <w:right w:val="none" w:sz="0" w:space="0" w:color="auto"/>
      </w:divBdr>
    </w:div>
    <w:div w:id="1934241387">
      <w:marLeft w:val="0"/>
      <w:marRight w:val="0"/>
      <w:marTop w:val="0"/>
      <w:marBottom w:val="0"/>
      <w:divBdr>
        <w:top w:val="none" w:sz="0" w:space="0" w:color="auto"/>
        <w:left w:val="none" w:sz="0" w:space="0" w:color="auto"/>
        <w:bottom w:val="none" w:sz="0" w:space="0" w:color="auto"/>
        <w:right w:val="none" w:sz="0" w:space="0" w:color="auto"/>
      </w:divBdr>
    </w:div>
    <w:div w:id="1934241388">
      <w:marLeft w:val="0"/>
      <w:marRight w:val="0"/>
      <w:marTop w:val="0"/>
      <w:marBottom w:val="0"/>
      <w:divBdr>
        <w:top w:val="none" w:sz="0" w:space="0" w:color="auto"/>
        <w:left w:val="none" w:sz="0" w:space="0" w:color="auto"/>
        <w:bottom w:val="none" w:sz="0" w:space="0" w:color="auto"/>
        <w:right w:val="none" w:sz="0" w:space="0" w:color="auto"/>
      </w:divBdr>
    </w:div>
    <w:div w:id="1934241389">
      <w:marLeft w:val="0"/>
      <w:marRight w:val="0"/>
      <w:marTop w:val="0"/>
      <w:marBottom w:val="0"/>
      <w:divBdr>
        <w:top w:val="none" w:sz="0" w:space="0" w:color="auto"/>
        <w:left w:val="none" w:sz="0" w:space="0" w:color="auto"/>
        <w:bottom w:val="none" w:sz="0" w:space="0" w:color="auto"/>
        <w:right w:val="none" w:sz="0" w:space="0" w:color="auto"/>
      </w:divBdr>
    </w:div>
    <w:div w:id="1934241390">
      <w:marLeft w:val="0"/>
      <w:marRight w:val="0"/>
      <w:marTop w:val="0"/>
      <w:marBottom w:val="0"/>
      <w:divBdr>
        <w:top w:val="none" w:sz="0" w:space="0" w:color="auto"/>
        <w:left w:val="none" w:sz="0" w:space="0" w:color="auto"/>
        <w:bottom w:val="none" w:sz="0" w:space="0" w:color="auto"/>
        <w:right w:val="none" w:sz="0" w:space="0" w:color="auto"/>
      </w:divBdr>
    </w:div>
    <w:div w:id="1934241391">
      <w:marLeft w:val="0"/>
      <w:marRight w:val="0"/>
      <w:marTop w:val="0"/>
      <w:marBottom w:val="0"/>
      <w:divBdr>
        <w:top w:val="none" w:sz="0" w:space="0" w:color="auto"/>
        <w:left w:val="none" w:sz="0" w:space="0" w:color="auto"/>
        <w:bottom w:val="none" w:sz="0" w:space="0" w:color="auto"/>
        <w:right w:val="none" w:sz="0" w:space="0" w:color="auto"/>
      </w:divBdr>
    </w:div>
    <w:div w:id="1934241392">
      <w:marLeft w:val="0"/>
      <w:marRight w:val="0"/>
      <w:marTop w:val="0"/>
      <w:marBottom w:val="0"/>
      <w:divBdr>
        <w:top w:val="none" w:sz="0" w:space="0" w:color="auto"/>
        <w:left w:val="none" w:sz="0" w:space="0" w:color="auto"/>
        <w:bottom w:val="none" w:sz="0" w:space="0" w:color="auto"/>
        <w:right w:val="none" w:sz="0" w:space="0" w:color="auto"/>
      </w:divBdr>
    </w:div>
    <w:div w:id="1934241393">
      <w:marLeft w:val="0"/>
      <w:marRight w:val="0"/>
      <w:marTop w:val="0"/>
      <w:marBottom w:val="0"/>
      <w:divBdr>
        <w:top w:val="none" w:sz="0" w:space="0" w:color="auto"/>
        <w:left w:val="none" w:sz="0" w:space="0" w:color="auto"/>
        <w:bottom w:val="none" w:sz="0" w:space="0" w:color="auto"/>
        <w:right w:val="none" w:sz="0" w:space="0" w:color="auto"/>
      </w:divBdr>
    </w:div>
    <w:div w:id="1934241394">
      <w:marLeft w:val="0"/>
      <w:marRight w:val="0"/>
      <w:marTop w:val="0"/>
      <w:marBottom w:val="0"/>
      <w:divBdr>
        <w:top w:val="none" w:sz="0" w:space="0" w:color="auto"/>
        <w:left w:val="none" w:sz="0" w:space="0" w:color="auto"/>
        <w:bottom w:val="none" w:sz="0" w:space="0" w:color="auto"/>
        <w:right w:val="none" w:sz="0" w:space="0" w:color="auto"/>
      </w:divBdr>
    </w:div>
    <w:div w:id="1934241395">
      <w:marLeft w:val="0"/>
      <w:marRight w:val="0"/>
      <w:marTop w:val="0"/>
      <w:marBottom w:val="0"/>
      <w:divBdr>
        <w:top w:val="none" w:sz="0" w:space="0" w:color="auto"/>
        <w:left w:val="none" w:sz="0" w:space="0" w:color="auto"/>
        <w:bottom w:val="none" w:sz="0" w:space="0" w:color="auto"/>
        <w:right w:val="none" w:sz="0" w:space="0" w:color="auto"/>
      </w:divBdr>
    </w:div>
    <w:div w:id="1934241396">
      <w:marLeft w:val="0"/>
      <w:marRight w:val="0"/>
      <w:marTop w:val="0"/>
      <w:marBottom w:val="0"/>
      <w:divBdr>
        <w:top w:val="none" w:sz="0" w:space="0" w:color="auto"/>
        <w:left w:val="none" w:sz="0" w:space="0" w:color="auto"/>
        <w:bottom w:val="none" w:sz="0" w:space="0" w:color="auto"/>
        <w:right w:val="none" w:sz="0" w:space="0" w:color="auto"/>
      </w:divBdr>
    </w:div>
    <w:div w:id="1934241397">
      <w:marLeft w:val="0"/>
      <w:marRight w:val="0"/>
      <w:marTop w:val="0"/>
      <w:marBottom w:val="0"/>
      <w:divBdr>
        <w:top w:val="none" w:sz="0" w:space="0" w:color="auto"/>
        <w:left w:val="none" w:sz="0" w:space="0" w:color="auto"/>
        <w:bottom w:val="none" w:sz="0" w:space="0" w:color="auto"/>
        <w:right w:val="none" w:sz="0" w:space="0" w:color="auto"/>
      </w:divBdr>
    </w:div>
    <w:div w:id="1934241398">
      <w:marLeft w:val="0"/>
      <w:marRight w:val="0"/>
      <w:marTop w:val="0"/>
      <w:marBottom w:val="0"/>
      <w:divBdr>
        <w:top w:val="none" w:sz="0" w:space="0" w:color="auto"/>
        <w:left w:val="none" w:sz="0" w:space="0" w:color="auto"/>
        <w:bottom w:val="none" w:sz="0" w:space="0" w:color="auto"/>
        <w:right w:val="none" w:sz="0" w:space="0" w:color="auto"/>
      </w:divBdr>
    </w:div>
    <w:div w:id="1934241399">
      <w:marLeft w:val="0"/>
      <w:marRight w:val="0"/>
      <w:marTop w:val="0"/>
      <w:marBottom w:val="0"/>
      <w:divBdr>
        <w:top w:val="none" w:sz="0" w:space="0" w:color="auto"/>
        <w:left w:val="none" w:sz="0" w:space="0" w:color="auto"/>
        <w:bottom w:val="none" w:sz="0" w:space="0" w:color="auto"/>
        <w:right w:val="none" w:sz="0" w:space="0" w:color="auto"/>
      </w:divBdr>
    </w:div>
    <w:div w:id="1934241400">
      <w:marLeft w:val="0"/>
      <w:marRight w:val="0"/>
      <w:marTop w:val="0"/>
      <w:marBottom w:val="0"/>
      <w:divBdr>
        <w:top w:val="none" w:sz="0" w:space="0" w:color="auto"/>
        <w:left w:val="none" w:sz="0" w:space="0" w:color="auto"/>
        <w:bottom w:val="none" w:sz="0" w:space="0" w:color="auto"/>
        <w:right w:val="none" w:sz="0" w:space="0" w:color="auto"/>
      </w:divBdr>
    </w:div>
    <w:div w:id="1934241401">
      <w:marLeft w:val="0"/>
      <w:marRight w:val="0"/>
      <w:marTop w:val="0"/>
      <w:marBottom w:val="0"/>
      <w:divBdr>
        <w:top w:val="none" w:sz="0" w:space="0" w:color="auto"/>
        <w:left w:val="none" w:sz="0" w:space="0" w:color="auto"/>
        <w:bottom w:val="none" w:sz="0" w:space="0" w:color="auto"/>
        <w:right w:val="none" w:sz="0" w:space="0" w:color="auto"/>
      </w:divBdr>
    </w:div>
    <w:div w:id="1934241402">
      <w:marLeft w:val="0"/>
      <w:marRight w:val="0"/>
      <w:marTop w:val="0"/>
      <w:marBottom w:val="0"/>
      <w:divBdr>
        <w:top w:val="none" w:sz="0" w:space="0" w:color="auto"/>
        <w:left w:val="none" w:sz="0" w:space="0" w:color="auto"/>
        <w:bottom w:val="none" w:sz="0" w:space="0" w:color="auto"/>
        <w:right w:val="none" w:sz="0" w:space="0" w:color="auto"/>
      </w:divBdr>
    </w:div>
    <w:div w:id="1934241403">
      <w:marLeft w:val="0"/>
      <w:marRight w:val="0"/>
      <w:marTop w:val="0"/>
      <w:marBottom w:val="0"/>
      <w:divBdr>
        <w:top w:val="none" w:sz="0" w:space="0" w:color="auto"/>
        <w:left w:val="none" w:sz="0" w:space="0" w:color="auto"/>
        <w:bottom w:val="none" w:sz="0" w:space="0" w:color="auto"/>
        <w:right w:val="none" w:sz="0" w:space="0" w:color="auto"/>
      </w:divBdr>
    </w:div>
    <w:div w:id="1934241404">
      <w:marLeft w:val="0"/>
      <w:marRight w:val="0"/>
      <w:marTop w:val="0"/>
      <w:marBottom w:val="0"/>
      <w:divBdr>
        <w:top w:val="none" w:sz="0" w:space="0" w:color="auto"/>
        <w:left w:val="none" w:sz="0" w:space="0" w:color="auto"/>
        <w:bottom w:val="none" w:sz="0" w:space="0" w:color="auto"/>
        <w:right w:val="none" w:sz="0" w:space="0" w:color="auto"/>
      </w:divBdr>
    </w:div>
    <w:div w:id="1934241405">
      <w:marLeft w:val="0"/>
      <w:marRight w:val="0"/>
      <w:marTop w:val="0"/>
      <w:marBottom w:val="0"/>
      <w:divBdr>
        <w:top w:val="none" w:sz="0" w:space="0" w:color="auto"/>
        <w:left w:val="none" w:sz="0" w:space="0" w:color="auto"/>
        <w:bottom w:val="none" w:sz="0" w:space="0" w:color="auto"/>
        <w:right w:val="none" w:sz="0" w:space="0" w:color="auto"/>
      </w:divBdr>
    </w:div>
    <w:div w:id="1934241406">
      <w:marLeft w:val="0"/>
      <w:marRight w:val="0"/>
      <w:marTop w:val="0"/>
      <w:marBottom w:val="0"/>
      <w:divBdr>
        <w:top w:val="none" w:sz="0" w:space="0" w:color="auto"/>
        <w:left w:val="none" w:sz="0" w:space="0" w:color="auto"/>
        <w:bottom w:val="none" w:sz="0" w:space="0" w:color="auto"/>
        <w:right w:val="none" w:sz="0" w:space="0" w:color="auto"/>
      </w:divBdr>
    </w:div>
    <w:div w:id="1934241407">
      <w:marLeft w:val="0"/>
      <w:marRight w:val="0"/>
      <w:marTop w:val="0"/>
      <w:marBottom w:val="0"/>
      <w:divBdr>
        <w:top w:val="none" w:sz="0" w:space="0" w:color="auto"/>
        <w:left w:val="none" w:sz="0" w:space="0" w:color="auto"/>
        <w:bottom w:val="none" w:sz="0" w:space="0" w:color="auto"/>
        <w:right w:val="none" w:sz="0" w:space="0" w:color="auto"/>
      </w:divBdr>
    </w:div>
    <w:div w:id="1934241408">
      <w:marLeft w:val="0"/>
      <w:marRight w:val="0"/>
      <w:marTop w:val="0"/>
      <w:marBottom w:val="0"/>
      <w:divBdr>
        <w:top w:val="none" w:sz="0" w:space="0" w:color="auto"/>
        <w:left w:val="none" w:sz="0" w:space="0" w:color="auto"/>
        <w:bottom w:val="none" w:sz="0" w:space="0" w:color="auto"/>
        <w:right w:val="none" w:sz="0" w:space="0" w:color="auto"/>
      </w:divBdr>
    </w:div>
    <w:div w:id="1934241409">
      <w:marLeft w:val="0"/>
      <w:marRight w:val="0"/>
      <w:marTop w:val="0"/>
      <w:marBottom w:val="0"/>
      <w:divBdr>
        <w:top w:val="none" w:sz="0" w:space="0" w:color="auto"/>
        <w:left w:val="none" w:sz="0" w:space="0" w:color="auto"/>
        <w:bottom w:val="none" w:sz="0" w:space="0" w:color="auto"/>
        <w:right w:val="none" w:sz="0" w:space="0" w:color="auto"/>
      </w:divBdr>
    </w:div>
    <w:div w:id="1934241410">
      <w:marLeft w:val="0"/>
      <w:marRight w:val="0"/>
      <w:marTop w:val="0"/>
      <w:marBottom w:val="0"/>
      <w:divBdr>
        <w:top w:val="none" w:sz="0" w:space="0" w:color="auto"/>
        <w:left w:val="none" w:sz="0" w:space="0" w:color="auto"/>
        <w:bottom w:val="none" w:sz="0" w:space="0" w:color="auto"/>
        <w:right w:val="none" w:sz="0" w:space="0" w:color="auto"/>
      </w:divBdr>
    </w:div>
    <w:div w:id="193424141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s>
</file>

<file path=word/_rels/header1.xml.rels><?xml version="1.0" encoding="UTF-8" standalone="yes"?>
<Relationships xmlns="http://schemas.openxmlformats.org/package/2006/relationships"><Relationship Id="rId1" Type="http://schemas.openxmlformats.org/officeDocument/2006/relationships/image" Target="media/image9.emf"/></Relationships>
</file>

<file path=word/_rels/header2.xml.rels><?xml version="1.0" encoding="UTF-8" standalone="yes"?>
<Relationships xmlns="http://schemas.openxmlformats.org/package/2006/relationships"><Relationship Id="rId1" Type="http://schemas.openxmlformats.org/officeDocument/2006/relationships/image" Target="media/image9.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25</Pages>
  <Words>6883</Words>
  <Characters>37861</Characters>
  <Application>Microsoft Office Word</Application>
  <DocSecurity>4</DocSecurity>
  <Lines>315</Lines>
  <Paragraphs>89</Paragraphs>
  <ScaleCrop>false</ScaleCrop>
  <HeadingPairs>
    <vt:vector size="2" baseType="variant">
      <vt:variant>
        <vt:lpstr>Título</vt:lpstr>
      </vt:variant>
      <vt:variant>
        <vt:i4>1</vt:i4>
      </vt:variant>
    </vt:vector>
  </HeadingPairs>
  <TitlesOfParts>
    <vt:vector size="1" baseType="lpstr">
      <vt:lpstr>MEMORIA PARA EL SUMINISTRO, INSTALACIÓN Y MANTENIMIENTO PREVENTIVO DE UN DECANTADOR CENTRÍFUGO EN LA EDAR DE EL EJIDO</vt:lpstr>
    </vt:vector>
  </TitlesOfParts>
  <Company/>
  <LinksUpToDate>false</LinksUpToDate>
  <CharactersWithSpaces>44655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MEMORIA PARA EL SUMINISTRO, INSTALACIÓN Y MANTENIMIENTO PREVENTIVO DE UN DECANTADOR CENTRÍFUGO EN LA EDAR DE EL EJIDO</dc:title>
  <dc:subject/>
  <dc:creator>Francisco José Ortiz López</dc:creator>
  <cp:keywords/>
  <dc:description/>
  <cp:lastModifiedBy>Lisardo Manuel García Pérez</cp:lastModifiedBy>
  <cp:revision>2</cp:revision>
  <cp:lastPrinted>2024-10-02T11:13:00Z</cp:lastPrinted>
  <dcterms:created xsi:type="dcterms:W3CDTF">2024-10-02T11:15:00Z</dcterms:created>
  <dcterms:modified xsi:type="dcterms:W3CDTF">2024-10-02T11:15:00Z</dcterms:modified>
</cp:coreProperties>
</file>