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926E28" w14:textId="60EFF7E5" w:rsidR="0098089C" w:rsidRDefault="00A45D01">
      <w:pPr>
        <w:spacing w:after="0" w:line="288" w:lineRule="auto"/>
        <w:jc w:val="both"/>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rPr>
        <w:t>Expediente:</w:t>
      </w:r>
      <w:r>
        <w:rPr>
          <w:rFonts w:ascii="AytoRoquetas Light Condensed" w:hAnsi="AytoRoquetas Light Condensed" w:cs="AytoRoquetas Light Condensed"/>
          <w:color w:val="000000"/>
        </w:rPr>
        <w:t xml:space="preserve"> 2024/</w:t>
      </w:r>
      <w:r w:rsidR="00036537">
        <w:rPr>
          <w:rFonts w:ascii="AytoRoquetas Light Condensed" w:hAnsi="AytoRoquetas Light Condensed" w:cs="AytoRoquetas Light Condensed"/>
          <w:color w:val="000000"/>
        </w:rPr>
        <w:t>28</w:t>
      </w:r>
    </w:p>
    <w:p w14:paraId="53926E29" w14:textId="77777777" w:rsidR="0098089C" w:rsidRDefault="0098089C">
      <w:pPr>
        <w:spacing w:after="0" w:line="288" w:lineRule="auto"/>
        <w:jc w:val="both"/>
        <w:rPr>
          <w:rFonts w:ascii="AytoRoquetas Light Condensed" w:hAnsi="AytoRoquetas Light Condensed" w:cs="AytoRoquetas Light Condensed"/>
          <w:color w:val="000000"/>
        </w:rPr>
      </w:pPr>
    </w:p>
    <w:p w14:paraId="53926E2A" w14:textId="77777777" w:rsidR="0098089C" w:rsidRDefault="00A45D01">
      <w:pPr>
        <w:spacing w:after="0" w:line="288" w:lineRule="auto"/>
        <w:jc w:val="both"/>
        <w:rPr>
          <w:rFonts w:ascii="AytoRoquetas Light Condensed" w:hAnsi="AytoRoquetas Light Condensed" w:cs="AytoRoquetas Light Condensed"/>
          <w:b/>
          <w:bCs/>
          <w:color w:val="000000"/>
        </w:rPr>
      </w:pPr>
      <w:r>
        <w:rPr>
          <w:rFonts w:ascii="AytoRoquetas Light Condensed" w:hAnsi="AytoRoquetas Light Condensed" w:cs="AytoRoquetas Light Condensed"/>
          <w:b/>
          <w:bCs/>
          <w:color w:val="000000"/>
        </w:rPr>
        <w:t>DON GABRIEL AMAT AYLL</w:t>
      </w:r>
      <w:r>
        <w:rPr>
          <w:rFonts w:ascii="AytoRoquetas Light Condensed" w:hAnsi="AytoRoquetas Light Condensed" w:cs="AytoRoquetas Light Condensed"/>
          <w:b/>
          <w:bCs/>
          <w:color w:val="000000"/>
        </w:rPr>
        <w:t>ÓN, PRESIDENTE DEL CONSORCIO DEL CICLO INTEGRAL DEL AGUA DEL PONIENTE ALMERIENSE, HA DICTADO LA SIGUIENTE RESOLUCIÓN:</w:t>
      </w:r>
    </w:p>
    <w:p w14:paraId="53926E2B" w14:textId="77777777" w:rsidR="0098089C" w:rsidRDefault="00A45D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color w:val="FF0000"/>
        </w:rPr>
      </w:pPr>
      <w:r>
        <w:rPr>
          <w:rFonts w:ascii="AytoRoquetas Light Condensed" w:hAnsi="AytoRoquetas Light Condensed" w:cs="AytoRoquetas Light Condensed"/>
          <w:color w:val="FF0000"/>
        </w:rPr>
        <w:t>&lt;DEC_GEN&gt;</w:t>
      </w:r>
    </w:p>
    <w:p w14:paraId="71FA04D1" w14:textId="29BD1867" w:rsidR="00036537" w:rsidRDefault="00036537" w:rsidP="004477B1">
      <w:pPr>
        <w:spacing w:after="0" w:line="288" w:lineRule="auto"/>
        <w:ind w:firstLine="709"/>
        <w:jc w:val="both"/>
        <w:rPr>
          <w:rFonts w:ascii="AytoRoquetas Light Condensed" w:hAnsi="AytoRoquetas Light Condensed" w:cs="AytoRoquetas Light Condensed"/>
          <w:color w:val="000000"/>
        </w:rPr>
      </w:pPr>
      <w:r>
        <w:rPr>
          <w:rFonts w:ascii="AytoRoquetas Light Condensed" w:hAnsi="AytoRoquetas Light Condensed" w:cs="AytoRoquetas Light Condensed"/>
          <w:color w:val="000000"/>
        </w:rPr>
        <w:t>La Disposición Adicional Segunda de las Bases de Ejecución del Presupuesto del Consorcio para el ejercicio 2024, establece que las gratificaciones anuales de quién ejerza cada una de las funciones de Tesorería, Intervención y Secretaría serán de 11.806,80 euros, así mismo se autoriza a que estas gratificaciones, se incrementen en el ejercicio 2024 en función de lo autorizado por las Leyes de Presupuestos del Estado.</w:t>
      </w:r>
    </w:p>
    <w:p w14:paraId="6DFEA2AF" w14:textId="77777777" w:rsidR="00036537" w:rsidRDefault="00036537">
      <w:pPr>
        <w:spacing w:after="0" w:line="288" w:lineRule="auto"/>
        <w:jc w:val="both"/>
        <w:rPr>
          <w:rFonts w:ascii="AytoRoquetas Light Condensed" w:hAnsi="AytoRoquetas Light Condensed" w:cs="AytoRoquetas Light Condensed"/>
          <w:color w:val="000000"/>
        </w:rPr>
      </w:pPr>
    </w:p>
    <w:p w14:paraId="7F6DF8D1" w14:textId="505CD8F8" w:rsidR="00036537" w:rsidRDefault="004477B1" w:rsidP="004477B1">
      <w:pPr>
        <w:spacing w:after="0" w:line="288" w:lineRule="auto"/>
        <w:ind w:firstLine="709"/>
        <w:jc w:val="both"/>
        <w:rPr>
          <w:rFonts w:ascii="AytoRoquetas Light Condensed" w:hAnsi="AytoRoquetas Light Condensed" w:cs="AytoRoquetas Light Condensed"/>
          <w:color w:val="000000"/>
        </w:rPr>
      </w:pPr>
      <w:r>
        <w:rPr>
          <w:rFonts w:ascii="AytoRoquetas Light Condensed" w:hAnsi="AytoRoquetas Light Condensed" w:cs="AytoRoquetas Light Condensed"/>
          <w:color w:val="000000"/>
        </w:rPr>
        <w:t>En lo transcurrido de ejercicio se ha visto incrementado dichas retribuciones un 2%.</w:t>
      </w:r>
    </w:p>
    <w:p w14:paraId="5BCC06FE" w14:textId="77777777" w:rsidR="004477B1" w:rsidRDefault="004477B1">
      <w:pPr>
        <w:spacing w:after="0" w:line="288" w:lineRule="auto"/>
        <w:ind w:firstLine="709"/>
        <w:jc w:val="both"/>
        <w:rPr>
          <w:rFonts w:ascii="AytoRoquetas Light Condensed" w:hAnsi="AytoRoquetas Light Condensed" w:cs="AytoRoquetas Light Condensed"/>
          <w:color w:val="000000"/>
        </w:rPr>
      </w:pPr>
    </w:p>
    <w:p w14:paraId="53926E2E" w14:textId="3F7CFD6E" w:rsidR="0098089C" w:rsidRDefault="00A45D01">
      <w:pPr>
        <w:spacing w:after="0" w:line="288" w:lineRule="auto"/>
        <w:ind w:firstLine="709"/>
        <w:jc w:val="both"/>
        <w:rPr>
          <w:rFonts w:ascii="AytoRoquetas Light Condensed" w:hAnsi="AytoRoquetas Light Condensed" w:cs="AytoRoquetas Light Condensed"/>
          <w:b/>
          <w:bCs/>
          <w:color w:val="000000"/>
        </w:rPr>
      </w:pPr>
      <w:r>
        <w:rPr>
          <w:rFonts w:ascii="AytoRoquetas Light Condensed" w:hAnsi="AytoRoquetas Light Condensed" w:cs="AytoRoquetas Light Condensed"/>
          <w:color w:val="000000"/>
        </w:rPr>
        <w:t xml:space="preserve">Por cuanto antecede y de conformidad con el acuerdo de la Junta General del </w:t>
      </w:r>
      <w:r>
        <w:rPr>
          <w:rFonts w:ascii="AytoRoquetas Light Condensed" w:hAnsi="AytoRoquetas Light Condensed" w:cs="AytoRoquetas Light Condensed"/>
          <w:color w:val="000000"/>
        </w:rPr>
        <w:t xml:space="preserve">Consorcio de </w:t>
      </w:r>
      <w:r w:rsidR="004477B1">
        <w:rPr>
          <w:rFonts w:ascii="AytoRoquetas Light Condensed" w:hAnsi="AytoRoquetas Light Condensed" w:cs="AytoRoquetas Light Condensed"/>
          <w:color w:val="000000"/>
        </w:rPr>
        <w:t>5</w:t>
      </w:r>
      <w:r>
        <w:rPr>
          <w:rFonts w:ascii="AytoRoquetas Light Condensed" w:hAnsi="AytoRoquetas Light Condensed" w:cs="AytoRoquetas Light Condensed"/>
          <w:color w:val="000000"/>
        </w:rPr>
        <w:t xml:space="preserve"> de </w:t>
      </w:r>
      <w:r w:rsidR="004477B1">
        <w:rPr>
          <w:rFonts w:ascii="AytoRoquetas Light Condensed" w:hAnsi="AytoRoquetas Light Condensed" w:cs="AytoRoquetas Light Condensed"/>
          <w:color w:val="000000"/>
        </w:rPr>
        <w:t>diciembre de 2023</w:t>
      </w:r>
      <w:r>
        <w:rPr>
          <w:rFonts w:ascii="AytoRoquetas Light Condensed" w:hAnsi="AytoRoquetas Light Condensed" w:cs="AytoRoquetas Light Condensed"/>
          <w:color w:val="000000"/>
        </w:rPr>
        <w:t xml:space="preserve">, de nombramiento de </w:t>
      </w:r>
      <w:proofErr w:type="gramStart"/>
      <w:r>
        <w:rPr>
          <w:rFonts w:ascii="AytoRoquetas Light Condensed" w:hAnsi="AytoRoquetas Light Condensed" w:cs="AytoRoquetas Light Condensed"/>
          <w:color w:val="000000"/>
        </w:rPr>
        <w:t>Presidente</w:t>
      </w:r>
      <w:proofErr w:type="gramEnd"/>
      <w:r w:rsidR="004477B1">
        <w:rPr>
          <w:rFonts w:ascii="AytoRoquetas Light Condensed" w:hAnsi="AytoRoquetas Light Condensed" w:cs="AytoRoquetas Light Condensed"/>
          <w:color w:val="000000"/>
        </w:rPr>
        <w:t xml:space="preserve">, </w:t>
      </w:r>
      <w:r>
        <w:rPr>
          <w:rFonts w:ascii="AytoRoquetas Light Condensed" w:hAnsi="AytoRoquetas Light Condensed" w:cs="AytoRoquetas Light Condensed"/>
          <w:color w:val="000000"/>
        </w:rPr>
        <w:t xml:space="preserve">es por lo que </w:t>
      </w:r>
      <w:r>
        <w:rPr>
          <w:rFonts w:ascii="AytoRoquetas Light Condensed" w:hAnsi="AytoRoquetas Light Condensed" w:cs="AytoRoquetas Light Condensed"/>
          <w:b/>
          <w:bCs/>
          <w:color w:val="000000"/>
        </w:rPr>
        <w:t>VENGO A RESOLVER:</w:t>
      </w:r>
    </w:p>
    <w:p w14:paraId="309124D7" w14:textId="77777777" w:rsidR="004477B1" w:rsidRDefault="004477B1">
      <w:pPr>
        <w:spacing w:after="0" w:line="288" w:lineRule="auto"/>
        <w:ind w:firstLine="709"/>
        <w:jc w:val="both"/>
        <w:rPr>
          <w:rFonts w:ascii="AytoRoquetas Light Condensed" w:hAnsi="AytoRoquetas Light Condensed" w:cs="AytoRoquetas Light Condensed"/>
          <w:b/>
          <w:bCs/>
          <w:color w:val="000000"/>
        </w:rPr>
      </w:pPr>
    </w:p>
    <w:p w14:paraId="4BE27D29" w14:textId="3EA8A34F" w:rsidR="004477B1" w:rsidRDefault="00A45D01">
      <w:pPr>
        <w:spacing w:after="0" w:line="288" w:lineRule="auto"/>
        <w:ind w:firstLine="709"/>
        <w:jc w:val="both"/>
        <w:rPr>
          <w:rFonts w:ascii="AytoRoquetas Light Condensed" w:hAnsi="AytoRoquetas Light Condensed" w:cs="AytoRoquetas Light Condensed"/>
          <w:color w:val="000000"/>
        </w:rPr>
      </w:pPr>
      <w:proofErr w:type="gramStart"/>
      <w:r>
        <w:rPr>
          <w:rFonts w:ascii="AytoRoquetas Light Condensed" w:hAnsi="AytoRoquetas Light Condensed" w:cs="AytoRoquetas Light Condensed"/>
          <w:color w:val="000000"/>
        </w:rPr>
        <w:t>Primero.-</w:t>
      </w:r>
      <w:proofErr w:type="gramEnd"/>
      <w:r>
        <w:rPr>
          <w:rFonts w:ascii="AytoRoquetas Light Condensed" w:hAnsi="AytoRoquetas Light Condensed" w:cs="AytoRoquetas Light Condensed"/>
          <w:color w:val="000000"/>
        </w:rPr>
        <w:t xml:space="preserve"> </w:t>
      </w:r>
      <w:r w:rsidR="004477B1">
        <w:rPr>
          <w:rFonts w:ascii="AytoRoquetas Light Condensed" w:hAnsi="AytoRoquetas Light Condensed" w:cs="AytoRoquetas Light Condensed"/>
          <w:color w:val="000000"/>
        </w:rPr>
        <w:t>Actualizar las gratificaciones establecidas en las Bases de Ejecución del Presupuesto 2024 a lo establecido por las Ley de Presupuestos del Estado (2%).</w:t>
      </w:r>
    </w:p>
    <w:p w14:paraId="615556EF" w14:textId="77777777" w:rsidR="004477B1" w:rsidRDefault="004477B1">
      <w:pPr>
        <w:spacing w:after="0" w:line="288" w:lineRule="auto"/>
        <w:ind w:firstLine="709"/>
        <w:jc w:val="both"/>
        <w:rPr>
          <w:rFonts w:ascii="AytoRoquetas Light Condensed" w:hAnsi="AytoRoquetas Light Condensed" w:cs="AytoRoquetas Light Condensed"/>
          <w:color w:val="000000"/>
        </w:rPr>
      </w:pPr>
    </w:p>
    <w:p w14:paraId="50121F71" w14:textId="3643697C" w:rsidR="004477B1" w:rsidRDefault="00A45D01">
      <w:pPr>
        <w:spacing w:after="0" w:line="288" w:lineRule="auto"/>
        <w:ind w:firstLine="709"/>
        <w:jc w:val="both"/>
        <w:rPr>
          <w:rFonts w:ascii="AytoRoquetas Light Condensed" w:hAnsi="AytoRoquetas Light Condensed" w:cs="AytoRoquetas Light Condensed"/>
          <w:color w:val="000000"/>
        </w:rPr>
      </w:pPr>
      <w:proofErr w:type="gramStart"/>
      <w:r>
        <w:rPr>
          <w:rFonts w:ascii="AytoRoquetas Light Condensed" w:hAnsi="AytoRoquetas Light Condensed" w:cs="AytoRoquetas Light Condensed"/>
          <w:color w:val="000000"/>
        </w:rPr>
        <w:t>Segundo.-</w:t>
      </w:r>
      <w:proofErr w:type="gramEnd"/>
      <w:r>
        <w:rPr>
          <w:rFonts w:ascii="AytoRoquetas Light Condensed" w:hAnsi="AytoRoquetas Light Condensed" w:cs="AytoRoquetas Light Condensed"/>
          <w:color w:val="000000"/>
        </w:rPr>
        <w:t xml:space="preserve"> </w:t>
      </w:r>
      <w:r w:rsidR="004477B1">
        <w:rPr>
          <w:rFonts w:ascii="AytoRoquetas Light Condensed" w:hAnsi="AytoRoquetas Light Condensed" w:cs="AytoRoquetas Light Condensed"/>
          <w:color w:val="000000"/>
        </w:rPr>
        <w:t>Proceder a la aprobación y disposición del gasto, en términos anuales relativo a la liquidación por servicios prestados al Consorcio, según el siguiente detalle:</w:t>
      </w:r>
    </w:p>
    <w:p w14:paraId="0D1F1B1E" w14:textId="77777777" w:rsidR="004477B1" w:rsidRDefault="004477B1" w:rsidP="004477B1">
      <w:pPr>
        <w:spacing w:after="0" w:line="288" w:lineRule="auto"/>
        <w:jc w:val="both"/>
        <w:rPr>
          <w:rFonts w:ascii="AytoRoquetas Light Condensed" w:hAnsi="AytoRoquetas Light Condensed" w:cs="AytoRoquetas Light Condensed"/>
          <w:color w:val="000000"/>
        </w:rPr>
      </w:pPr>
    </w:p>
    <w:tbl>
      <w:tblPr>
        <w:tblStyle w:val="Tablaconcuadrcula"/>
        <w:tblW w:w="0" w:type="auto"/>
        <w:jc w:val="center"/>
        <w:tblLook w:val="04A0" w:firstRow="1" w:lastRow="0" w:firstColumn="1" w:lastColumn="0" w:noHBand="0" w:noVBand="1"/>
      </w:tblPr>
      <w:tblGrid>
        <w:gridCol w:w="1777"/>
        <w:gridCol w:w="1761"/>
        <w:gridCol w:w="1999"/>
        <w:gridCol w:w="1563"/>
        <w:gridCol w:w="1677"/>
      </w:tblGrid>
      <w:tr w:rsidR="004477B1" w:rsidRPr="00A45D01" w14:paraId="7C9C055A" w14:textId="76756AAC" w:rsidTr="00A45D01">
        <w:trPr>
          <w:jc w:val="center"/>
        </w:trPr>
        <w:tc>
          <w:tcPr>
            <w:tcW w:w="1777" w:type="dxa"/>
          </w:tcPr>
          <w:p w14:paraId="739263D0" w14:textId="046E909C" w:rsidR="004477B1" w:rsidRPr="00A45D01" w:rsidRDefault="004477B1" w:rsidP="00A45D01">
            <w:pPr>
              <w:spacing w:after="0" w:line="288" w:lineRule="auto"/>
              <w:jc w:val="center"/>
              <w:rPr>
                <w:rFonts w:ascii="AytoRoquetas Light Condensed" w:hAnsi="AytoRoquetas Light Condensed" w:cs="AytoRoquetas Light Condensed"/>
                <w:b/>
                <w:bCs/>
                <w:color w:val="000000"/>
                <w:sz w:val="18"/>
                <w:szCs w:val="18"/>
              </w:rPr>
            </w:pPr>
            <w:r w:rsidRPr="00A45D01">
              <w:rPr>
                <w:rFonts w:ascii="AytoRoquetas Light Condensed" w:hAnsi="AytoRoquetas Light Condensed" w:cs="AytoRoquetas Light Condensed"/>
                <w:b/>
                <w:bCs/>
                <w:color w:val="000000"/>
                <w:sz w:val="18"/>
                <w:szCs w:val="18"/>
              </w:rPr>
              <w:t>NOMBRE</w:t>
            </w:r>
          </w:p>
        </w:tc>
        <w:tc>
          <w:tcPr>
            <w:tcW w:w="1761" w:type="dxa"/>
          </w:tcPr>
          <w:p w14:paraId="520C1B59" w14:textId="58921138" w:rsidR="004477B1" w:rsidRPr="00A45D01" w:rsidRDefault="004477B1" w:rsidP="00A45D01">
            <w:pPr>
              <w:spacing w:after="0" w:line="288" w:lineRule="auto"/>
              <w:jc w:val="center"/>
              <w:rPr>
                <w:rFonts w:ascii="AytoRoquetas Light Condensed" w:hAnsi="AytoRoquetas Light Condensed" w:cs="AytoRoquetas Light Condensed"/>
                <w:b/>
                <w:bCs/>
                <w:color w:val="000000"/>
                <w:sz w:val="18"/>
                <w:szCs w:val="18"/>
              </w:rPr>
            </w:pPr>
            <w:r w:rsidRPr="00A45D01">
              <w:rPr>
                <w:rFonts w:ascii="AytoRoquetas Light Condensed" w:hAnsi="AytoRoquetas Light Condensed" w:cs="AytoRoquetas Light Condensed"/>
                <w:b/>
                <w:bCs/>
                <w:color w:val="000000"/>
                <w:sz w:val="18"/>
                <w:szCs w:val="18"/>
              </w:rPr>
              <w:t>PUESTO</w:t>
            </w:r>
          </w:p>
        </w:tc>
        <w:tc>
          <w:tcPr>
            <w:tcW w:w="1999" w:type="dxa"/>
          </w:tcPr>
          <w:p w14:paraId="4789C3B8" w14:textId="77777777" w:rsidR="004477B1" w:rsidRPr="00A45D01" w:rsidRDefault="004477B1" w:rsidP="00A45D01">
            <w:pPr>
              <w:spacing w:after="0" w:line="288" w:lineRule="auto"/>
              <w:jc w:val="center"/>
              <w:rPr>
                <w:rFonts w:ascii="AytoRoquetas Light Condensed" w:hAnsi="AytoRoquetas Light Condensed" w:cs="AytoRoquetas Light Condensed"/>
                <w:b/>
                <w:bCs/>
                <w:color w:val="000000"/>
                <w:sz w:val="18"/>
                <w:szCs w:val="18"/>
              </w:rPr>
            </w:pPr>
            <w:r w:rsidRPr="00A45D01">
              <w:rPr>
                <w:rFonts w:ascii="AytoRoquetas Light Condensed" w:hAnsi="AytoRoquetas Light Condensed" w:cs="AytoRoquetas Light Condensed"/>
                <w:b/>
                <w:bCs/>
                <w:color w:val="000000"/>
                <w:sz w:val="18"/>
                <w:szCs w:val="18"/>
              </w:rPr>
              <w:t>GRATIFICACIÓN</w:t>
            </w:r>
          </w:p>
          <w:p w14:paraId="3581F7AE" w14:textId="43BE8AE7" w:rsidR="004477B1" w:rsidRPr="00A45D01" w:rsidRDefault="004477B1" w:rsidP="00A45D01">
            <w:pPr>
              <w:spacing w:after="0" w:line="288" w:lineRule="auto"/>
              <w:jc w:val="center"/>
              <w:rPr>
                <w:rFonts w:ascii="AytoRoquetas Light Condensed" w:hAnsi="AytoRoquetas Light Condensed" w:cs="AytoRoquetas Light Condensed"/>
                <w:b/>
                <w:bCs/>
                <w:color w:val="000000"/>
                <w:sz w:val="18"/>
                <w:szCs w:val="18"/>
              </w:rPr>
            </w:pPr>
            <w:r w:rsidRPr="00A45D01">
              <w:rPr>
                <w:rFonts w:ascii="AytoRoquetas Light Condensed" w:hAnsi="AytoRoquetas Light Condensed" w:cs="AytoRoquetas Light Condensed"/>
                <w:b/>
                <w:bCs/>
                <w:color w:val="000000"/>
                <w:sz w:val="18"/>
                <w:szCs w:val="18"/>
              </w:rPr>
              <w:t>2023</w:t>
            </w:r>
          </w:p>
        </w:tc>
        <w:tc>
          <w:tcPr>
            <w:tcW w:w="1563" w:type="dxa"/>
          </w:tcPr>
          <w:p w14:paraId="56079996" w14:textId="566FA3D2" w:rsidR="004477B1" w:rsidRPr="00A45D01" w:rsidRDefault="004477B1" w:rsidP="00A45D01">
            <w:pPr>
              <w:spacing w:after="0" w:line="288" w:lineRule="auto"/>
              <w:jc w:val="center"/>
              <w:rPr>
                <w:rFonts w:ascii="AytoRoquetas Light Condensed" w:hAnsi="AytoRoquetas Light Condensed" w:cs="AytoRoquetas Light Condensed"/>
                <w:b/>
                <w:bCs/>
                <w:color w:val="000000"/>
                <w:sz w:val="18"/>
                <w:szCs w:val="18"/>
              </w:rPr>
            </w:pPr>
            <w:r w:rsidRPr="00A45D01">
              <w:rPr>
                <w:rFonts w:ascii="AytoRoquetas Light Condensed" w:hAnsi="AytoRoquetas Light Condensed" w:cs="AytoRoquetas Light Condensed"/>
                <w:b/>
                <w:bCs/>
                <w:color w:val="000000"/>
                <w:sz w:val="18"/>
                <w:szCs w:val="18"/>
              </w:rPr>
              <w:t>INCREMENTO</w:t>
            </w:r>
          </w:p>
        </w:tc>
        <w:tc>
          <w:tcPr>
            <w:tcW w:w="1677" w:type="dxa"/>
          </w:tcPr>
          <w:p w14:paraId="33EC537D" w14:textId="77777777" w:rsidR="004477B1" w:rsidRPr="00A45D01" w:rsidRDefault="004477B1" w:rsidP="00A45D01">
            <w:pPr>
              <w:spacing w:after="0" w:line="288" w:lineRule="auto"/>
              <w:jc w:val="center"/>
              <w:rPr>
                <w:rFonts w:ascii="AytoRoquetas Light Condensed" w:hAnsi="AytoRoquetas Light Condensed" w:cs="AytoRoquetas Light Condensed"/>
                <w:b/>
                <w:bCs/>
                <w:color w:val="000000"/>
                <w:sz w:val="18"/>
                <w:szCs w:val="18"/>
              </w:rPr>
            </w:pPr>
            <w:r w:rsidRPr="00A45D01">
              <w:rPr>
                <w:rFonts w:ascii="AytoRoquetas Light Condensed" w:hAnsi="AytoRoquetas Light Condensed" w:cs="AytoRoquetas Light Condensed"/>
                <w:b/>
                <w:bCs/>
                <w:color w:val="000000"/>
                <w:sz w:val="18"/>
                <w:szCs w:val="18"/>
              </w:rPr>
              <w:t>GRATIFICACIÓN</w:t>
            </w:r>
          </w:p>
          <w:p w14:paraId="118A4DEF" w14:textId="4E0E1076" w:rsidR="004477B1" w:rsidRPr="00A45D01" w:rsidRDefault="004477B1" w:rsidP="00A45D01">
            <w:pPr>
              <w:spacing w:after="0" w:line="288" w:lineRule="auto"/>
              <w:jc w:val="center"/>
              <w:rPr>
                <w:rFonts w:ascii="AytoRoquetas Light Condensed" w:hAnsi="AytoRoquetas Light Condensed" w:cs="AytoRoquetas Light Condensed"/>
                <w:b/>
                <w:bCs/>
                <w:color w:val="000000"/>
                <w:sz w:val="18"/>
                <w:szCs w:val="18"/>
              </w:rPr>
            </w:pPr>
            <w:r w:rsidRPr="00A45D01">
              <w:rPr>
                <w:rFonts w:ascii="AytoRoquetas Light Condensed" w:hAnsi="AytoRoquetas Light Condensed" w:cs="AytoRoquetas Light Condensed"/>
                <w:b/>
                <w:bCs/>
                <w:color w:val="000000"/>
                <w:sz w:val="18"/>
                <w:szCs w:val="18"/>
              </w:rPr>
              <w:t>2024</w:t>
            </w:r>
          </w:p>
        </w:tc>
      </w:tr>
      <w:tr w:rsidR="004477B1" w:rsidRPr="00A45D01" w14:paraId="2B3923B5" w14:textId="01DC90A3" w:rsidTr="00A45D01">
        <w:trPr>
          <w:jc w:val="center"/>
        </w:trPr>
        <w:tc>
          <w:tcPr>
            <w:tcW w:w="1777" w:type="dxa"/>
          </w:tcPr>
          <w:p w14:paraId="08864330" w14:textId="7B50C57C" w:rsidR="004477B1" w:rsidRPr="00A45D01" w:rsidRDefault="004477B1" w:rsidP="00A45D01">
            <w:pPr>
              <w:spacing w:after="0" w:line="288" w:lineRule="auto"/>
              <w:jc w:val="center"/>
              <w:rPr>
                <w:rFonts w:ascii="AytoRoquetas Light Condensed" w:hAnsi="AytoRoquetas Light Condensed" w:cs="AytoRoquetas Light Condensed"/>
                <w:color w:val="000000"/>
                <w:sz w:val="18"/>
                <w:szCs w:val="18"/>
              </w:rPr>
            </w:pPr>
            <w:r w:rsidRPr="00A45D01">
              <w:rPr>
                <w:rFonts w:ascii="AytoRoquetas Light Condensed" w:hAnsi="AytoRoquetas Light Condensed" w:cs="AytoRoquetas Light Condensed"/>
                <w:color w:val="000000"/>
                <w:sz w:val="18"/>
                <w:szCs w:val="18"/>
              </w:rPr>
              <w:t>Guillermo Lago Núñez</w:t>
            </w:r>
          </w:p>
        </w:tc>
        <w:tc>
          <w:tcPr>
            <w:tcW w:w="1761" w:type="dxa"/>
          </w:tcPr>
          <w:p w14:paraId="21CC34B9" w14:textId="1FDDD71A" w:rsidR="004477B1" w:rsidRPr="00A45D01" w:rsidRDefault="004477B1" w:rsidP="00A45D01">
            <w:pPr>
              <w:spacing w:after="0" w:line="288" w:lineRule="auto"/>
              <w:jc w:val="center"/>
              <w:rPr>
                <w:rFonts w:ascii="AytoRoquetas Light Condensed" w:hAnsi="AytoRoquetas Light Condensed" w:cs="AytoRoquetas Light Condensed"/>
                <w:color w:val="000000"/>
                <w:sz w:val="18"/>
                <w:szCs w:val="18"/>
              </w:rPr>
            </w:pPr>
            <w:r w:rsidRPr="00A45D01">
              <w:rPr>
                <w:rFonts w:ascii="AytoRoquetas Light Condensed" w:hAnsi="AytoRoquetas Light Condensed" w:cs="AytoRoquetas Light Condensed"/>
                <w:color w:val="000000"/>
                <w:sz w:val="18"/>
                <w:szCs w:val="18"/>
              </w:rPr>
              <w:t>Secretario</w:t>
            </w:r>
          </w:p>
        </w:tc>
        <w:tc>
          <w:tcPr>
            <w:tcW w:w="1999" w:type="dxa"/>
          </w:tcPr>
          <w:p w14:paraId="320F5E19" w14:textId="0FCB9F88" w:rsidR="004477B1" w:rsidRPr="00A45D01" w:rsidRDefault="004477B1" w:rsidP="00A45D01">
            <w:pPr>
              <w:spacing w:after="0" w:line="288" w:lineRule="auto"/>
              <w:jc w:val="center"/>
              <w:rPr>
                <w:rFonts w:ascii="AytoRoquetas Light Condensed" w:hAnsi="AytoRoquetas Light Condensed" w:cs="AytoRoquetas Light Condensed"/>
                <w:color w:val="000000"/>
                <w:sz w:val="18"/>
                <w:szCs w:val="18"/>
              </w:rPr>
            </w:pPr>
            <w:r w:rsidRPr="00A45D01">
              <w:rPr>
                <w:rFonts w:ascii="AytoRoquetas Light Condensed" w:hAnsi="AytoRoquetas Light Condensed" w:cs="AytoRoquetas Light Condensed"/>
                <w:color w:val="000000"/>
                <w:sz w:val="18"/>
                <w:szCs w:val="18"/>
              </w:rPr>
              <w:t>11.806,80</w:t>
            </w:r>
          </w:p>
        </w:tc>
        <w:tc>
          <w:tcPr>
            <w:tcW w:w="1563" w:type="dxa"/>
          </w:tcPr>
          <w:p w14:paraId="1299A41A" w14:textId="67E8AFD4" w:rsidR="004477B1" w:rsidRPr="00A45D01" w:rsidRDefault="00A45D01" w:rsidP="00A45D01">
            <w:pPr>
              <w:spacing w:after="0" w:line="288" w:lineRule="auto"/>
              <w:jc w:val="center"/>
              <w:rPr>
                <w:rFonts w:ascii="AytoRoquetas Light Condensed" w:hAnsi="AytoRoquetas Light Condensed" w:cs="AytoRoquetas Light Condensed"/>
                <w:color w:val="000000"/>
                <w:sz w:val="18"/>
                <w:szCs w:val="18"/>
              </w:rPr>
            </w:pPr>
            <w:r w:rsidRPr="00A45D01">
              <w:rPr>
                <w:rFonts w:ascii="AytoRoquetas Light Condensed" w:hAnsi="AytoRoquetas Light Condensed" w:cs="AytoRoquetas Light Condensed"/>
                <w:color w:val="000000"/>
                <w:sz w:val="18"/>
                <w:szCs w:val="18"/>
              </w:rPr>
              <w:t>236,14</w:t>
            </w:r>
          </w:p>
        </w:tc>
        <w:tc>
          <w:tcPr>
            <w:tcW w:w="1677" w:type="dxa"/>
          </w:tcPr>
          <w:p w14:paraId="05A56348" w14:textId="79C408ED" w:rsidR="004477B1" w:rsidRPr="00A45D01" w:rsidRDefault="00A45D01" w:rsidP="00A45D01">
            <w:pPr>
              <w:spacing w:after="0" w:line="288" w:lineRule="auto"/>
              <w:jc w:val="center"/>
              <w:rPr>
                <w:rFonts w:ascii="AytoRoquetas Light Condensed" w:hAnsi="AytoRoquetas Light Condensed" w:cs="AytoRoquetas Light Condensed"/>
                <w:color w:val="000000"/>
                <w:sz w:val="18"/>
                <w:szCs w:val="18"/>
              </w:rPr>
            </w:pPr>
            <w:r w:rsidRPr="00A45D01">
              <w:rPr>
                <w:rFonts w:ascii="AytoRoquetas Light Condensed" w:hAnsi="AytoRoquetas Light Condensed" w:cs="AytoRoquetas Light Condensed"/>
                <w:color w:val="000000"/>
                <w:sz w:val="18"/>
                <w:szCs w:val="18"/>
              </w:rPr>
              <w:t>12.042,94</w:t>
            </w:r>
          </w:p>
        </w:tc>
      </w:tr>
      <w:tr w:rsidR="00A45D01" w:rsidRPr="00A45D01" w14:paraId="098DB600" w14:textId="34DE7F20" w:rsidTr="00A45D01">
        <w:trPr>
          <w:jc w:val="center"/>
        </w:trPr>
        <w:tc>
          <w:tcPr>
            <w:tcW w:w="1777" w:type="dxa"/>
          </w:tcPr>
          <w:p w14:paraId="4A1B9B50" w14:textId="2D8C5C3A" w:rsidR="00A45D01" w:rsidRPr="00A45D01" w:rsidRDefault="00A45D01" w:rsidP="00A45D01">
            <w:pPr>
              <w:spacing w:after="0" w:line="288" w:lineRule="auto"/>
              <w:jc w:val="center"/>
              <w:rPr>
                <w:rFonts w:ascii="AytoRoquetas Light Condensed" w:hAnsi="AytoRoquetas Light Condensed" w:cs="AytoRoquetas Light Condensed"/>
                <w:color w:val="000000"/>
                <w:sz w:val="18"/>
                <w:szCs w:val="18"/>
              </w:rPr>
            </w:pPr>
            <w:r w:rsidRPr="00A45D01">
              <w:rPr>
                <w:rFonts w:ascii="AytoRoquetas Light Condensed" w:hAnsi="AytoRoquetas Light Condensed" w:cs="AytoRoquetas Light Condensed"/>
                <w:color w:val="000000"/>
                <w:sz w:val="18"/>
                <w:szCs w:val="18"/>
              </w:rPr>
              <w:t>Dolores del Pilar González Espinosa</w:t>
            </w:r>
          </w:p>
        </w:tc>
        <w:tc>
          <w:tcPr>
            <w:tcW w:w="1761" w:type="dxa"/>
          </w:tcPr>
          <w:p w14:paraId="20222D9F" w14:textId="469DC67F" w:rsidR="00A45D01" w:rsidRPr="00A45D01" w:rsidRDefault="00A45D01" w:rsidP="00A45D01">
            <w:pPr>
              <w:spacing w:after="0" w:line="288" w:lineRule="auto"/>
              <w:jc w:val="center"/>
              <w:rPr>
                <w:rFonts w:ascii="AytoRoquetas Light Condensed" w:hAnsi="AytoRoquetas Light Condensed" w:cs="AytoRoquetas Light Condensed"/>
                <w:color w:val="000000"/>
                <w:sz w:val="18"/>
                <w:szCs w:val="18"/>
              </w:rPr>
            </w:pPr>
            <w:r w:rsidRPr="00A45D01">
              <w:rPr>
                <w:rFonts w:ascii="AytoRoquetas Light Condensed" w:hAnsi="AytoRoquetas Light Condensed" w:cs="AytoRoquetas Light Condensed"/>
                <w:color w:val="000000"/>
                <w:sz w:val="18"/>
                <w:szCs w:val="18"/>
              </w:rPr>
              <w:t>Interventora</w:t>
            </w:r>
          </w:p>
        </w:tc>
        <w:tc>
          <w:tcPr>
            <w:tcW w:w="1999" w:type="dxa"/>
          </w:tcPr>
          <w:p w14:paraId="5A3CF345" w14:textId="66BBA68F" w:rsidR="00A45D01" w:rsidRPr="00A45D01" w:rsidRDefault="00A45D01" w:rsidP="00A45D01">
            <w:pPr>
              <w:spacing w:after="0" w:line="288" w:lineRule="auto"/>
              <w:jc w:val="center"/>
              <w:rPr>
                <w:rFonts w:ascii="AytoRoquetas Light Condensed" w:hAnsi="AytoRoquetas Light Condensed" w:cs="AytoRoquetas Light Condensed"/>
                <w:color w:val="000000"/>
                <w:sz w:val="18"/>
                <w:szCs w:val="18"/>
              </w:rPr>
            </w:pPr>
            <w:r w:rsidRPr="00A45D01">
              <w:rPr>
                <w:rFonts w:ascii="AytoRoquetas Light Condensed" w:hAnsi="AytoRoquetas Light Condensed" w:cs="AytoRoquetas Light Condensed"/>
                <w:color w:val="000000"/>
                <w:sz w:val="18"/>
                <w:szCs w:val="18"/>
              </w:rPr>
              <w:t>11.806,80</w:t>
            </w:r>
          </w:p>
        </w:tc>
        <w:tc>
          <w:tcPr>
            <w:tcW w:w="1563" w:type="dxa"/>
          </w:tcPr>
          <w:p w14:paraId="6F4D74FB" w14:textId="043701D8" w:rsidR="00A45D01" w:rsidRPr="00A45D01" w:rsidRDefault="00A45D01" w:rsidP="00A45D01">
            <w:pPr>
              <w:spacing w:after="0" w:line="288" w:lineRule="auto"/>
              <w:jc w:val="center"/>
              <w:rPr>
                <w:rFonts w:ascii="AytoRoquetas Light Condensed" w:hAnsi="AytoRoquetas Light Condensed" w:cs="AytoRoquetas Light Condensed"/>
                <w:color w:val="000000"/>
                <w:sz w:val="18"/>
                <w:szCs w:val="18"/>
              </w:rPr>
            </w:pPr>
            <w:r w:rsidRPr="00A45D01">
              <w:rPr>
                <w:rFonts w:ascii="AytoRoquetas Light Condensed" w:hAnsi="AytoRoquetas Light Condensed" w:cs="AytoRoquetas Light Condensed"/>
                <w:color w:val="000000"/>
                <w:sz w:val="18"/>
                <w:szCs w:val="18"/>
              </w:rPr>
              <w:t>236,14</w:t>
            </w:r>
          </w:p>
        </w:tc>
        <w:tc>
          <w:tcPr>
            <w:tcW w:w="1677" w:type="dxa"/>
          </w:tcPr>
          <w:p w14:paraId="56BFC169" w14:textId="24F8C38D" w:rsidR="00A45D01" w:rsidRPr="00A45D01" w:rsidRDefault="00A45D01" w:rsidP="00A45D01">
            <w:pPr>
              <w:spacing w:after="0" w:line="288" w:lineRule="auto"/>
              <w:jc w:val="center"/>
              <w:rPr>
                <w:rFonts w:ascii="AytoRoquetas Light Condensed" w:hAnsi="AytoRoquetas Light Condensed" w:cs="AytoRoquetas Light Condensed"/>
                <w:color w:val="000000"/>
                <w:sz w:val="18"/>
                <w:szCs w:val="18"/>
              </w:rPr>
            </w:pPr>
            <w:r w:rsidRPr="00A45D01">
              <w:rPr>
                <w:rFonts w:ascii="AytoRoquetas Light Condensed" w:hAnsi="AytoRoquetas Light Condensed" w:cs="AytoRoquetas Light Condensed"/>
                <w:color w:val="000000"/>
                <w:sz w:val="18"/>
                <w:szCs w:val="18"/>
              </w:rPr>
              <w:t>12.042,94</w:t>
            </w:r>
          </w:p>
        </w:tc>
      </w:tr>
      <w:tr w:rsidR="00A45D01" w:rsidRPr="00A45D01" w14:paraId="6DCFCF3F" w14:textId="156BBF16" w:rsidTr="00A45D01">
        <w:trPr>
          <w:jc w:val="center"/>
        </w:trPr>
        <w:tc>
          <w:tcPr>
            <w:tcW w:w="1777" w:type="dxa"/>
          </w:tcPr>
          <w:p w14:paraId="1C8BD85F" w14:textId="5BC182BA" w:rsidR="00A45D01" w:rsidRPr="00A45D01" w:rsidRDefault="00A45D01" w:rsidP="00A45D01">
            <w:pPr>
              <w:spacing w:after="0" w:line="288" w:lineRule="auto"/>
              <w:jc w:val="center"/>
              <w:rPr>
                <w:rFonts w:ascii="AytoRoquetas Light Condensed" w:hAnsi="AytoRoquetas Light Condensed" w:cs="AytoRoquetas Light Condensed"/>
                <w:color w:val="000000"/>
                <w:sz w:val="18"/>
                <w:szCs w:val="18"/>
              </w:rPr>
            </w:pPr>
            <w:r w:rsidRPr="00A45D01">
              <w:rPr>
                <w:rFonts w:ascii="AytoRoquetas Light Condensed" w:hAnsi="AytoRoquetas Light Condensed" w:cs="AytoRoquetas Light Condensed"/>
                <w:color w:val="000000"/>
                <w:sz w:val="18"/>
                <w:szCs w:val="18"/>
              </w:rPr>
              <w:t>Mónica Artacho Sánchez</w:t>
            </w:r>
          </w:p>
        </w:tc>
        <w:tc>
          <w:tcPr>
            <w:tcW w:w="1761" w:type="dxa"/>
          </w:tcPr>
          <w:p w14:paraId="3BF87B18" w14:textId="2F353C25" w:rsidR="00A45D01" w:rsidRPr="00A45D01" w:rsidRDefault="00A45D01" w:rsidP="00A45D01">
            <w:pPr>
              <w:spacing w:after="0" w:line="288" w:lineRule="auto"/>
              <w:jc w:val="center"/>
              <w:rPr>
                <w:rFonts w:ascii="AytoRoquetas Light Condensed" w:hAnsi="AytoRoquetas Light Condensed" w:cs="AytoRoquetas Light Condensed"/>
                <w:color w:val="000000"/>
                <w:sz w:val="18"/>
                <w:szCs w:val="18"/>
              </w:rPr>
            </w:pPr>
            <w:r w:rsidRPr="00A45D01">
              <w:rPr>
                <w:rFonts w:ascii="AytoRoquetas Light Condensed" w:hAnsi="AytoRoquetas Light Condensed" w:cs="AytoRoquetas Light Condensed"/>
                <w:color w:val="000000"/>
                <w:sz w:val="18"/>
                <w:szCs w:val="18"/>
              </w:rPr>
              <w:t>Tesorera</w:t>
            </w:r>
          </w:p>
        </w:tc>
        <w:tc>
          <w:tcPr>
            <w:tcW w:w="1999" w:type="dxa"/>
          </w:tcPr>
          <w:p w14:paraId="4697259B" w14:textId="59F3CAD3" w:rsidR="00A45D01" w:rsidRPr="00A45D01" w:rsidRDefault="00A45D01" w:rsidP="00A45D01">
            <w:pPr>
              <w:spacing w:after="0" w:line="288" w:lineRule="auto"/>
              <w:jc w:val="center"/>
              <w:rPr>
                <w:rFonts w:ascii="AytoRoquetas Light Condensed" w:hAnsi="AytoRoquetas Light Condensed" w:cs="AytoRoquetas Light Condensed"/>
                <w:color w:val="000000"/>
                <w:sz w:val="18"/>
                <w:szCs w:val="18"/>
              </w:rPr>
            </w:pPr>
            <w:r w:rsidRPr="00A45D01">
              <w:rPr>
                <w:rFonts w:ascii="AytoRoquetas Light Condensed" w:hAnsi="AytoRoquetas Light Condensed" w:cs="AytoRoquetas Light Condensed"/>
                <w:color w:val="000000"/>
                <w:sz w:val="18"/>
                <w:szCs w:val="18"/>
              </w:rPr>
              <w:t>11.806,80</w:t>
            </w:r>
          </w:p>
        </w:tc>
        <w:tc>
          <w:tcPr>
            <w:tcW w:w="1563" w:type="dxa"/>
          </w:tcPr>
          <w:p w14:paraId="2F8A75A4" w14:textId="12F3EECA" w:rsidR="00A45D01" w:rsidRPr="00A45D01" w:rsidRDefault="00A45D01" w:rsidP="00A45D01">
            <w:pPr>
              <w:spacing w:after="0" w:line="288" w:lineRule="auto"/>
              <w:jc w:val="center"/>
              <w:rPr>
                <w:rFonts w:ascii="AytoRoquetas Light Condensed" w:hAnsi="AytoRoquetas Light Condensed" w:cs="AytoRoquetas Light Condensed"/>
                <w:color w:val="000000"/>
                <w:sz w:val="18"/>
                <w:szCs w:val="18"/>
              </w:rPr>
            </w:pPr>
            <w:r w:rsidRPr="00A45D01">
              <w:rPr>
                <w:rFonts w:ascii="AytoRoquetas Light Condensed" w:hAnsi="AytoRoquetas Light Condensed" w:cs="AytoRoquetas Light Condensed"/>
                <w:color w:val="000000"/>
                <w:sz w:val="18"/>
                <w:szCs w:val="18"/>
              </w:rPr>
              <w:t>236,14</w:t>
            </w:r>
          </w:p>
        </w:tc>
        <w:tc>
          <w:tcPr>
            <w:tcW w:w="1677" w:type="dxa"/>
          </w:tcPr>
          <w:p w14:paraId="618E7A5E" w14:textId="2DCC92E4" w:rsidR="00A45D01" w:rsidRPr="00A45D01" w:rsidRDefault="00A45D01" w:rsidP="00A45D01">
            <w:pPr>
              <w:spacing w:after="0" w:line="288" w:lineRule="auto"/>
              <w:jc w:val="center"/>
              <w:rPr>
                <w:rFonts w:ascii="AytoRoquetas Light Condensed" w:hAnsi="AytoRoquetas Light Condensed" w:cs="AytoRoquetas Light Condensed"/>
                <w:color w:val="000000"/>
                <w:sz w:val="18"/>
                <w:szCs w:val="18"/>
              </w:rPr>
            </w:pPr>
            <w:r w:rsidRPr="00A45D01">
              <w:rPr>
                <w:rFonts w:ascii="AytoRoquetas Light Condensed" w:hAnsi="AytoRoquetas Light Condensed" w:cs="AytoRoquetas Light Condensed"/>
                <w:color w:val="000000"/>
                <w:sz w:val="18"/>
                <w:szCs w:val="18"/>
              </w:rPr>
              <w:t>12.042,94</w:t>
            </w:r>
          </w:p>
        </w:tc>
      </w:tr>
    </w:tbl>
    <w:p w14:paraId="69971539" w14:textId="77777777" w:rsidR="004477B1" w:rsidRDefault="004477B1" w:rsidP="004477B1">
      <w:pPr>
        <w:spacing w:after="0" w:line="288" w:lineRule="auto"/>
        <w:jc w:val="both"/>
        <w:rPr>
          <w:rFonts w:ascii="AytoRoquetas Light Condensed" w:hAnsi="AytoRoquetas Light Condensed" w:cs="AytoRoquetas Light Condensed"/>
          <w:color w:val="000000"/>
        </w:rPr>
      </w:pPr>
    </w:p>
    <w:p w14:paraId="532A221F" w14:textId="79E1A29D" w:rsidR="00A45D01" w:rsidRPr="004477B1" w:rsidRDefault="00A45D01" w:rsidP="004477B1">
      <w:pPr>
        <w:spacing w:after="0" w:line="288" w:lineRule="auto"/>
        <w:jc w:val="both"/>
        <w:rPr>
          <w:rFonts w:ascii="AytoRoquetas Light Condensed" w:hAnsi="AytoRoquetas Light Condensed" w:cs="AytoRoquetas Light Condensed"/>
          <w:color w:val="000000"/>
        </w:rPr>
      </w:pPr>
      <w:proofErr w:type="gramStart"/>
      <w:r>
        <w:rPr>
          <w:rFonts w:ascii="AytoRoquetas Light Condensed" w:hAnsi="AytoRoquetas Light Condensed" w:cs="AytoRoquetas Light Condensed"/>
          <w:color w:val="000000"/>
        </w:rPr>
        <w:t>Tercero.-</w:t>
      </w:r>
      <w:proofErr w:type="gramEnd"/>
      <w:r>
        <w:rPr>
          <w:rFonts w:ascii="AytoRoquetas Light Condensed" w:hAnsi="AytoRoquetas Light Condensed" w:cs="AytoRoquetas Light Condensed"/>
          <w:color w:val="000000"/>
        </w:rPr>
        <w:t xml:space="preserve"> Dar traslado de la presente resolución a los efectos indicados.</w:t>
      </w:r>
    </w:p>
    <w:p w14:paraId="53926E30" w14:textId="77777777" w:rsidR="0098089C" w:rsidRDefault="00A45D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color w:val="FF0000"/>
        </w:rPr>
      </w:pPr>
      <w:r>
        <w:rPr>
          <w:rFonts w:ascii="AytoRoquetas Light Condensed" w:hAnsi="AytoRoquetas Light Condensed" w:cs="AytoRoquetas Light Condensed"/>
          <w:color w:val="FF0000"/>
        </w:rPr>
        <w:t>&lt;/DEC_GEN&gt;</w:t>
      </w:r>
    </w:p>
    <w:p w14:paraId="33F16A43" w14:textId="77777777" w:rsidR="00A45D01" w:rsidRDefault="00A45D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rPr>
      </w:pPr>
    </w:p>
    <w:p w14:paraId="53926E32" w14:textId="6D322ED5" w:rsidR="0098089C" w:rsidRDefault="00A45D01">
      <w:pPr>
        <w:spacing w:after="0" w:line="288" w:lineRule="auto"/>
        <w:ind w:firstLine="567"/>
        <w:jc w:val="both"/>
        <w:rPr>
          <w:rFonts w:ascii="AytoRoquetas Light Condensed" w:hAnsi="AytoRoquetas Light Condensed" w:cs="AytoRoquetas Light Condensed"/>
          <w:color w:val="000000"/>
        </w:rPr>
      </w:pPr>
      <w:r w:rsidRPr="00A45D01">
        <w:rPr>
          <w:rFonts w:ascii="AytoRoquetas Light Condensed" w:hAnsi="AytoRoquetas Light Condensed" w:cs="AytoRoquetas Light Condensed"/>
          <w:i/>
          <w:iCs/>
          <w:color w:val="000000"/>
          <w:sz w:val="20"/>
          <w:szCs w:val="20"/>
        </w:rPr>
        <w:t>La presente resoluci</w:t>
      </w:r>
      <w:r w:rsidRPr="00A45D01">
        <w:rPr>
          <w:rFonts w:ascii="AytoRoquetas Light Condensed" w:hAnsi="AytoRoquetas Light Condensed" w:cs="AytoRoquetas Light Condensed"/>
          <w:i/>
          <w:iCs/>
          <w:color w:val="000000"/>
          <w:sz w:val="20"/>
          <w:szCs w:val="20"/>
        </w:rPr>
        <w:t>ón ha sido firmada electrónicamente, de acuerdo con lo establecido en la Ley 40/2015, de 1 de octubre, de Régimen Jurídico del Sector Público, por la autoridad competente y transcrita al Libro de Resoluciones por la secretaría municipal con el número y fecha al margen reseñado, como garantía de autenticidad e integridad.</w:t>
      </w:r>
    </w:p>
    <w:sectPr w:rsidR="0098089C" w:rsidSect="00A45D01">
      <w:headerReference w:type="default" r:id="rId6"/>
      <w:footerReference w:type="default" r:id="rId7"/>
      <w:pgSz w:w="11906" w:h="16838"/>
      <w:pgMar w:top="2410"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926E3B" w14:textId="77777777" w:rsidR="00A45D01" w:rsidRDefault="00A45D01">
      <w:pPr>
        <w:spacing w:after="0" w:line="240" w:lineRule="auto"/>
      </w:pPr>
      <w:r>
        <w:separator/>
      </w:r>
    </w:p>
  </w:endnote>
  <w:endnote w:type="continuationSeparator" w:id="0">
    <w:p w14:paraId="53926E3D" w14:textId="77777777" w:rsidR="00A45D01" w:rsidRDefault="00A45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panose1 w:val="020B0406020504020204"/>
    <w:charset w:val="00"/>
    <w:family w:val="swiss"/>
    <w:pitch w:val="variable"/>
    <w:sig w:usb0="00000005"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26E36" w14:textId="77777777" w:rsidR="0098089C" w:rsidRDefault="0098089C">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926E37" w14:textId="77777777" w:rsidR="00A45D01" w:rsidRDefault="00A45D01">
      <w:pPr>
        <w:spacing w:after="0" w:line="240" w:lineRule="auto"/>
      </w:pPr>
      <w:r>
        <w:separator/>
      </w:r>
    </w:p>
  </w:footnote>
  <w:footnote w:type="continuationSeparator" w:id="0">
    <w:p w14:paraId="53926E39" w14:textId="77777777" w:rsidR="00A45D01" w:rsidRDefault="00A45D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26E33" w14:textId="77777777" w:rsidR="0098089C" w:rsidRDefault="00A45D01">
    <w:pPr>
      <w:pStyle w:val="Encabezado6"/>
      <w:tabs>
        <w:tab w:val="clear" w:pos="4252"/>
        <w:tab w:val="clear" w:pos="8504"/>
        <w:tab w:val="left" w:pos="328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53926E37">
        <v:shapetype id="_x0000_t202" coordsize="21600,21600" o:spt="202" path="m,l,21600r21600,l21600,xe">
          <v:stroke joinstyle="miter"/>
          <v:path gradientshapeok="t" o:connecttype="rect"/>
        </v:shapetype>
        <v:shape id="Text Box 10" o:spid="_x0000_s2049" type="#_x0000_t202" style="position:absolute;margin-left:-34pt;margin-top:0;width:2in;height:54pt;z-index:251658240;mso-wrap-distance-left:0;mso-wrap-distance-right:0" stroked="f">
          <v:textbox style="mso-next-textbox:#Text Box 10">
            <w:txbxContent>
              <w:p w14:paraId="53926E39" w14:textId="77777777" w:rsidR="0098089C" w:rsidRDefault="00A45D01">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w:t>
                </w:r>
                <w:r>
                  <w:rPr>
                    <w:rFonts w:ascii="AytoRoquetas Light Condensed" w:hAnsi="AytoRoquetas Light Condensed" w:cs="AytoRoquetas Light Condensed"/>
                    <w:color w:val="1D8FC7"/>
                    <w:sz w:val="16"/>
                    <w:szCs w:val="16"/>
                  </w:rPr>
                  <w:t>ón, 1</w:t>
                </w:r>
              </w:p>
              <w:p w14:paraId="53926E3A" w14:textId="77777777" w:rsidR="0098089C" w:rsidRDefault="00A45D01">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53926E3B" w14:textId="77777777" w:rsidR="0098089C" w:rsidRDefault="00A45D01">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53926E3C" w14:textId="77777777" w:rsidR="0098089C" w:rsidRDefault="00A45D01">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v:textbox>
          <w10:wrap type="square"/>
        </v:shape>
      </w:pict>
    </w:r>
    <w:r>
      <w:rPr>
        <w:rFonts w:ascii="Times New Roman" w:hAnsi="Times New Roman" w:cs="Times New Roman"/>
        <w:sz w:val="16"/>
        <w:szCs w:val="16"/>
      </w:rPr>
      <w:tab/>
    </w:r>
  </w:p>
  <w:p w14:paraId="53926E34" w14:textId="77777777" w:rsidR="0098089C" w:rsidRDefault="00A45D01">
    <w:pPr>
      <w:pStyle w:val="Encabezado22"/>
      <w:tabs>
        <w:tab w:val="clear" w:pos="8504"/>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53926E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tx_id_1_" o:spid="_x0000_s2050" type="#_x0000_t75" style="position:absolute;left:0;text-align:left;margin-left:311.3pt;margin-top:0;width:150.75pt;height:61.5pt;z-index:251659264;mso-wrap-distance-left:0;mso-wrap-distance-right:0">
          <v:imagedata r:id="rId1" o:title=""/>
          <w10:wrap type="square"/>
        </v:shape>
      </w:pict>
    </w:r>
  </w:p>
  <w:p w14:paraId="53926E35" w14:textId="77777777" w:rsidR="0098089C" w:rsidRDefault="0098089C">
    <w:pPr>
      <w:pStyle w:val="Normal0"/>
      <w:widowControl/>
      <w:tabs>
        <w:tab w:val="center" w:pos="4252"/>
        <w:tab w:val="right" w:pos="8391"/>
      </w:tabs>
      <w:spacing w:line="240" w:lineRule="atLeast"/>
      <w:jc w:val="both"/>
      <w:rPr>
        <w:rFonts w:ascii="Times New Roman" w:hAnsi="Times New Roman" w:cs="Times New Roman"/>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98089C"/>
    <w:rsid w:val="00036537"/>
    <w:rsid w:val="004477B1"/>
    <w:rsid w:val="008329BE"/>
    <w:rsid w:val="0098089C"/>
    <w:rsid w:val="00A45D0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53926E28"/>
  <w15:docId w15:val="{A53FBBD7-875F-47CA-B9F2-D58EC4EB3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table" w:styleId="Tablaconcuadrcula">
    <w:name w:val="Table Grid"/>
    <w:basedOn w:val="Tablanormal"/>
    <w:uiPriority w:val="59"/>
    <w:rsid w:val="004477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289</Words>
  <Characters>1593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1879</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Monica Artacho Sanchez</cp:lastModifiedBy>
  <cp:revision>1</cp:revision>
  <dcterms:created xsi:type="dcterms:W3CDTF">2024-10-30T07:21:00Z</dcterms:created>
  <dcterms:modified xsi:type="dcterms:W3CDTF">2024-10-30T07:46:00Z</dcterms:modified>
</cp:coreProperties>
</file>