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66A105" w14:textId="7FC0C16C" w:rsidR="00093506" w:rsidRDefault="002309AD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Expte. </w:t>
      </w:r>
      <w:r w:rsidR="006815B4">
        <w:rPr>
          <w:rFonts w:ascii="AytoRoquetas Light Condensed" w:hAnsi="AytoRoquetas Light Condensed" w:cs="AytoRoquetas Light Condensed"/>
          <w:sz w:val="22"/>
          <w:szCs w:val="22"/>
        </w:rPr>
        <w:t>202</w:t>
      </w:r>
      <w:r w:rsidR="005A496B">
        <w:rPr>
          <w:rFonts w:ascii="AytoRoquetas Light Condensed" w:hAnsi="AytoRoquetas Light Condensed" w:cs="AytoRoquetas Light Condensed"/>
          <w:sz w:val="22"/>
          <w:szCs w:val="22"/>
        </w:rPr>
        <w:t>4/</w:t>
      </w:r>
      <w:r w:rsidR="00101364">
        <w:rPr>
          <w:rFonts w:ascii="AytoRoquetas Light Condensed" w:hAnsi="AytoRoquetas Light Condensed" w:cs="AytoRoquetas Light Condensed"/>
          <w:sz w:val="22"/>
          <w:szCs w:val="22"/>
        </w:rPr>
        <w:t>9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8</w:t>
      </w:r>
    </w:p>
    <w:p w14:paraId="333C0F77" w14:textId="77777777" w:rsidR="00093506" w:rsidRDefault="002309AD">
      <w:pPr>
        <w:jc w:val="both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Dª GABRIEL AMAT AYLLÓN, PRESIDENTE DEL CONSORCIO DEL CICLO INTEGRAL DEL AGUA DE USO URBANO DEL PONIENTE ALMERIENSE, HA DICTADO LA SIGUIENTE RESOLUCIÓN DE APROBACIÓN DE RELACIONES DE ORDENACIÓN DE PAGOS:</w:t>
      </w:r>
    </w:p>
    <w:p w14:paraId="222A091F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p w14:paraId="41ACA947" w14:textId="77777777" w:rsidR="00093506" w:rsidRDefault="002309AD">
      <w:pPr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bookmarkStart w:id="0" w:name="BLO__BDT"/>
      <w:bookmarkEnd w:id="0"/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 xml:space="preserve">   I. ANTECEDENTES</w:t>
      </w:r>
    </w:p>
    <w:p w14:paraId="17E6D96B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E2FA26F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Ante la necesidad de realizar determinados pagos cuyas obligaciones están previamente reconocidas en la contabilidad, y vistas las relaciones de ordenación de pagos preparadas en la Tesorería del Consorcio.</w:t>
      </w:r>
    </w:p>
    <w:p w14:paraId="54773784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C99AFD2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Comprobado así mismo, que los pagos que se pretenden ordenar respetan y se adecuan al artículo 14 de la LO 2/2012, de 27 de abril, de Estabilidad Presupuestaria y Sostenibilidad Financiera y al artículo 187 del Real Decreto Legislativo 2/2004, de 5 de marzo, por el que se aprueba el texto refundido de la Ley Reguladora de las Haciendas Locales.</w:t>
      </w:r>
    </w:p>
    <w:p w14:paraId="2EFB0892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6F84977D" w14:textId="77777777" w:rsidR="00093506" w:rsidRDefault="002309AD">
      <w:pPr>
        <w:ind w:firstLine="708"/>
        <w:jc w:val="center"/>
        <w:rPr>
          <w:rFonts w:ascii="AytoRoquetas Light Condensed" w:hAnsi="AytoRoquetas Light Condensed" w:cs="AytoRoquetas Light Condensed"/>
          <w:b/>
          <w:bCs/>
          <w:sz w:val="22"/>
          <w:szCs w:val="22"/>
        </w:rPr>
      </w:pPr>
      <w:r>
        <w:rPr>
          <w:rFonts w:ascii="AytoRoquetas Light Condensed" w:hAnsi="AytoRoquetas Light Condensed" w:cs="AytoRoquetas Light Condensed"/>
          <w:b/>
          <w:bCs/>
          <w:sz w:val="22"/>
          <w:szCs w:val="22"/>
        </w:rPr>
        <w:t>II LEGISLACIÓN APLICABLE</w:t>
      </w:r>
    </w:p>
    <w:p w14:paraId="4CB4771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4248AD4E" w14:textId="640CE8FE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PRIMERO.-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 Acuerdo de Junta General de fecha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5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de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diciembre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de </w:t>
      </w:r>
      <w:r w:rsidR="0063665F">
        <w:rPr>
          <w:rFonts w:ascii="AytoRoquetas Light Condensed" w:hAnsi="AytoRoquetas Light Condensed" w:cs="AytoRoquetas Light Condensed"/>
          <w:sz w:val="22"/>
          <w:szCs w:val="22"/>
        </w:rPr>
        <w:t>2023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sobre nombramiento del Presidente del Consorcio de conformidad con lo establecido en el Art. 12.3 de los Estatutos.</w:t>
      </w:r>
    </w:p>
    <w:p w14:paraId="792D52EA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AD2C315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Lo dispuesto en el artículo 21.1 letra f) de la Ley 7/1985 RBRL de 2 abril, en su redacción dada por Ley 27/2013, de 27 de diciembre, de racionalización y sostenibilidad de la Administración Local. Y el artículo 186 del Real Decreto Legislativo 2/2004, de 5 de marzo, por el que se aprueba el texto refundido de la Ley Reguladora de las Haciendas Locales, en su relación con el artículo 11.1.g de los Estatutos del Consorcio.</w:t>
      </w:r>
    </w:p>
    <w:p w14:paraId="6292E201" w14:textId="77777777" w:rsidR="00093506" w:rsidRDefault="00093506">
      <w:pPr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7F5375A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</w:pPr>
      <w:r>
        <w:rPr>
          <w:rFonts w:ascii="AytoRoquetas Light Condensed" w:hAnsi="AytoRoquetas Light Condensed" w:cs="AytoRoquetas Light Condensed"/>
          <w:sz w:val="22"/>
          <w:szCs w:val="22"/>
          <w:lang w:val="es-ES"/>
        </w:rPr>
        <w:t xml:space="preserve">Por todo ello, atendiendo al informe-propuesta realizado por la Tesorería y fiscalizada de conformidad por la Intervención, esta Presidencia, </w:t>
      </w:r>
      <w:r>
        <w:rPr>
          <w:rFonts w:ascii="AytoRoquetas Light Condensed" w:hAnsi="AytoRoquetas Light Condensed" w:cs="AytoRoquetas Light Condensed"/>
          <w:b/>
          <w:sz w:val="22"/>
          <w:szCs w:val="22"/>
          <w:lang w:val="es-ES"/>
        </w:rPr>
        <w:t>RESUELVE</w:t>
      </w:r>
    </w:p>
    <w:p w14:paraId="55593C41" w14:textId="77777777" w:rsidR="00093506" w:rsidRDefault="00093506">
      <w:pPr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B696B2B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bookmarkStart w:id="1" w:name="BLO__BDT1"/>
      <w:bookmarkEnd w:id="1"/>
      <w:r>
        <w:rPr>
          <w:rFonts w:ascii="AytoRoquetas Light Condensed" w:hAnsi="AytoRoquetas Light Condensed" w:cs="AytoRoquetas Light Condensed"/>
          <w:sz w:val="22"/>
          <w:szCs w:val="22"/>
        </w:rPr>
        <w:t>PRIMERO- Aprobar las Relaciones de Ordenación de Pagos siguientes:</w:t>
      </w:r>
    </w:p>
    <w:p w14:paraId="76413D7D" w14:textId="77777777" w:rsidR="00093506" w:rsidRDefault="00093506">
      <w:pPr>
        <w:rPr>
          <w:rFonts w:ascii="AytoRoquetas Light Condensed" w:hAnsi="AytoRoquetas Light Condensed" w:cs="AytoRoquetas Light Condensed"/>
          <w:sz w:val="22"/>
          <w:szCs w:val="22"/>
        </w:rPr>
      </w:pPr>
    </w:p>
    <w:tbl>
      <w:tblPr>
        <w:tblW w:w="7168" w:type="dxa"/>
        <w:tblInd w:w="1037" w:type="dxa"/>
        <w:tblLayout w:type="fixed"/>
        <w:tblLook w:val="0000" w:firstRow="0" w:lastRow="0" w:firstColumn="0" w:lastColumn="0" w:noHBand="0" w:noVBand="0"/>
      </w:tblPr>
      <w:tblGrid>
        <w:gridCol w:w="1747"/>
        <w:gridCol w:w="1665"/>
        <w:gridCol w:w="1878"/>
        <w:gridCol w:w="1878"/>
      </w:tblGrid>
      <w:tr w:rsidR="00093506" w14:paraId="5A894E7B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E1B1" w14:textId="77777777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Nº de relación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11C0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bruto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8D368" w14:textId="77777777" w:rsidR="00093506" w:rsidRDefault="002309AD">
            <w:pPr>
              <w:widowControl w:val="0"/>
              <w:spacing w:after="255" w:line="288" w:lineRule="auto"/>
              <w:jc w:val="center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Importe neto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322C3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Ordinal pagador</w:t>
            </w:r>
          </w:p>
        </w:tc>
      </w:tr>
      <w:tr w:rsidR="00093506" w14:paraId="2DAE06CC" w14:textId="77777777"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B500" w14:textId="3DFA778E" w:rsidR="00093506" w:rsidRDefault="002309AD">
            <w:pPr>
              <w:widowControl w:val="0"/>
              <w:spacing w:after="255" w:line="288" w:lineRule="auto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P/202</w:t>
            </w:r>
            <w:r w:rsidR="006815B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4</w:t>
            </w: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/</w:t>
            </w:r>
            <w:r w:rsidR="00101364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1</w:t>
            </w:r>
            <w:r w:rsidR="0063665F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0A58E" w14:textId="304D2D06" w:rsidR="00093506" w:rsidRDefault="0063665F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60.332,43</w:t>
            </w:r>
            <w:r w:rsidR="00F06727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 xml:space="preserve"> </w:t>
            </w:r>
            <w:r w:rsidR="000C577E"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094A" w14:textId="4019D53C" w:rsidR="00093506" w:rsidRDefault="0063665F" w:rsidP="00101364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 w:cs="AytoRoquetas Light Condensed"/>
                <w:sz w:val="22"/>
                <w:szCs w:val="22"/>
              </w:rPr>
              <w:t>60.332,43 €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010D" w14:textId="77777777" w:rsidR="00093506" w:rsidRDefault="002309AD">
            <w:pPr>
              <w:widowControl w:val="0"/>
              <w:spacing w:after="255" w:line="288" w:lineRule="auto"/>
              <w:jc w:val="right"/>
              <w:rPr>
                <w:rFonts w:ascii="AytoRoquetas Light Condensed" w:hAnsi="AytoRoquetas Light Condensed" w:cs="AytoRoquetas Light Condensed"/>
                <w:sz w:val="22"/>
                <w:szCs w:val="22"/>
              </w:rPr>
            </w:pPr>
            <w:r>
              <w:rPr>
                <w:rFonts w:ascii="AytoRoquetas Light Condensed" w:hAnsi="AytoRoquetas Light Condensed"/>
                <w:sz w:val="22"/>
                <w:szCs w:val="22"/>
              </w:rPr>
              <w:t>201</w:t>
            </w:r>
          </w:p>
        </w:tc>
      </w:tr>
    </w:tbl>
    <w:p w14:paraId="08479E00" w14:textId="77777777" w:rsidR="00093506" w:rsidRDefault="002309AD">
      <w:pPr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ab/>
      </w:r>
    </w:p>
    <w:p w14:paraId="3E8509F7" w14:textId="77777777" w:rsidR="00093506" w:rsidRDefault="002309AD">
      <w:pPr>
        <w:ind w:firstLine="708"/>
        <w:rPr>
          <w:rFonts w:ascii="AytoRoquetas Light Condensed" w:hAnsi="AytoRoquetas Light Condensed" w:cs="AytoRoquetas Light Condensed"/>
          <w:sz w:val="22"/>
          <w:szCs w:val="22"/>
        </w:rPr>
      </w:pPr>
      <w:proofErr w:type="gramStart"/>
      <w:r>
        <w:rPr>
          <w:rFonts w:ascii="AytoRoquetas Light Condensed" w:hAnsi="AytoRoquetas Light Condensed" w:cs="AytoRoquetas Light Condensed"/>
          <w:sz w:val="22"/>
          <w:szCs w:val="22"/>
        </w:rPr>
        <w:t>SEGUNDO.-</w:t>
      </w:r>
      <w:proofErr w:type="gramEnd"/>
      <w:r>
        <w:rPr>
          <w:rFonts w:ascii="AytoRoquetas Light Condensed" w:hAnsi="AytoRoquetas Light Condensed" w:cs="AytoRoquetas Light Condensed"/>
          <w:sz w:val="22"/>
          <w:szCs w:val="22"/>
        </w:rPr>
        <w:t xml:space="preserve"> Confirmar las operaciones contables de pagos, y preparar las relaciones de transferencias que sean necesarias para el pago material de las mismas.</w:t>
      </w:r>
      <w:r>
        <w:rPr>
          <w:rFonts w:ascii="AytoRoquetas Light Condensed" w:hAnsi="AytoRoquetas Light Condensed" w:cs="AytoRoquetas Light Condensed"/>
          <w:sz w:val="22"/>
          <w:szCs w:val="22"/>
        </w:rPr>
        <w:br/>
      </w:r>
    </w:p>
    <w:p w14:paraId="10DC29C4" w14:textId="77777777" w:rsidR="00093506" w:rsidRDefault="002309AD">
      <w:pPr>
        <w:ind w:firstLine="708"/>
        <w:jc w:val="both"/>
        <w:rPr>
          <w:rFonts w:ascii="AytoRoquetas Light Condensed" w:hAnsi="AytoRoquetas Light Condensed" w:cs="AytoRoquetas Light Condensed"/>
          <w:i/>
          <w:iCs/>
          <w:sz w:val="22"/>
          <w:szCs w:val="22"/>
        </w:rPr>
      </w:pPr>
      <w:r>
        <w:rPr>
          <w:rFonts w:ascii="AytoRoquetas Light Condensed" w:hAnsi="AytoRoquetas Light Condensed" w:cs="AytoRoquetas Light Condensed"/>
          <w:i/>
          <w:iCs/>
          <w:sz w:val="22"/>
          <w:szCs w:val="22"/>
        </w:rPr>
        <w:t>La presente resolución ha sido firmada electrónicamente, de acuerdo con lo establecido en la Ley 40/2015, de 1 de octubre, de Régimen Jurídico del Sector Público, por la autoridad competente y transcrita en el Libro de Resoluciones por la secretaria del consorcio con el número y fecha al margen reseñado, como garantía de autenticidad e integridad.</w:t>
      </w:r>
    </w:p>
    <w:sectPr w:rsidR="00093506">
      <w:headerReference w:type="even" r:id="rId7"/>
      <w:headerReference w:type="default" r:id="rId8"/>
      <w:pgSz w:w="11906" w:h="16838"/>
      <w:pgMar w:top="1418" w:right="1701" w:bottom="851" w:left="1701" w:header="397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F5C4C" w14:textId="77777777" w:rsidR="00BE5B9E" w:rsidRDefault="00BE5B9E">
      <w:r>
        <w:separator/>
      </w:r>
    </w:p>
  </w:endnote>
  <w:endnote w:type="continuationSeparator" w:id="0">
    <w:p w14:paraId="63175DF6" w14:textId="77777777"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Std 47 Light Cn">
    <w:altName w:val="Calibri"/>
    <w:charset w:val="01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Book Antiqua Bold">
    <w:altName w:val="Book Antiqu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59766" w14:textId="77777777" w:rsidR="00BE5B9E" w:rsidRDefault="00BE5B9E">
      <w:r>
        <w:separator/>
      </w:r>
    </w:p>
  </w:footnote>
  <w:footnote w:type="continuationSeparator" w:id="0">
    <w:p w14:paraId="7CC445BE" w14:textId="77777777" w:rsidR="00BE5B9E" w:rsidRDefault="00BE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493AD" w14:textId="77777777" w:rsidR="00093506" w:rsidRDefault="0009350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470F3" w14:textId="77777777" w:rsidR="00093506" w:rsidRDefault="00093506">
    <w:pPr>
      <w:pStyle w:val="Encabezado"/>
    </w:pPr>
  </w:p>
  <w:p w14:paraId="2BBE00EE" w14:textId="77777777" w:rsidR="00093506" w:rsidRDefault="00093506">
    <w:pPr>
      <w:pStyle w:val="Encabezado"/>
    </w:pPr>
  </w:p>
  <w:p w14:paraId="33367E9B" w14:textId="77777777" w:rsidR="00093506" w:rsidRDefault="002309AD">
    <w:pPr>
      <w:pStyle w:val="Encabezado"/>
    </w:pPr>
    <w:r>
      <w:rPr>
        <w:noProof/>
      </w:rPr>
      <w:drawing>
        <wp:inline distT="0" distB="0" distL="0" distR="0" wp14:anchorId="1A6929B2" wp14:editId="4F715C84">
          <wp:extent cx="1853565" cy="78867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1372" t="36164" r="15128" b="25763"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06"/>
    <w:rsid w:val="00000692"/>
    <w:rsid w:val="00093506"/>
    <w:rsid w:val="000C577E"/>
    <w:rsid w:val="00101364"/>
    <w:rsid w:val="00207F17"/>
    <w:rsid w:val="002309AD"/>
    <w:rsid w:val="0035706F"/>
    <w:rsid w:val="0040220E"/>
    <w:rsid w:val="004A5675"/>
    <w:rsid w:val="005A496B"/>
    <w:rsid w:val="005D3120"/>
    <w:rsid w:val="00632A0A"/>
    <w:rsid w:val="0063665F"/>
    <w:rsid w:val="006815B4"/>
    <w:rsid w:val="00780F1E"/>
    <w:rsid w:val="007F3FC1"/>
    <w:rsid w:val="00880204"/>
    <w:rsid w:val="008D67E1"/>
    <w:rsid w:val="00991A27"/>
    <w:rsid w:val="00A3709F"/>
    <w:rsid w:val="00AD4325"/>
    <w:rsid w:val="00BE5B9E"/>
    <w:rsid w:val="00BF011F"/>
    <w:rsid w:val="00E44474"/>
    <w:rsid w:val="00EA5305"/>
    <w:rsid w:val="00F06727"/>
    <w:rsid w:val="00FA62CB"/>
    <w:rsid w:val="00FC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C7808"/>
  <w15:docId w15:val="{989325F1-32A5-4B0D-ADDE-AAAEA939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B5D"/>
    <w:rPr>
      <w:rFonts w:ascii="Arial" w:eastAsia="ヒラギノ角ゴ Pro W3" w:hAnsi="Arial" w:cs="Times New Roman"/>
      <w:color w:val="000000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sJGL-PlenoCar">
    <w:name w:val="Títulos JGL-Pleno Car"/>
    <w:basedOn w:val="Fuentedeprrafopredeter"/>
    <w:qFormat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527BF6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27BF6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27BF6"/>
    <w:rPr>
      <w:rFonts w:ascii="Segoe UI" w:hAnsi="Segoe UI" w:cs="Segoe UI"/>
      <w:sz w:val="18"/>
      <w:szCs w:val="18"/>
    </w:rPr>
  </w:style>
  <w:style w:type="character" w:customStyle="1" w:styleId="Ninguno">
    <w:name w:val="Ninguno"/>
    <w:qFormat/>
    <w:rsid w:val="00C75B5D"/>
  </w:style>
  <w:style w:type="character" w:customStyle="1" w:styleId="TextoindependienteCar">
    <w:name w:val="Texto independiente Car"/>
    <w:basedOn w:val="Fuentedeprrafopredeter"/>
    <w:link w:val="Textoindependiente"/>
    <w:qFormat/>
    <w:rsid w:val="00724CAE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AytoRoquetas Light Condensed" w:eastAsia="Microsoft YaHei" w:hAnsi="AytoRoquetas Light Condensed" w:cs="Arial Unicode MS"/>
      <w:sz w:val="28"/>
      <w:szCs w:val="28"/>
    </w:rPr>
  </w:style>
  <w:style w:type="paragraph" w:styleId="Textoindependiente">
    <w:name w:val="Body Text"/>
    <w:basedOn w:val="Normal"/>
    <w:link w:val="TextoindependienteCar"/>
    <w:rsid w:val="00724CAE"/>
    <w:pPr>
      <w:suppressAutoHyphens w:val="0"/>
      <w:spacing w:after="120"/>
    </w:pPr>
    <w:rPr>
      <w:rFonts w:ascii="Times New Roman" w:eastAsia="Times New Roman" w:hAnsi="Times New Roman"/>
      <w:color w:val="auto"/>
      <w:lang w:val="es-ES" w:eastAsia="es-ES"/>
    </w:rPr>
  </w:style>
  <w:style w:type="paragraph" w:styleId="Lista">
    <w:name w:val="List"/>
    <w:basedOn w:val="Textoindependiente"/>
    <w:rPr>
      <w:rFonts w:ascii="AytoRoquetas Light Condensed" w:hAnsi="AytoRoquetas Light Condensed"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AytoRoquetas Light Condensed" w:hAnsi="AytoRoquetas Light Condensed" w:cs="Arial Unicode M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ascii="AytoRoquetas Light Condensed" w:hAnsi="AytoRoquetas Light Condensed" w:cs="Arial Unicode MS"/>
    </w:rPr>
  </w:style>
  <w:style w:type="paragraph" w:customStyle="1" w:styleId="TtulosJGL-Pleno">
    <w:name w:val="Títulos JGL-Pleno"/>
    <w:basedOn w:val="Normal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line="288" w:lineRule="auto"/>
      <w:ind w:firstLine="180"/>
      <w:jc w:val="both"/>
    </w:pPr>
    <w:rPr>
      <w:rFonts w:ascii="Frutiger LT Std 47 Light Cn" w:hAnsi="Frutiger LT Std 47 Light Cn"/>
      <w:b/>
      <w:sz w:val="26"/>
      <w:szCs w:val="20"/>
      <w:lang w:eastAsia="ca-E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27BF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27BF6"/>
    <w:rPr>
      <w:rFonts w:ascii="Segoe UI" w:hAnsi="Segoe UI" w:cs="Segoe UI"/>
      <w:sz w:val="18"/>
      <w:szCs w:val="18"/>
    </w:rPr>
  </w:style>
  <w:style w:type="paragraph" w:customStyle="1" w:styleId="FreeForm">
    <w:name w:val="Free Form"/>
    <w:qFormat/>
    <w:rsid w:val="00C75B5D"/>
    <w:rPr>
      <w:rFonts w:ascii="Times New Roman" w:eastAsia="ヒラギノ角ゴ Pro W3" w:hAnsi="Times New Roman" w:cs="Times New Roman"/>
      <w:color w:val="000000"/>
      <w:sz w:val="20"/>
      <w:szCs w:val="20"/>
      <w:lang w:eastAsia="es-ES"/>
    </w:rPr>
  </w:style>
  <w:style w:type="paragraph" w:customStyle="1" w:styleId="Cuerpo">
    <w:name w:val="Cuerpo"/>
    <w:qFormat/>
    <w:rsid w:val="00C75B5D"/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Predeterminado">
    <w:name w:val="Predeterminado"/>
    <w:qFormat/>
    <w:rsid w:val="00447E23"/>
    <w:rPr>
      <w:rFonts w:ascii="Book Antiqua Bold" w:eastAsia="ヒラギノ角ゴ Pro W3" w:hAnsi="Book Antiqua Bold" w:cs="Times New Roman"/>
      <w:color w:val="000000"/>
      <w:sz w:val="1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724CAE"/>
    <w:pPr>
      <w:suppressAutoHyphens w:val="0"/>
      <w:ind w:left="720"/>
      <w:contextualSpacing/>
    </w:pPr>
    <w:rPr>
      <w:rFonts w:ascii="Times New Roman" w:eastAsia="Times New Roman" w:hAnsi="Times New Roman"/>
      <w:color w:val="auto"/>
      <w:lang w:val="es-ES" w:eastAsia="es-ES"/>
    </w:rPr>
  </w:style>
  <w:style w:type="paragraph" w:customStyle="1" w:styleId="Prrafodelista1">
    <w:name w:val="Párrafo de lista1"/>
    <w:basedOn w:val="Normal"/>
    <w:uiPriority w:val="99"/>
    <w:qFormat/>
    <w:rsid w:val="00724CAE"/>
    <w:pPr>
      <w:suppressAutoHyphens w:val="0"/>
      <w:ind w:left="708"/>
    </w:pPr>
    <w:rPr>
      <w:rFonts w:ascii="Times New Roman" w:eastAsia="Times New Roman" w:hAnsi="Times New Roman"/>
      <w:color w:val="auto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E9ECB-BC8D-4A8A-B3FB-BCBF48680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352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dc:description/>
  <cp:lastModifiedBy>Monica Artacho Sanchez</cp:lastModifiedBy>
  <cp:revision>27</cp:revision>
  <cp:lastPrinted>2022-05-05T06:26:00Z</cp:lastPrinted>
  <dcterms:created xsi:type="dcterms:W3CDTF">2023-03-10T07:31:00Z</dcterms:created>
  <dcterms:modified xsi:type="dcterms:W3CDTF">2024-10-30T09:19:00Z</dcterms:modified>
  <dc:language>es-ES</dc:language>
</cp:coreProperties>
</file>