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D30E9" w14:textId="0EB4F1E3" w:rsidR="00A6071F" w:rsidRDefault="00A6071F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>Expediente: 202</w:t>
      </w:r>
      <w:r w:rsidR="009223DF">
        <w:rPr>
          <w:rFonts w:ascii="AytoRoquetas Light Condensed" w:hAnsi="AytoRoquetas Light Condensed"/>
          <w:sz w:val="22"/>
        </w:rPr>
        <w:t>4</w:t>
      </w:r>
      <w:r>
        <w:rPr>
          <w:rFonts w:ascii="AytoRoquetas Light Condensed" w:hAnsi="AytoRoquetas Light Condensed"/>
          <w:sz w:val="22"/>
        </w:rPr>
        <w:t>/</w:t>
      </w:r>
      <w:r w:rsidR="00354829">
        <w:rPr>
          <w:rFonts w:ascii="AytoRoquetas Light Condensed" w:hAnsi="AytoRoquetas Light Condensed"/>
          <w:sz w:val="22"/>
        </w:rPr>
        <w:t>83</w:t>
      </w:r>
    </w:p>
    <w:p w14:paraId="51B781ED" w14:textId="28A71260" w:rsidR="0092706C" w:rsidRDefault="0092706C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2C78B5DB" w14:textId="51FD774E" w:rsidR="00FF7F34" w:rsidRDefault="00B313D5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 xml:space="preserve">AMPLIACIÓN DEL </w:t>
      </w:r>
      <w:r w:rsidR="00FF7F34">
        <w:rPr>
          <w:rFonts w:ascii="AytoRoquetas Light Condensed" w:hAnsi="AytoRoquetas Light Condensed"/>
          <w:sz w:val="22"/>
        </w:rPr>
        <w:t xml:space="preserve">REQUERIMIENTO DE SUBSANACIÓN POR </w:t>
      </w:r>
      <w:r w:rsidR="007277A7">
        <w:rPr>
          <w:rFonts w:ascii="AytoRoquetas Light Condensed" w:hAnsi="AytoRoquetas Light Condensed"/>
          <w:sz w:val="22"/>
        </w:rPr>
        <w:t>EL</w:t>
      </w:r>
      <w:r w:rsidR="00FF7F34">
        <w:rPr>
          <w:rFonts w:ascii="AytoRoquetas Light Condensed" w:hAnsi="AytoRoquetas Light Condensed"/>
          <w:sz w:val="22"/>
        </w:rPr>
        <w:t xml:space="preserve"> QUE SE SOLICITA LA REVISIÓN ORDINARIA DE COSTES DEL CONSORCIO PARA LA GESTIÓN INTEGRAL DEL AGUA DEL USO URBANO EN EL PONIENTE ALMERIENSE</w:t>
      </w:r>
    </w:p>
    <w:p w14:paraId="55039C28" w14:textId="77777777" w:rsidR="00FF7F34" w:rsidRDefault="00FF7F34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58B1FD89" w14:textId="7D77FD91" w:rsidR="00D67962" w:rsidRDefault="00B313D5" w:rsidP="007F200E">
      <w:pPr>
        <w:spacing w:line="276" w:lineRule="auto"/>
        <w:ind w:firstLine="567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 xml:space="preserve">Con fecha de 12 de julio de 2024 se presenta por registro de entrada </w:t>
      </w:r>
      <w:r w:rsidR="0092706C" w:rsidRPr="00A6636A">
        <w:rPr>
          <w:rFonts w:ascii="AytoRoquetas Light Condensed" w:hAnsi="AytoRoquetas Light Condensed"/>
          <w:sz w:val="22"/>
        </w:rPr>
        <w:t>del Consorcio para la Gestión del Ciclo Integral del Agua de Uso Urbano en el Poniente Almeriense</w:t>
      </w:r>
      <w:r w:rsidR="00D67962" w:rsidRPr="00A6636A">
        <w:rPr>
          <w:rFonts w:ascii="AytoRoquetas Light Condensed" w:hAnsi="AytoRoquetas Light Condensed"/>
          <w:sz w:val="22"/>
        </w:rPr>
        <w:t>,</w:t>
      </w:r>
      <w:r w:rsidR="0092706C" w:rsidRPr="00A6636A">
        <w:rPr>
          <w:rFonts w:ascii="AytoRoquetas Light Condensed" w:hAnsi="AytoRoquetas Light Condensed"/>
          <w:sz w:val="22"/>
        </w:rPr>
        <w:t xml:space="preserve"> conjuntamente por HIDRALIA, GESTIÓN INTEGRAL DE AGUAS DE ANDALUCÍA, S.A y UTE D</w:t>
      </w:r>
      <w:r w:rsidR="00DF28C7" w:rsidRPr="00A6636A">
        <w:rPr>
          <w:rFonts w:ascii="AytoRoquetas Light Condensed" w:hAnsi="AytoRoquetas Light Condensed"/>
          <w:sz w:val="22"/>
        </w:rPr>
        <w:t>EPURACIÓN PONIENTE ALMERIENSE S.A</w:t>
      </w:r>
      <w:r w:rsidR="00D67962" w:rsidRPr="00A6636A">
        <w:rPr>
          <w:rFonts w:ascii="AytoRoquetas Light Condensed" w:hAnsi="AytoRoquetas Light Condensed"/>
          <w:sz w:val="22"/>
        </w:rPr>
        <w:t>., en fecha</w:t>
      </w:r>
      <w:r w:rsidR="00DF28C7" w:rsidRPr="00A6636A">
        <w:rPr>
          <w:rFonts w:ascii="AytoRoquetas Light Condensed" w:hAnsi="AytoRoquetas Light Condensed"/>
          <w:sz w:val="22"/>
        </w:rPr>
        <w:t xml:space="preserve"> </w:t>
      </w:r>
      <w:r w:rsidR="00820009">
        <w:rPr>
          <w:rFonts w:ascii="AytoRoquetas Light Condensed" w:hAnsi="AytoRoquetas Light Condensed"/>
          <w:sz w:val="22"/>
        </w:rPr>
        <w:t>12 de julio</w:t>
      </w:r>
      <w:r w:rsidR="00DF28C7" w:rsidRPr="00A6636A">
        <w:rPr>
          <w:rFonts w:ascii="AytoRoquetas Light Condensed" w:hAnsi="AytoRoquetas Light Condensed"/>
          <w:sz w:val="22"/>
        </w:rPr>
        <w:t xml:space="preserve"> de 2024</w:t>
      </w:r>
      <w:r w:rsidR="00D67962" w:rsidRPr="00A6636A">
        <w:rPr>
          <w:rFonts w:ascii="AytoRoquetas Light Condensed" w:hAnsi="AytoRoquetas Light Condensed"/>
          <w:sz w:val="22"/>
        </w:rPr>
        <w:t>, en el que interesan:</w:t>
      </w:r>
    </w:p>
    <w:p w14:paraId="7F47AFCA" w14:textId="77777777" w:rsidR="00B313D5" w:rsidRPr="00A6636A" w:rsidRDefault="00B313D5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3F586236" w14:textId="7C2FCBFE" w:rsidR="00D67962" w:rsidRDefault="00D67962" w:rsidP="00B313D5">
      <w:pPr>
        <w:spacing w:line="276" w:lineRule="auto"/>
        <w:ind w:left="567" w:right="567"/>
        <w:jc w:val="both"/>
        <w:rPr>
          <w:rFonts w:ascii="AytoRoquetas Light Condensed" w:hAnsi="AytoRoquetas Light Condensed"/>
          <w:i/>
          <w:iCs/>
          <w:sz w:val="22"/>
        </w:rPr>
      </w:pPr>
      <w:r>
        <w:rPr>
          <w:rFonts w:ascii="AytoRoquetas Light Condensed" w:hAnsi="AytoRoquetas Light Condensed"/>
          <w:i/>
          <w:iCs/>
          <w:sz w:val="22"/>
        </w:rPr>
        <w:t>“</w:t>
      </w:r>
      <w:r w:rsidRPr="0053335F">
        <w:rPr>
          <w:rFonts w:ascii="AytoRoquetas Light Condensed" w:hAnsi="AytoRoquetas Light Condensed"/>
          <w:i/>
          <w:iCs/>
          <w:sz w:val="22"/>
        </w:rPr>
        <w:t>Que se tenga por presentado el escrito y por solicitada la revisión ordinaria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 xml:space="preserve">y actualización de los costes del servicio conforme a la variación del </w:t>
      </w:r>
      <w:r w:rsidRPr="0053335F">
        <w:rPr>
          <w:rFonts w:ascii="AytoRoquetas Light Condensed" w:hAnsi="AytoRoquetas Light Condensed"/>
          <w:b/>
          <w:bCs/>
          <w:i/>
          <w:iCs/>
          <w:sz w:val="22"/>
        </w:rPr>
        <w:t xml:space="preserve">IPC del 3,6%, </w:t>
      </w:r>
      <w:r w:rsidRPr="0053335F">
        <w:rPr>
          <w:rFonts w:ascii="AytoRoquetas Light Condensed" w:hAnsi="AytoRoquetas Light Condensed"/>
          <w:i/>
          <w:iCs/>
          <w:sz w:val="22"/>
        </w:rPr>
        <w:t>y, previos los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>trámites oportunos se acuerde: (i) la aprobación de la revisión ordinaria de costes del servicio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>solicitad</w:t>
      </w:r>
      <w:r>
        <w:rPr>
          <w:rFonts w:ascii="AytoRoquetas Light Condensed" w:hAnsi="AytoRoquetas Light Condensed"/>
          <w:i/>
          <w:iCs/>
          <w:sz w:val="22"/>
        </w:rPr>
        <w:t xml:space="preserve">o”. </w:t>
      </w:r>
    </w:p>
    <w:p w14:paraId="50B1D9F7" w14:textId="77777777" w:rsidR="00B313D5" w:rsidRPr="00B27A1B" w:rsidRDefault="00B313D5" w:rsidP="00B313D5">
      <w:pPr>
        <w:spacing w:line="276" w:lineRule="auto"/>
        <w:ind w:left="567" w:right="567"/>
        <w:jc w:val="both"/>
        <w:rPr>
          <w:rFonts w:ascii="AytoRoquetas Light Condensed" w:hAnsi="AytoRoquetas Light Condensed"/>
          <w:i/>
          <w:iCs/>
          <w:sz w:val="22"/>
        </w:rPr>
      </w:pPr>
    </w:p>
    <w:p w14:paraId="43BC28B6" w14:textId="06A4DB26" w:rsidR="00DE4119" w:rsidRDefault="00B313D5" w:rsidP="007F200E">
      <w:pPr>
        <w:spacing w:line="276" w:lineRule="auto"/>
        <w:ind w:firstLine="567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>Con fecha 23 de octubre de 2024</w:t>
      </w:r>
      <w:r w:rsidR="00D67962" w:rsidRPr="00D67962">
        <w:rPr>
          <w:rFonts w:ascii="AytoRoquetas Light Condensed" w:hAnsi="AytoRoquetas Light Condensed"/>
          <w:bCs/>
          <w:sz w:val="22"/>
        </w:rPr>
        <w:t xml:space="preserve">, se comunica que como trámite previo a la Resolución que se adoptará, </w:t>
      </w:r>
      <w:r w:rsidR="00D67962">
        <w:rPr>
          <w:rFonts w:ascii="AytoRoquetas Light Condensed" w:hAnsi="AytoRoquetas Light Condensed"/>
          <w:bCs/>
          <w:sz w:val="22"/>
        </w:rPr>
        <w:t xml:space="preserve">se hace necesaria </w:t>
      </w:r>
      <w:r>
        <w:rPr>
          <w:rFonts w:ascii="AytoRoquetas Light Condensed" w:hAnsi="AytoRoquetas Light Condensed"/>
          <w:bCs/>
          <w:sz w:val="22"/>
        </w:rPr>
        <w:t xml:space="preserve">el conocimiento de las siguientes </w:t>
      </w:r>
      <w:r w:rsidR="00D67962">
        <w:rPr>
          <w:rFonts w:ascii="AytoRoquetas Light Condensed" w:hAnsi="AytoRoquetas Light Condensed"/>
          <w:bCs/>
          <w:sz w:val="22"/>
        </w:rPr>
        <w:t>actuaci</w:t>
      </w:r>
      <w:r>
        <w:rPr>
          <w:rFonts w:ascii="AytoRoquetas Light Condensed" w:hAnsi="AytoRoquetas Light Condensed"/>
          <w:bCs/>
          <w:sz w:val="22"/>
        </w:rPr>
        <w:t>o</w:t>
      </w:r>
      <w:r w:rsidR="00D67962">
        <w:rPr>
          <w:rFonts w:ascii="AytoRoquetas Light Condensed" w:hAnsi="AytoRoquetas Light Condensed"/>
          <w:bCs/>
          <w:sz w:val="22"/>
        </w:rPr>
        <w:t>n</w:t>
      </w:r>
      <w:r>
        <w:rPr>
          <w:rFonts w:ascii="AytoRoquetas Light Condensed" w:hAnsi="AytoRoquetas Light Condensed"/>
          <w:bCs/>
          <w:sz w:val="22"/>
        </w:rPr>
        <w:t>es</w:t>
      </w:r>
      <w:r w:rsidR="00D67962">
        <w:rPr>
          <w:rFonts w:ascii="AytoRoquetas Light Condensed" w:hAnsi="AytoRoquetas Light Condensed"/>
          <w:bCs/>
          <w:sz w:val="22"/>
        </w:rPr>
        <w:t>:</w:t>
      </w:r>
    </w:p>
    <w:p w14:paraId="1529FA77" w14:textId="40862B23" w:rsidR="00D67962" w:rsidRDefault="00D67962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ab/>
        <w:t>A).- El Canon. Ingreso</w:t>
      </w:r>
      <w:r w:rsidR="00A57304">
        <w:rPr>
          <w:rFonts w:ascii="AytoRoquetas Light Condensed" w:hAnsi="AytoRoquetas Light Condensed"/>
          <w:bCs/>
          <w:sz w:val="22"/>
        </w:rPr>
        <w:t>s</w:t>
      </w:r>
      <w:r>
        <w:rPr>
          <w:rFonts w:ascii="AytoRoquetas Light Condensed" w:hAnsi="AytoRoquetas Light Condensed"/>
          <w:bCs/>
          <w:sz w:val="22"/>
        </w:rPr>
        <w:t xml:space="preserve"> efectivo</w:t>
      </w:r>
      <w:r w:rsidR="00A57304">
        <w:rPr>
          <w:rFonts w:ascii="AytoRoquetas Light Condensed" w:hAnsi="AytoRoquetas Light Condensed"/>
          <w:bCs/>
          <w:sz w:val="22"/>
        </w:rPr>
        <w:t>s</w:t>
      </w:r>
      <w:r>
        <w:rPr>
          <w:rFonts w:ascii="AytoRoquetas Light Condensed" w:hAnsi="AytoRoquetas Light Condensed"/>
          <w:bCs/>
          <w:sz w:val="22"/>
        </w:rPr>
        <w:t>.</w:t>
      </w:r>
    </w:p>
    <w:p w14:paraId="74284E39" w14:textId="7181BEE3" w:rsidR="00B313D5" w:rsidRDefault="00D67962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ab/>
        <w:t>B).- Analizar y, en su caso, revisar, el estudio económico de la unidad de control de vertidos en base al parámetro K.</w:t>
      </w:r>
    </w:p>
    <w:p w14:paraId="165B17A2" w14:textId="77777777" w:rsidR="00DF7FDA" w:rsidRDefault="00DF7FDA" w:rsidP="007F200E">
      <w:pPr>
        <w:spacing w:line="276" w:lineRule="auto"/>
        <w:ind w:firstLine="708"/>
        <w:jc w:val="both"/>
        <w:rPr>
          <w:rFonts w:ascii="AytoRoquetas Light Condensed" w:hAnsi="AytoRoquetas Light Condensed"/>
          <w:bCs/>
          <w:sz w:val="22"/>
        </w:rPr>
      </w:pPr>
    </w:p>
    <w:p w14:paraId="4B7ADF3C" w14:textId="6A66AD9C" w:rsidR="00B313D5" w:rsidRDefault="00B313D5" w:rsidP="007F200E">
      <w:pPr>
        <w:spacing w:line="276" w:lineRule="auto"/>
        <w:ind w:firstLine="708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 xml:space="preserve">Con fecha </w:t>
      </w:r>
      <w:r w:rsidR="00DF7FDA">
        <w:rPr>
          <w:rFonts w:ascii="AytoRoquetas Light Condensed" w:hAnsi="AytoRoquetas Light Condensed"/>
          <w:bCs/>
          <w:sz w:val="22"/>
        </w:rPr>
        <w:t>7</w:t>
      </w:r>
      <w:r>
        <w:rPr>
          <w:rFonts w:ascii="AytoRoquetas Light Condensed" w:hAnsi="AytoRoquetas Light Condensed"/>
          <w:bCs/>
          <w:sz w:val="22"/>
        </w:rPr>
        <w:t xml:space="preserve"> de noviembre de 2024, </w:t>
      </w:r>
      <w:r w:rsidR="00DF7FDA">
        <w:rPr>
          <w:rFonts w:ascii="AytoRoquetas Light Condensed" w:hAnsi="AytoRoquetas Light Condensed"/>
          <w:bCs/>
          <w:sz w:val="22"/>
        </w:rPr>
        <w:t xml:space="preserve">DEPURACIÓN PONIENTE ALMERIENSE UTE </w:t>
      </w:r>
      <w:r w:rsidR="007F200E">
        <w:rPr>
          <w:rFonts w:ascii="AytoRoquetas Light Condensed" w:hAnsi="AytoRoquetas Light Condensed"/>
          <w:bCs/>
          <w:sz w:val="22"/>
        </w:rPr>
        <w:t xml:space="preserve">presenta </w:t>
      </w:r>
      <w:r>
        <w:rPr>
          <w:rFonts w:ascii="AytoRoquetas Light Condensed" w:hAnsi="AytoRoquetas Light Condensed"/>
          <w:bCs/>
          <w:sz w:val="22"/>
        </w:rPr>
        <w:t>por registro de entrada del CIAP un escrito solicitando la ampliación del plazo anteriormente otorgado de 10 días hábiles.</w:t>
      </w:r>
    </w:p>
    <w:p w14:paraId="529E3F08" w14:textId="1BE4F2BF" w:rsidR="00B313D5" w:rsidRDefault="00B313D5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554379A9" w14:textId="0B5AAC99" w:rsidR="00A6636A" w:rsidRDefault="00B313D5" w:rsidP="007F200E">
      <w:pPr>
        <w:spacing w:line="276" w:lineRule="auto"/>
        <w:ind w:firstLine="708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>Por todo lo expuesto anteriormente</w:t>
      </w:r>
      <w:r w:rsidR="007F200E">
        <w:rPr>
          <w:rFonts w:ascii="AytoRoquetas Light Condensed" w:hAnsi="AytoRoquetas Light Condensed"/>
          <w:bCs/>
          <w:sz w:val="22"/>
        </w:rPr>
        <w:t xml:space="preserve"> y en virtud del artículo 32.1 </w:t>
      </w:r>
      <w:r w:rsidR="00A6636A" w:rsidRPr="00A6636A">
        <w:rPr>
          <w:rFonts w:ascii="AytoRoquetas Light Condensed" w:hAnsi="AytoRoquetas Light Condensed"/>
          <w:bCs/>
          <w:sz w:val="22"/>
        </w:rPr>
        <w:t>de la Ley 39/2015, de 1 de octubre, del Procedimiento Administrativo Común de las Administraciones Públicas,</w:t>
      </w:r>
      <w:r w:rsidR="007F200E">
        <w:rPr>
          <w:rFonts w:ascii="AytoRoquetas Light Condensed" w:hAnsi="AytoRoquetas Light Condensed"/>
          <w:bCs/>
          <w:sz w:val="22"/>
        </w:rPr>
        <w:t xml:space="preserve"> se amplía el plazo inicialmente otorgado en CINCO días hábiles, esto es, hasta el día 14 de noviembre INCLUSIVE. Se advierte</w:t>
      </w:r>
      <w:r w:rsidR="00A6636A" w:rsidRPr="00A6636A">
        <w:rPr>
          <w:rFonts w:ascii="AytoRoquetas Light Condensed" w:hAnsi="AytoRoquetas Light Condensed"/>
          <w:bCs/>
          <w:sz w:val="22"/>
        </w:rPr>
        <w:t xml:space="preserve"> de que, si no </w:t>
      </w:r>
      <w:r w:rsidR="007F200E">
        <w:rPr>
          <w:rFonts w:ascii="AytoRoquetas Light Condensed" w:hAnsi="AytoRoquetas Light Condensed"/>
          <w:bCs/>
          <w:sz w:val="22"/>
        </w:rPr>
        <w:t>presenta documentación requerida</w:t>
      </w:r>
      <w:r w:rsidR="00A6636A" w:rsidRPr="00A6636A">
        <w:rPr>
          <w:rFonts w:ascii="AytoRoquetas Light Condensed" w:hAnsi="AytoRoquetas Light Condensed"/>
          <w:bCs/>
          <w:sz w:val="22"/>
        </w:rPr>
        <w:t xml:space="preserve">, se le tendrá por desistido su petición, previa resolución dictada en los términos del art. 21 de la Ley 39/2015. </w:t>
      </w:r>
    </w:p>
    <w:p w14:paraId="4E0BC8E5" w14:textId="4FD53C2C" w:rsidR="000776C5" w:rsidRDefault="000776C5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42725520" w14:textId="3738911B" w:rsidR="00FF7F34" w:rsidRDefault="00FF7F34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7E0944FB" w14:textId="77777777" w:rsidR="00FF7F34" w:rsidRDefault="00FF7F34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0317E135" w14:textId="77777777" w:rsidR="00C95753" w:rsidRPr="00FF7F34" w:rsidRDefault="00C95753" w:rsidP="00A6636A">
      <w:pPr>
        <w:spacing w:line="276" w:lineRule="auto"/>
        <w:jc w:val="both"/>
        <w:rPr>
          <w:rFonts w:ascii="AytoRoquetas Light Condensed" w:hAnsi="AytoRoquetas Light Condensed"/>
          <w:bCs/>
          <w:sz w:val="20"/>
          <w:szCs w:val="20"/>
        </w:rPr>
      </w:pPr>
    </w:p>
    <w:p w14:paraId="2E43E287" w14:textId="3A95AB28" w:rsidR="000776C5" w:rsidRPr="00FF7F34" w:rsidRDefault="000776C5" w:rsidP="00A6636A">
      <w:pPr>
        <w:spacing w:line="276" w:lineRule="auto"/>
        <w:jc w:val="both"/>
        <w:rPr>
          <w:rFonts w:ascii="AytoRoquetas Light Condensed" w:hAnsi="AytoRoquetas Light Condensed"/>
          <w:bCs/>
          <w:sz w:val="20"/>
          <w:szCs w:val="20"/>
        </w:rPr>
      </w:pPr>
      <w:r w:rsidRPr="00FF7F34">
        <w:rPr>
          <w:rFonts w:ascii="AytoRoquetas Light Condensed" w:hAnsi="AytoRoquetas Light Condensed"/>
          <w:bCs/>
          <w:sz w:val="20"/>
          <w:szCs w:val="20"/>
        </w:rPr>
        <w:t xml:space="preserve">El presente documento ha sido firmado electrónicamente, de acuerdo con lo establecido en la Ley 40/2015, de 1 de octubre, de Régimen Jurídico del Sector Público, por la autoridad en la fecha que se indica al pie del mismo, cuya autenticidad e integridad puede verificarse a través de código seguro que se inserta. </w:t>
      </w:r>
    </w:p>
    <w:sectPr w:rsidR="000776C5" w:rsidRPr="00FF7F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43B4C" w14:textId="77777777" w:rsidR="00547137" w:rsidRDefault="00547137" w:rsidP="00D97463">
      <w:pPr>
        <w:spacing w:after="0" w:line="240" w:lineRule="auto"/>
      </w:pPr>
      <w:r>
        <w:separator/>
      </w:r>
    </w:p>
  </w:endnote>
  <w:endnote w:type="continuationSeparator" w:id="0">
    <w:p w14:paraId="041AF845" w14:textId="77777777" w:rsidR="00547137" w:rsidRDefault="00547137" w:rsidP="00D9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AytoRoquetas Light Condensed">
    <w:altName w:val="Arial"/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A0CB8" w14:textId="77777777" w:rsidR="00547137" w:rsidRDefault="00547137" w:rsidP="00D97463">
      <w:pPr>
        <w:spacing w:after="0" w:line="240" w:lineRule="auto"/>
      </w:pPr>
      <w:r>
        <w:separator/>
      </w:r>
    </w:p>
  </w:footnote>
  <w:footnote w:type="continuationSeparator" w:id="0">
    <w:p w14:paraId="4B1D9E71" w14:textId="77777777" w:rsidR="00547137" w:rsidRDefault="00547137" w:rsidP="00D97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A6B4E" w14:textId="314B046F" w:rsidR="00C03348" w:rsidRDefault="00C03348">
    <w:pPr>
      <w:pStyle w:val="Encabezado"/>
    </w:pPr>
    <w:r>
      <w:rPr>
        <w:noProof/>
        <w:lang w:eastAsia="es-ES"/>
      </w:rPr>
      <w:drawing>
        <wp:inline distT="0" distB="0" distL="0" distR="0" wp14:anchorId="68BD2E4A" wp14:editId="7F3E2093">
          <wp:extent cx="1914525" cy="780415"/>
          <wp:effectExtent l="0" t="0" r="9525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F5E53A" w14:textId="7F0854DD" w:rsidR="00C03348" w:rsidRDefault="00C03348">
    <w:pPr>
      <w:pStyle w:val="Encabezado"/>
    </w:pPr>
  </w:p>
  <w:p w14:paraId="7DACB1B2" w14:textId="77777777" w:rsidR="00DE4119" w:rsidRDefault="00DE4119">
    <w:pPr>
      <w:pStyle w:val="Encabezado"/>
    </w:pPr>
  </w:p>
  <w:p w14:paraId="50F26B94" w14:textId="77777777" w:rsidR="00C03348" w:rsidRDefault="00C033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FF"/>
    <w:rsid w:val="0000165A"/>
    <w:rsid w:val="00001C65"/>
    <w:rsid w:val="00005AB4"/>
    <w:rsid w:val="000776C5"/>
    <w:rsid w:val="00093FFF"/>
    <w:rsid w:val="0016787A"/>
    <w:rsid w:val="00194E1E"/>
    <w:rsid w:val="001C6F76"/>
    <w:rsid w:val="001F65D0"/>
    <w:rsid w:val="00281C5D"/>
    <w:rsid w:val="00294296"/>
    <w:rsid w:val="002C531E"/>
    <w:rsid w:val="00343120"/>
    <w:rsid w:val="00354829"/>
    <w:rsid w:val="00360A6D"/>
    <w:rsid w:val="003764A2"/>
    <w:rsid w:val="00380404"/>
    <w:rsid w:val="003B7448"/>
    <w:rsid w:val="003D18F9"/>
    <w:rsid w:val="003F0E20"/>
    <w:rsid w:val="00413B3B"/>
    <w:rsid w:val="00452280"/>
    <w:rsid w:val="00495A50"/>
    <w:rsid w:val="004A704B"/>
    <w:rsid w:val="004C795A"/>
    <w:rsid w:val="004D17B6"/>
    <w:rsid w:val="004E6B3E"/>
    <w:rsid w:val="0053335F"/>
    <w:rsid w:val="0054540A"/>
    <w:rsid w:val="00547137"/>
    <w:rsid w:val="00556D46"/>
    <w:rsid w:val="005F4837"/>
    <w:rsid w:val="00631EC1"/>
    <w:rsid w:val="00661987"/>
    <w:rsid w:val="00695A52"/>
    <w:rsid w:val="0069623B"/>
    <w:rsid w:val="006E0DAA"/>
    <w:rsid w:val="007277A7"/>
    <w:rsid w:val="00777AEC"/>
    <w:rsid w:val="00782EB7"/>
    <w:rsid w:val="0079063A"/>
    <w:rsid w:val="007E1025"/>
    <w:rsid w:val="007F200E"/>
    <w:rsid w:val="0081062C"/>
    <w:rsid w:val="00820009"/>
    <w:rsid w:val="0089263B"/>
    <w:rsid w:val="008A6578"/>
    <w:rsid w:val="00915E68"/>
    <w:rsid w:val="009223DF"/>
    <w:rsid w:val="0092706C"/>
    <w:rsid w:val="00971EC3"/>
    <w:rsid w:val="009A4109"/>
    <w:rsid w:val="009D3AFF"/>
    <w:rsid w:val="009E509C"/>
    <w:rsid w:val="00A05EBC"/>
    <w:rsid w:val="00A54D81"/>
    <w:rsid w:val="00A57304"/>
    <w:rsid w:val="00A6071F"/>
    <w:rsid w:val="00A6636A"/>
    <w:rsid w:val="00A93E31"/>
    <w:rsid w:val="00A94EF7"/>
    <w:rsid w:val="00AB5F0F"/>
    <w:rsid w:val="00AC6923"/>
    <w:rsid w:val="00AD0027"/>
    <w:rsid w:val="00AF4444"/>
    <w:rsid w:val="00B0363F"/>
    <w:rsid w:val="00B27A1B"/>
    <w:rsid w:val="00B313D5"/>
    <w:rsid w:val="00B501D5"/>
    <w:rsid w:val="00B955BB"/>
    <w:rsid w:val="00BA1EC9"/>
    <w:rsid w:val="00BB78B2"/>
    <w:rsid w:val="00BD71E4"/>
    <w:rsid w:val="00C03348"/>
    <w:rsid w:val="00C06799"/>
    <w:rsid w:val="00C360E6"/>
    <w:rsid w:val="00C368A7"/>
    <w:rsid w:val="00C37E78"/>
    <w:rsid w:val="00C42D62"/>
    <w:rsid w:val="00C66DBB"/>
    <w:rsid w:val="00C868D0"/>
    <w:rsid w:val="00C95753"/>
    <w:rsid w:val="00CB7A7F"/>
    <w:rsid w:val="00D34137"/>
    <w:rsid w:val="00D521A6"/>
    <w:rsid w:val="00D65597"/>
    <w:rsid w:val="00D67962"/>
    <w:rsid w:val="00D847B4"/>
    <w:rsid w:val="00D86268"/>
    <w:rsid w:val="00D94422"/>
    <w:rsid w:val="00D97463"/>
    <w:rsid w:val="00DB72BB"/>
    <w:rsid w:val="00DE4119"/>
    <w:rsid w:val="00DF28C7"/>
    <w:rsid w:val="00DF7FDA"/>
    <w:rsid w:val="00E106CA"/>
    <w:rsid w:val="00E17D37"/>
    <w:rsid w:val="00E420EE"/>
    <w:rsid w:val="00EC1742"/>
    <w:rsid w:val="00ED07FE"/>
    <w:rsid w:val="00F47280"/>
    <w:rsid w:val="00F55807"/>
    <w:rsid w:val="00F72D9D"/>
    <w:rsid w:val="00FA05D7"/>
    <w:rsid w:val="00FA4DC0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051B10"/>
  <w15:chartTrackingRefBased/>
  <w15:docId w15:val="{D4973512-D1EF-4C1A-ACD7-D96935BB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7B4"/>
    <w:rPr>
      <w:rFonts w:ascii="Frutiger LT Std 47 Light Cn" w:hAnsi="Frutiger LT Std 47 Light C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74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7463"/>
    <w:rPr>
      <w:rFonts w:ascii="Frutiger LT Std 47 Light Cn" w:hAnsi="Frutiger LT Std 47 Light C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974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463"/>
    <w:rPr>
      <w:rFonts w:ascii="Frutiger LT Std 47 Light Cn" w:hAnsi="Frutiger LT Std 47 Light Cn"/>
      <w:sz w:val="24"/>
    </w:rPr>
  </w:style>
  <w:style w:type="paragraph" w:styleId="NormalWeb">
    <w:name w:val="Normal (Web)"/>
    <w:basedOn w:val="Normal"/>
    <w:uiPriority w:val="99"/>
    <w:unhideWhenUsed/>
    <w:rsid w:val="004D17B6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lago</dc:creator>
  <cp:keywords/>
  <dc:description/>
  <cp:lastModifiedBy>Carmen Pilar Pérez Pulido</cp:lastModifiedBy>
  <cp:revision>10</cp:revision>
  <cp:lastPrinted>2024-10-17T09:27:00Z</cp:lastPrinted>
  <dcterms:created xsi:type="dcterms:W3CDTF">2024-10-21T06:19:00Z</dcterms:created>
  <dcterms:modified xsi:type="dcterms:W3CDTF">2024-11-08T11:22:00Z</dcterms:modified>
</cp:coreProperties>
</file>