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U.T.E. en respuesta a su escrito Expediente: 2024/83 REQUERIMIENTO DE SUBSANACIÓN POR EL QUE SE SOLICITA LA REVISIÓN ORDINARIADE COSTES DEL CONSORCIO PARA LA GESTIÓN INTEGRAL DEL AGUA DEL USO URBANO EN EL PONIENTE ALMERIENSE, aporta documentación solicitada.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días. La Concesionaria Depuración Poniente Almeriense U.T.E. en respuesta a su escrito Expediente: 2024/83 REQUERIMIENTO DE SUBSANACIÓN POR EL QUE SE SOLICITA LA REVISIÓN ORDINARIADE COSTES DEL CONSORCIO PARA LA GESTIÓN INTEGRAL DEL AGUA DEL USO URBANO EN EL PONIENTE ALMERIENSE, aporta documentación solicitada.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