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vuelve a aportar la documentación relativa a los ingresos del Canon puesto que el archivo comprimido Anexo1 Ingresos de Canon no se podía abrir.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vuelve a aportar la documentación relativa a los ingresos del Canon puesto que el archivo comprimido Anexo1 Ingresos de Canon no se podía abrir.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