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presenta solicitud de inversión con cargo a dotación económica del ejercicio 2024. La actuación consistiría en sustitución bomba impulsión en EBAR Paraiso del Mar (El Ejido) y adquisición de bomba similar de reserva.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presenta solicitud de inversión con cargo a dotación económica del ejercicio 2024. La actuación consistiría en sustitución bomba impulsión en EBAR Paraiso del Mar (El Ejido) y adquisición de bomba similar de reserva.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