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B6690D" w14:textId="77777777" w:rsidR="00F42418" w:rsidRDefault="0085777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CONSORCIO DEL CICLO INTEGRAL DEL AGUA DEL PONIENTE ALMERIENSE</w:t>
      </w:r>
    </w:p>
    <w:p w14:paraId="0DB6690E" w14:textId="1CA1BD2C" w:rsidR="00F42418" w:rsidRDefault="0085777F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Expediente:</w:t>
      </w:r>
      <w:r>
        <w:rPr>
          <w:rFonts w:ascii="AytoRoquetas Light Condensed" w:hAnsi="AytoRoquetas Light Condensed" w:cs="AytoRoquetas Light Condensed"/>
          <w:color w:val="000000"/>
        </w:rPr>
        <w:t xml:space="preserve"> 2024/111</w:t>
      </w:r>
    </w:p>
    <w:p w14:paraId="0DB6690F" w14:textId="77777777" w:rsidR="00F42418" w:rsidRDefault="00F4241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DB66910" w14:textId="77777777" w:rsidR="00F42418" w:rsidRDefault="0085777F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DON GABRIEL AMAT AYLL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ÓN, PRESIDENTE DEL CONSORCIO DEL CICLO INTEGRAL DEL AGUA DEL PONIENTE ALMERIENSE, HA DICTADO LA SIGUIENTE RESOLUCIÓN:</w:t>
      </w:r>
    </w:p>
    <w:p w14:paraId="0DB66911" w14:textId="77777777" w:rsidR="00F42418" w:rsidRDefault="00857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  <w:color w:val="FF0000"/>
        </w:rPr>
      </w:pPr>
      <w:r>
        <w:rPr>
          <w:rFonts w:ascii="AytoRoquetas Light Condensed" w:hAnsi="AytoRoquetas Light Condensed" w:cs="AytoRoquetas Light Condensed"/>
          <w:color w:val="FF0000"/>
        </w:rPr>
        <w:t>&lt;DEC_GEN&gt;</w:t>
      </w:r>
    </w:p>
    <w:p w14:paraId="0DB66912" w14:textId="77777777" w:rsidR="00F42418" w:rsidRDefault="00F42418">
      <w:pPr>
        <w:spacing w:after="0" w:line="288" w:lineRule="auto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DB66913" w14:textId="4FE739CC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 xml:space="preserve">Vistos los </w:t>
      </w:r>
      <w:r>
        <w:rPr>
          <w:rFonts w:ascii="AytoRoquetas Light Condensed" w:hAnsi="AytoRoquetas Light Condensed" w:cs="AytoRoquetas Light Condensed"/>
          <w:color w:val="000000"/>
        </w:rPr>
        <w:t>expedientes de solicitud de autorizaci</w:t>
      </w:r>
      <w:r>
        <w:rPr>
          <w:rFonts w:ascii="AytoRoquetas Light Condensed" w:hAnsi="AytoRoquetas Light Condensed" w:cs="AytoRoquetas Light Condensed"/>
          <w:color w:val="000000"/>
        </w:rPr>
        <w:t xml:space="preserve">ón de vertidos y una vez realizada la visita a sus instalaciones y emitidos informes favorables por la Sra. Técnico de Control de Vertidos de </w:t>
      </w:r>
      <w:proofErr w:type="spellStart"/>
      <w:r>
        <w:rPr>
          <w:rFonts w:ascii="AytoRoquetas Light Condensed" w:hAnsi="AytoRoquetas Light Condensed" w:cs="AytoRoquetas Light Condensed"/>
          <w:color w:val="000000"/>
        </w:rPr>
        <w:t>Hidralia</w:t>
      </w:r>
      <w:proofErr w:type="spellEnd"/>
      <w:r>
        <w:rPr>
          <w:rFonts w:ascii="AytoRoquetas Light Condensed" w:hAnsi="AytoRoquetas Light Condensed" w:cs="AytoRoquetas Light Condensed"/>
          <w:color w:val="000000"/>
        </w:rPr>
        <w:t>, Gestión Integral de Aguas de Andalucía S.</w:t>
      </w:r>
      <w:r>
        <w:rPr>
          <w:rFonts w:ascii="AytoRoquetas Light Condensed" w:hAnsi="AytoRoquetas Light Condensed" w:cs="AytoRoquetas Light Condensed"/>
          <w:color w:val="000000"/>
        </w:rPr>
        <w:t>A de fecha 14 de noviembre de 2024</w:t>
      </w:r>
      <w:r>
        <w:rPr>
          <w:rFonts w:ascii="AytoRoquetas Light Condensed" w:hAnsi="AytoRoquetas Light Condensed" w:cs="AytoRoquetas Light Condensed"/>
        </w:rPr>
        <w:t xml:space="preserve"> y de acuerdo con la Ordenanza de vertidos a la red de alcantarillado del Consorcio (BOP de Almer</w:t>
      </w:r>
      <w:r>
        <w:rPr>
          <w:rFonts w:ascii="AytoRoquetas Light Condensed" w:hAnsi="AytoRoquetas Light Condensed" w:cs="AytoRoquetas Light Condensed"/>
        </w:rPr>
        <w:t xml:space="preserve">ía número 149 de 5 de agosto de 2021), y con el acuerdo de la Junta General del Consorcio de 21 de abril de 2021, de nombramiento de Presidente y la Ordenanza de vertidos a la red de alcantarillado del Consocio (B.O.P de Almería Núm. 149 de 5 de agosto de 2021), es por lo que </w:t>
      </w:r>
      <w:r>
        <w:rPr>
          <w:rFonts w:ascii="AytoRoquetas Light Condensed" w:hAnsi="AytoRoquetas Light Condensed" w:cs="AytoRoquetas Light Condensed"/>
          <w:b/>
          <w:bCs/>
        </w:rPr>
        <w:t>VENGO A RESOLVER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:</w:t>
      </w:r>
    </w:p>
    <w:p w14:paraId="0DB66914" w14:textId="77777777" w:rsidR="00F42418" w:rsidRDefault="00F42418">
      <w:pPr>
        <w:spacing w:after="0" w:line="288" w:lineRule="auto"/>
        <w:jc w:val="both"/>
        <w:rPr>
          <w:rFonts w:ascii="AytoRoquetas Light Condensed" w:hAnsi="AytoRoquetas Light Condensed" w:cs="AytoRoquetas Light Condensed"/>
          <w:b/>
          <w:bCs/>
          <w:color w:val="000000"/>
        </w:rPr>
      </w:pPr>
    </w:p>
    <w:p w14:paraId="0DB66915" w14:textId="77777777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  <w:color w:val="000000"/>
        </w:rPr>
        <w:t>1</w:t>
      </w:r>
      <w:r>
        <w:rPr>
          <w:rFonts w:ascii="AytoRoquetas Light Condensed" w:hAnsi="AytoRoquetas Light Condensed" w:cs="AytoRoquetas Light Condensed"/>
          <w:b/>
          <w:bCs/>
          <w:color w:val="000000"/>
        </w:rPr>
        <w:t>º</w:t>
      </w:r>
      <w:r>
        <w:rPr>
          <w:rFonts w:ascii="AytoRoquetas Light Condensed" w:hAnsi="AytoRoquetas Light Condensed" w:cs="AytoRoquetas Light Condensed"/>
          <w:color w:val="000000"/>
        </w:rPr>
        <w:t xml:space="preserve">. Conceder la </w:t>
      </w:r>
      <w:r>
        <w:rPr>
          <w:rFonts w:ascii="AytoRoquetas Light Condensed" w:hAnsi="AytoRoquetas Light Condensed" w:cs="AytoRoquetas Light Condensed"/>
          <w:color w:val="000000"/>
        </w:rPr>
        <w:t xml:space="preserve">“Autorización de Vertido” en la red de </w:t>
      </w:r>
      <w:r>
        <w:rPr>
          <w:rFonts w:ascii="AytoRoquetas Light Condensed" w:hAnsi="AytoRoquetas Light Condensed" w:cs="AytoRoquetas Light Condensed"/>
        </w:rPr>
        <w:t>saneamiento de Roquetas de Mar a:</w:t>
      </w:r>
    </w:p>
    <w:p w14:paraId="6A4B8BAE" w14:textId="77777777" w:rsidR="0085777F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DB66916" w14:textId="1B0BF906" w:rsidR="00F42418" w:rsidRDefault="0085777F">
      <w:pPr>
        <w:numPr>
          <w:ilvl w:val="0"/>
          <w:numId w:val="1"/>
        </w:numPr>
        <w:tabs>
          <w:tab w:val="left" w:pos="1429"/>
        </w:tabs>
        <w:spacing w:after="0" w:line="288" w:lineRule="auto"/>
        <w:ind w:left="142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YOGURTERÍA GALATEA</w:t>
      </w:r>
    </w:p>
    <w:p w14:paraId="26BF3A23" w14:textId="77777777" w:rsidR="0085777F" w:rsidRPr="00C76376" w:rsidRDefault="0085777F" w:rsidP="0085777F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CIF: </w:t>
      </w:r>
      <w:r>
        <w:rPr>
          <w:rFonts w:ascii="AytoRoquetas Light Condensed" w:hAnsi="AytoRoquetas Light Condensed"/>
        </w:rPr>
        <w:t>B16974651</w:t>
      </w:r>
    </w:p>
    <w:p w14:paraId="11260CCF" w14:textId="77777777" w:rsidR="0085777F" w:rsidRPr="00C76376" w:rsidRDefault="0085777F" w:rsidP="0085777F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 xml:space="preserve">DIRECCIÓN: </w:t>
      </w:r>
      <w:r>
        <w:rPr>
          <w:rFonts w:ascii="AytoRoquetas Light Condensed" w:hAnsi="AytoRoquetas Light Condensed"/>
        </w:rPr>
        <w:t>PASEO MARÍTIMO DE AGUADULCE Nº 67</w:t>
      </w:r>
    </w:p>
    <w:p w14:paraId="0DB66917" w14:textId="341EBA30" w:rsidR="00F42418" w:rsidRPr="0085777F" w:rsidRDefault="0085777F" w:rsidP="0085777F">
      <w:pPr>
        <w:pStyle w:val="Prrafodelista"/>
        <w:numPr>
          <w:ilvl w:val="0"/>
          <w:numId w:val="3"/>
        </w:numPr>
        <w:spacing w:after="0" w:line="288" w:lineRule="auto"/>
        <w:jc w:val="both"/>
        <w:rPr>
          <w:rFonts w:ascii="AytoRoquetas Light Condensed" w:hAnsi="AytoRoquetas Light Condensed"/>
        </w:rPr>
      </w:pPr>
      <w:r w:rsidRPr="00C76376">
        <w:rPr>
          <w:rFonts w:ascii="AytoRoquetas Light Condensed" w:hAnsi="AytoRoquetas Light Condensed"/>
        </w:rPr>
        <w:t>CP</w:t>
      </w:r>
      <w:r>
        <w:rPr>
          <w:rFonts w:ascii="AytoRoquetas Light Condensed" w:hAnsi="AytoRoquetas Light Condensed"/>
        </w:rPr>
        <w:t>:</w:t>
      </w:r>
      <w:r w:rsidRPr="00C76376">
        <w:rPr>
          <w:rFonts w:ascii="AytoRoquetas Light Condensed" w:hAnsi="AytoRoquetas Light Condensed"/>
        </w:rPr>
        <w:t xml:space="preserve"> </w:t>
      </w:r>
      <w:r>
        <w:rPr>
          <w:rFonts w:ascii="AytoRoquetas Light Condensed" w:hAnsi="AytoRoquetas Light Condensed"/>
        </w:rPr>
        <w:t>04720, AGUADULCE, ROQUETAS DE MAR (ALMERÍA)</w:t>
      </w:r>
    </w:p>
    <w:p w14:paraId="0DB6691D" w14:textId="77777777" w:rsidR="00F42418" w:rsidRDefault="00F42418">
      <w:pPr>
        <w:spacing w:after="0" w:line="288" w:lineRule="auto"/>
        <w:jc w:val="both"/>
        <w:rPr>
          <w:rFonts w:ascii="AytoRoquetas Light Condensed" w:hAnsi="AytoRoquetas Light Condensed" w:cs="AytoRoquetas Light Condensed"/>
        </w:rPr>
      </w:pPr>
    </w:p>
    <w:p w14:paraId="0DB6691E" w14:textId="77777777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El t</w:t>
      </w:r>
      <w:r>
        <w:rPr>
          <w:rFonts w:ascii="AytoRoquetas Light Condensed" w:hAnsi="AytoRoquetas Light Condensed" w:cs="AytoRoquetas Light Condensed"/>
        </w:rPr>
        <w:t>érmino de cuota ambiental se aplicará según se detalla en el Anexo 8 de la Ordenanza.</w:t>
      </w:r>
    </w:p>
    <w:p w14:paraId="0DB6691F" w14:textId="77777777" w:rsidR="00F42418" w:rsidRDefault="00F4241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DB66920" w14:textId="77777777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 xml:space="preserve">Dicha autorización no exime al titular de la observancia de otras disciplinas, autorizaciones, permisos, etc. a que hubiere lugar de acuerdo a las </w:t>
      </w:r>
      <w:r>
        <w:rPr>
          <w:rFonts w:ascii="AytoRoquetas Light Condensed" w:hAnsi="AytoRoquetas Light Condensed" w:cs="AytoRoquetas Light Condensed"/>
        </w:rPr>
        <w:t>normativas de aplicación, y de cuantas medidas sean de aplicación en materia de almacenamiento de residuos, sustancias, etc. que por su condición o peligrosidad deban ser tenidas en cuenta con el fin de prevenir su vertido accidental en las redes de saneamiento, y solo se emite a efectos de admisión del vertido en las redes de saneamiento municipales.</w:t>
      </w:r>
    </w:p>
    <w:p w14:paraId="0DB66921" w14:textId="77777777" w:rsidR="00F42418" w:rsidRDefault="00F4241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DB66922" w14:textId="77777777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Todo ello sin perjuicio que con posterioridad pudiera demostrarse la presencia de sustancia prohibidas del Anexo 1 o que superen los valores máximos tolerados de sustancias del Anexo 2, en cuyo caso se suspendería la autorización de vertido, con las consecuencias descritas en la Ordenanza.</w:t>
      </w:r>
    </w:p>
    <w:p w14:paraId="0DB66923" w14:textId="77777777" w:rsidR="00F42418" w:rsidRDefault="00F4241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DB66924" w14:textId="77777777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</w:rPr>
        <w:t>La calificación del vertido es a fecha de expedición.</w:t>
      </w:r>
    </w:p>
    <w:p w14:paraId="0DB66925" w14:textId="77777777" w:rsidR="00F42418" w:rsidRDefault="00F42418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</w:p>
    <w:p w14:paraId="0DB66926" w14:textId="77777777" w:rsidR="00F42418" w:rsidRDefault="0085777F">
      <w:pPr>
        <w:spacing w:after="0" w:line="288" w:lineRule="auto"/>
        <w:ind w:firstLine="709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b/>
          <w:bCs/>
        </w:rPr>
        <w:lastRenderedPageBreak/>
        <w:t>2</w:t>
      </w:r>
      <w:r>
        <w:rPr>
          <w:rFonts w:ascii="AytoRoquetas Light Condensed" w:hAnsi="AytoRoquetas Light Condensed" w:cs="AytoRoquetas Light Condensed"/>
          <w:b/>
          <w:bCs/>
        </w:rPr>
        <w:t>º</w:t>
      </w:r>
      <w:r>
        <w:rPr>
          <w:rFonts w:ascii="AytoRoquetas Light Condensed" w:hAnsi="AytoRoquetas Light Condensed" w:cs="AytoRoquetas Light Condensed"/>
        </w:rPr>
        <w:t>. Dar traslado del presente Decreto al interesado.</w:t>
      </w:r>
    </w:p>
    <w:p w14:paraId="0DB66927" w14:textId="77777777" w:rsidR="00F42418" w:rsidRDefault="0085777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/>
        <w:jc w:val="both"/>
        <w:rPr>
          <w:rFonts w:ascii="AytoRoquetas Light Condensed" w:hAnsi="AytoRoquetas Light Condensed" w:cs="AytoRoquetas Light Condensed"/>
        </w:rPr>
      </w:pPr>
      <w:r>
        <w:rPr>
          <w:rFonts w:ascii="AytoRoquetas Light Condensed" w:hAnsi="AytoRoquetas Light Condensed" w:cs="AytoRoquetas Light Condensed"/>
          <w:color w:val="FF0000"/>
        </w:rPr>
        <w:t>&lt;/DEC_GEN&gt;</w:t>
      </w:r>
    </w:p>
    <w:p w14:paraId="08791265" w14:textId="77777777" w:rsidR="0085777F" w:rsidRDefault="0085777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p w14:paraId="0DB66928" w14:textId="5BE20224" w:rsidR="00F42418" w:rsidRDefault="0085777F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  <w:r>
        <w:rPr>
          <w:rFonts w:ascii="AytoRoquetas Light Condensed" w:hAnsi="AytoRoquetas Light Condensed" w:cs="AytoRoquetas Light Condensed"/>
          <w:color w:val="000000"/>
        </w:rPr>
        <w:t>La presente resoluci</w:t>
      </w:r>
      <w:r>
        <w:rPr>
          <w:rFonts w:ascii="AytoRoquetas Light Condensed" w:hAnsi="AytoRoquetas Light Condensed" w:cs="AytoRoquetas Light Condensed"/>
          <w:color w:val="000000"/>
        </w:rPr>
        <w:t>ón ha sido firmada electrónicamente, de acuerdo con lo establecido en la Ley 40/2015, de 1 de octubre, de Régimen Jurídico del Sector Público, por la autoridad competente y transcrita al Libro de Resoluciones por la secretaría municipal con el número y fecha al margen reseñado, como garantía de autenticidad e integridad.</w:t>
      </w:r>
    </w:p>
    <w:p w14:paraId="0DB66929" w14:textId="77777777" w:rsidR="00F42418" w:rsidRDefault="00F42418">
      <w:pPr>
        <w:spacing w:after="0" w:line="288" w:lineRule="auto"/>
        <w:ind w:firstLine="567"/>
        <w:jc w:val="both"/>
        <w:rPr>
          <w:rFonts w:ascii="AytoRoquetas Light Condensed" w:hAnsi="AytoRoquetas Light Condensed" w:cs="AytoRoquetas Light Condensed"/>
          <w:color w:val="000000"/>
        </w:rPr>
      </w:pPr>
    </w:p>
    <w:sectPr w:rsidR="00F42418">
      <w:headerReference w:type="default" r:id="rId7"/>
      <w:footerReference w:type="default" r:id="rId8"/>
      <w:pgSz w:w="11906" w:h="16838"/>
      <w:pgMar w:top="3119" w:right="1531" w:bottom="1701" w:left="1814" w:header="709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DB66932" w14:textId="77777777" w:rsidR="0085777F" w:rsidRDefault="0085777F">
      <w:pPr>
        <w:spacing w:after="0" w:line="240" w:lineRule="auto"/>
      </w:pPr>
      <w:r>
        <w:separator/>
      </w:r>
    </w:p>
  </w:endnote>
  <w:endnote w:type="continuationSeparator" w:id="0">
    <w:p w14:paraId="0DB66934" w14:textId="77777777" w:rsidR="0085777F" w:rsidRDefault="008577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  <w:font w:name="AytoRoquetas Light Condensed">
    <w:panose1 w:val="020B0406020504020204"/>
    <w:charset w:val="00"/>
    <w:family w:val="swiss"/>
    <w:pitch w:val="variable"/>
    <w:sig w:usb0="00000005" w:usb1="00000000" w:usb2="00000000" w:usb3="00000000" w:csb0="0000001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6692D" w14:textId="77777777" w:rsidR="00F42418" w:rsidRDefault="00F42418">
    <w:pPr>
      <w:widowControl w:val="0"/>
      <w:tabs>
        <w:tab w:val="left" w:pos="7800"/>
      </w:tabs>
      <w:spacing w:after="0" w:line="240" w:lineRule="atLeast"/>
      <w:rPr>
        <w:rFonts w:ascii="Verdana" w:hAnsi="Verdana" w:cs="Verdana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B6692E" w14:textId="77777777" w:rsidR="0085777F" w:rsidRDefault="0085777F">
      <w:pPr>
        <w:spacing w:after="0" w:line="240" w:lineRule="auto"/>
      </w:pPr>
      <w:r>
        <w:separator/>
      </w:r>
    </w:p>
  </w:footnote>
  <w:footnote w:type="continuationSeparator" w:id="0">
    <w:p w14:paraId="0DB66930" w14:textId="77777777" w:rsidR="0085777F" w:rsidRDefault="008577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DB6692A" w14:textId="77777777" w:rsidR="00F42418" w:rsidRDefault="0085777F">
    <w:pPr>
      <w:pStyle w:val="Encabezado6"/>
      <w:tabs>
        <w:tab w:val="clear" w:pos="4252"/>
        <w:tab w:val="clear" w:pos="8504"/>
        <w:tab w:val="left" w:pos="3281"/>
      </w:tabs>
      <w:spacing w:after="0" w:line="240" w:lineRule="atLeas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DB6692E">
        <v:shapetype id="_x0000_t202" coordsize="21600,21600" o:spt="202" path="m,l,21600r21600,l21600,xe">
          <v:stroke joinstyle="miter"/>
          <v:path gradientshapeok="t" o:connecttype="rect"/>
        </v:shapetype>
        <v:shape id="Text Box 10" o:spid="_x0000_s2049" type="#_x0000_t202" style="position:absolute;margin-left:-34pt;margin-top:0;width:2in;height:54pt;z-index:251658240;mso-wrap-distance-left:0;mso-wrap-distance-right:0" stroked="f">
          <v:textbox>
            <w:txbxContent>
              <w:p w14:paraId="0DB66930" w14:textId="77777777" w:rsidR="00F42418" w:rsidRDefault="008577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Plaza de la Constituci</w:t>
                </w: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ón, 1</w:t>
                </w:r>
              </w:p>
              <w:p w14:paraId="0DB66931" w14:textId="77777777" w:rsidR="00F42418" w:rsidRDefault="008577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04740 Roquetas de Mar, Almería</w:t>
                </w:r>
              </w:p>
              <w:p w14:paraId="0DB66932" w14:textId="77777777" w:rsidR="00F42418" w:rsidRDefault="008577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Tels.: 950 33 85 85 – 950 33 86 19</w:t>
                </w:r>
              </w:p>
              <w:p w14:paraId="0DB66933" w14:textId="77777777" w:rsidR="00F42418" w:rsidRDefault="0085777F">
                <w:pPr>
                  <w:spacing w:after="0" w:line="240" w:lineRule="atLeast"/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</w:pPr>
                <w:r>
                  <w:rPr>
                    <w:rFonts w:ascii="AytoRoquetas Light Condensed" w:hAnsi="AytoRoquetas Light Condensed" w:cs="AytoRoquetas Light Condensed"/>
                    <w:color w:val="1D8FC7"/>
                    <w:sz w:val="16"/>
                    <w:szCs w:val="16"/>
                  </w:rPr>
                  <w:t>Fax: 950 32 15 14</w:t>
                </w:r>
              </w:p>
            </w:txbxContent>
          </v:textbox>
          <w10:wrap type="square"/>
        </v:shape>
      </w:pict>
    </w:r>
    <w:r>
      <w:rPr>
        <w:rFonts w:ascii="Times New Roman" w:hAnsi="Times New Roman" w:cs="Times New Roman"/>
        <w:sz w:val="16"/>
        <w:szCs w:val="16"/>
      </w:rPr>
      <w:tab/>
    </w:r>
  </w:p>
  <w:p w14:paraId="0DB6692B" w14:textId="77777777" w:rsidR="00F42418" w:rsidRDefault="0085777F">
    <w:pPr>
      <w:pStyle w:val="Encabezado22"/>
      <w:tabs>
        <w:tab w:val="clear" w:pos="8504"/>
        <w:tab w:val="right" w:pos="8391"/>
      </w:tabs>
      <w:spacing w:after="0" w:line="240" w:lineRule="atLeast"/>
      <w:jc w:val="right"/>
      <w:rPr>
        <w:rFonts w:ascii="Times New Roman" w:hAnsi="Times New Roman" w:cs="Times New Roman"/>
        <w:sz w:val="16"/>
        <w:szCs w:val="16"/>
      </w:rPr>
    </w:pPr>
    <w:r>
      <w:rPr>
        <w:rFonts w:ascii="Times New Roman" w:hAnsi="Times New Roman" w:cs="Times New Roman"/>
        <w:sz w:val="16"/>
        <w:szCs w:val="16"/>
      </w:rPr>
      <w:pict w14:anchorId="0DB669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tx_id_1_" o:spid="_x0000_s2050" type="#_x0000_t75" style="position:absolute;left:0;text-align:left;margin-left:311.3pt;margin-top:0;width:150.75pt;height:61.5pt;z-index:251659264;mso-wrap-distance-left:0;mso-wrap-distance-right:0">
          <v:imagedata r:id="rId1" o:title=""/>
          <w10:wrap type="square"/>
        </v:shape>
      </w:pict>
    </w:r>
  </w:p>
  <w:p w14:paraId="0DB6692C" w14:textId="77777777" w:rsidR="00F42418" w:rsidRDefault="00F42418">
    <w:pPr>
      <w:pStyle w:val="Normal0"/>
      <w:widowControl/>
      <w:tabs>
        <w:tab w:val="center" w:pos="4252"/>
        <w:tab w:val="right" w:pos="8391"/>
      </w:tabs>
      <w:spacing w:line="240" w:lineRule="atLeast"/>
      <w:jc w:val="both"/>
      <w:rPr>
        <w:rFonts w:ascii="Times New Roman" w:hAnsi="Times New Roman" w:cs="Times New Roman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1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2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3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4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5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6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7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  <w:lvl w:ilvl="8">
      <w:start w:val="1"/>
      <w:numFmt w:val="bullet"/>
      <w:lvlText w:val=""/>
      <w:lvlJc w:val="left"/>
      <w:pPr>
        <w:ind w:hanging="360"/>
      </w:pPr>
      <w:rPr>
        <w:rFonts w:ascii="Symbol" w:hAnsi="Symbol" w:hint="default"/>
        <w:b w:val="0"/>
        <w:i w:val="0"/>
        <w:strike w:val="0"/>
        <w:color w:val="auto"/>
        <w:sz w:val="22"/>
        <w:u w:val="none"/>
      </w:rPr>
    </w:lvl>
  </w:abstractNum>
  <w:abstractNum w:abstractNumId="1" w15:restartNumberingAfterBreak="0">
    <w:nsid w:val="06A33CE7"/>
    <w:multiLevelType w:val="hybridMultilevel"/>
    <w:tmpl w:val="797857A0"/>
    <w:lvl w:ilvl="0" w:tplc="0C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844319295">
    <w:abstractNumId w:val="0"/>
  </w:num>
  <w:num w:numId="2" w16cid:durableId="1786191954">
    <w:abstractNumId w:val="0"/>
    <w:lvlOverride w:ilvl="0">
      <w:lvl w:ilvl="0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FF0000"/>
          <w:sz w:val="22"/>
          <w:u w:val="none"/>
        </w:rPr>
      </w:lvl>
    </w:lvlOverride>
    <w:lvlOverride w:ilvl="1">
      <w:lvl w:ilvl="1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2">
      <w:lvl w:ilvl="2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3">
      <w:lvl w:ilvl="3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4">
      <w:lvl w:ilvl="4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5">
      <w:lvl w:ilvl="5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6">
      <w:lvl w:ilvl="6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7">
      <w:lvl w:ilvl="7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  <w:lvlOverride w:ilvl="8">
      <w:lvl w:ilvl="8">
        <w:start w:val="1"/>
        <w:numFmt w:val="bullet"/>
        <w:lvlText w:val=""/>
        <w:lvlJc w:val="left"/>
        <w:pPr>
          <w:ind w:hanging="360"/>
        </w:pPr>
        <w:rPr>
          <w:rFonts w:ascii="Symbol" w:hAnsi="Symbol" w:hint="default"/>
          <w:b w:val="0"/>
          <w:i w:val="0"/>
          <w:strike w:val="0"/>
          <w:color w:val="auto"/>
          <w:sz w:val="22"/>
          <w:u w:val="none"/>
        </w:rPr>
      </w:lvl>
    </w:lvlOverride>
  </w:num>
  <w:num w:numId="3" w16cid:durableId="388498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134"/>
  <w:hyphenationZone w:val="425"/>
  <w:characterSpacingControl w:val="compressPunctuation"/>
  <w:hdrShapeDefaults>
    <o:shapedefaults v:ext="edit" spidmax="3074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42418"/>
    <w:rsid w:val="0085777F"/>
    <w:rsid w:val="00C24CA9"/>
    <w:rsid w:val="00F42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3"/>
    </o:shapelayout>
  </w:shapeDefaults>
  <w:decimalSymbol w:val=","/>
  <w:listSeparator w:val=";"/>
  <w14:docId w14:val="0DB6690D"/>
  <w15:docId w15:val="{2D963210-14B0-4911-B34B-56C239DE0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99"/>
    <w:pPr>
      <w:autoSpaceDE w:val="0"/>
      <w:autoSpaceDN w:val="0"/>
      <w:adjustRightInd w:val="0"/>
      <w:spacing w:after="200" w:line="276" w:lineRule="auto"/>
    </w:pPr>
    <w:rPr>
      <w:rFonts w:ascii="Calibri" w:hAnsi="Calibri" w:cs="Calibri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Normal0">
    <w:name w:val="[Normal]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Encabezado6">
    <w:name w:val="Encabezado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2">
    <w:name w:val="Encabezado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6">
    <w:name w:val="Encabezado2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5">
    <w:name w:val="Encabezado2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4">
    <w:name w:val="Encabezado2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3">
    <w:name w:val="Encabezado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1">
    <w:name w:val="Encabezado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0">
    <w:name w:val="Encabezado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2">
    <w:name w:val="Encabezado2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Encabezado19">
    <w:name w:val="Encabezado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8">
    <w:name w:val="Encabezado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7">
    <w:name w:val="Encabezado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6">
    <w:name w:val="Encabezado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5">
    <w:name w:val="Encabezado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4">
    <w:name w:val="Encabezado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3">
    <w:name w:val="Encabezado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2">
    <w:name w:val="Encabezado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1">
    <w:name w:val="Encabezado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0">
    <w:name w:val="Encabezado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9">
    <w:name w:val="Encabezado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1">
    <w:name w:val="Encabezado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  <w:rPr>
      <w:rFonts w:ascii="Times New Roman" w:hAnsi="Times New Roman" w:cs="Times New Roman"/>
      <w:sz w:val="20"/>
      <w:szCs w:val="20"/>
    </w:rPr>
  </w:style>
  <w:style w:type="paragraph" w:customStyle="1" w:styleId="Encabezado8">
    <w:name w:val="Encabezado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3">
    <w:name w:val="Pie de página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7">
    <w:name w:val="Encabezado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5">
    <w:name w:val="Encabezado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4">
    <w:name w:val="Encabezado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Encabezado3">
    <w:name w:val="Encabezado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">
    <w:name w:val="Pie de página1"/>
    <w:basedOn w:val="Normal"/>
    <w:uiPriority w:val="99"/>
    <w:pPr>
      <w:tabs>
        <w:tab w:val="center" w:pos="4252"/>
        <w:tab w:val="right" w:pos="8504"/>
      </w:tabs>
      <w:spacing w:after="0" w:line="240" w:lineRule="atLeast"/>
    </w:pPr>
  </w:style>
  <w:style w:type="paragraph" w:customStyle="1" w:styleId="Piedepgina2">
    <w:name w:val="Pie de página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Textodeglobo1">
    <w:name w:val="Texto de globo1"/>
    <w:basedOn w:val="Normal"/>
    <w:uiPriority w:val="99"/>
    <w:pPr>
      <w:spacing w:after="0" w:line="240" w:lineRule="atLeast"/>
    </w:pPr>
    <w:rPr>
      <w:rFonts w:ascii="Tahoma" w:hAnsi="Tahoma" w:cs="Tahoma"/>
      <w:sz w:val="16"/>
      <w:szCs w:val="16"/>
    </w:rPr>
  </w:style>
  <w:style w:type="paragraph" w:customStyle="1" w:styleId="Piedepgina4">
    <w:name w:val="Pie de página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5">
    <w:name w:val="Pie de página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6">
    <w:name w:val="Pie de página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7">
    <w:name w:val="Pie de página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8">
    <w:name w:val="Pie de página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9">
    <w:name w:val="Pie de página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0">
    <w:name w:val="Pie de página1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1">
    <w:name w:val="Pie de página1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2">
    <w:name w:val="Pie de página1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3">
    <w:name w:val="Pie de página1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4">
    <w:name w:val="Pie de página14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5">
    <w:name w:val="Pie de página15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6">
    <w:name w:val="Pie de página16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7">
    <w:name w:val="Pie de página17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8">
    <w:name w:val="Pie de página18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19">
    <w:name w:val="Pie de página19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0">
    <w:name w:val="Pie de página20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1">
    <w:name w:val="Pie de página21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2">
    <w:name w:val="Pie de página22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3">
    <w:name w:val="Pie de página23"/>
    <w:basedOn w:val="Normal"/>
    <w:uiPriority w:val="99"/>
    <w:pPr>
      <w:tabs>
        <w:tab w:val="center" w:pos="4252"/>
        <w:tab w:val="right" w:pos="8504"/>
      </w:tabs>
    </w:pPr>
  </w:style>
  <w:style w:type="paragraph" w:customStyle="1" w:styleId="Piedepgina24">
    <w:name w:val="Pie de página24"/>
    <w:basedOn w:val="Normal"/>
    <w:uiPriority w:val="9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uiPriority w:val="99"/>
  </w:style>
  <w:style w:type="character" w:customStyle="1" w:styleId="PiedepginaCar">
    <w:name w:val="Pie de página Car"/>
    <w:basedOn w:val="Fuentedeprrafopredeter"/>
    <w:uiPriority w:val="99"/>
  </w:style>
  <w:style w:type="character" w:customStyle="1" w:styleId="EncabezadoCar1">
    <w:name w:val="Encabezado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">
    <w:name w:val="Pie de página Car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">
    <w:name w:val="Encabezado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">
    <w:name w:val="Pie de página Car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TextodegloboCar">
    <w:name w:val="Texto de globo Car"/>
    <w:basedOn w:val="Fuentedeprrafopredeter"/>
    <w:uiPriority w:val="99"/>
    <w:rPr>
      <w:rFonts w:ascii="Tahoma" w:hAnsi="Tahoma" w:cs="Tahoma"/>
      <w:sz w:val="16"/>
      <w:szCs w:val="16"/>
    </w:rPr>
  </w:style>
  <w:style w:type="character" w:customStyle="1" w:styleId="EncabezadoCar3">
    <w:name w:val="Encabezado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3">
    <w:name w:val="Pie de página Car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4">
    <w:name w:val="Encabezado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4">
    <w:name w:val="Pie de página Car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5">
    <w:name w:val="Encabezado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5">
    <w:name w:val="Pie de página Car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6">
    <w:name w:val="Encabezado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6">
    <w:name w:val="Pie de página Car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7">
    <w:name w:val="Encabezado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7">
    <w:name w:val="Pie de página Car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8">
    <w:name w:val="Encabezado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8">
    <w:name w:val="Pie de página Car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9">
    <w:name w:val="Encabezado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9">
    <w:name w:val="Pie de página Car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0">
    <w:name w:val="Encabezado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0">
    <w:name w:val="Pie de página Car1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1">
    <w:name w:val="Encabezado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1">
    <w:name w:val="Pie de página Car1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2">
    <w:name w:val="Encabezado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2">
    <w:name w:val="Pie de página Car1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3">
    <w:name w:val="Encabezado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3">
    <w:name w:val="Pie de página Car1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4">
    <w:name w:val="Encabezado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4">
    <w:name w:val="Pie de página Car14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5">
    <w:name w:val="Encabezado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5">
    <w:name w:val="Pie de página Car15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6">
    <w:name w:val="Encabezado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6">
    <w:name w:val="Pie de página Car16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7">
    <w:name w:val="Encabezado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7">
    <w:name w:val="Pie de página Car17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8">
    <w:name w:val="Encabezado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8">
    <w:name w:val="Pie de página Car18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19">
    <w:name w:val="Encabezado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19">
    <w:name w:val="Pie de página Car19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0">
    <w:name w:val="Encabezado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0">
    <w:name w:val="Pie de página Car20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1">
    <w:name w:val="Encabezado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1">
    <w:name w:val="Pie de página Car21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2">
    <w:name w:val="Encabezado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2">
    <w:name w:val="Pie de página Car22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EncabezadoCar23">
    <w:name w:val="Encabezado Car23"/>
    <w:basedOn w:val="Fuentedeprrafopredeter"/>
    <w:uiPriority w:val="99"/>
    <w:rPr>
      <w:rFonts w:ascii="Calibri" w:hAnsi="Calibri" w:cs="Calibri"/>
      <w:sz w:val="22"/>
      <w:szCs w:val="22"/>
    </w:rPr>
  </w:style>
  <w:style w:type="character" w:customStyle="1" w:styleId="PiedepginaCar23">
    <w:name w:val="Pie de página Car23"/>
    <w:basedOn w:val="Fuentedeprrafopredeter"/>
    <w:uiPriority w:val="99"/>
    <w:rPr>
      <w:rFonts w:ascii="Calibri" w:hAnsi="Calibri" w:cs="Calibri"/>
      <w:sz w:val="22"/>
      <w:szCs w:val="22"/>
    </w:rPr>
  </w:style>
  <w:style w:type="paragraph" w:styleId="Prrafodelista">
    <w:name w:val="List Paragraph"/>
    <w:basedOn w:val="Normal"/>
    <w:uiPriority w:val="34"/>
    <w:qFormat/>
    <w:rsid w:val="0085777F"/>
    <w:pPr>
      <w:autoSpaceDE/>
      <w:autoSpaceDN/>
      <w:adjustRightInd/>
      <w:spacing w:after="160" w:line="259" w:lineRule="auto"/>
      <w:ind w:left="720"/>
      <w:contextualSpacing/>
    </w:pPr>
    <w:rPr>
      <w:rFonts w:eastAsia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380</Words>
  <Characters>2090</Characters>
  <Application>Microsoft Office Word</Application>
  <DocSecurity>0</DocSecurity>
  <Lines>17</Lines>
  <Paragraphs>4</Paragraphs>
  <ScaleCrop>false</ScaleCrop>
  <Company/>
  <LinksUpToDate>false</LinksUpToDate>
  <CharactersWithSpaces>2466</CharactersWithSpaces>
  <SharedDoc>false</SharedDoc>
  <HyperlinkBase>C:\Users\ANTONI~1.JIM\AppData\Local\Temp\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Carmen Pilar Pérez Pulido</cp:lastModifiedBy>
  <cp:revision>1</cp:revision>
  <dcterms:created xsi:type="dcterms:W3CDTF">2024-12-02T09:26:00Z</dcterms:created>
  <dcterms:modified xsi:type="dcterms:W3CDTF">2024-12-02T09:29:00Z</dcterms:modified>
</cp:coreProperties>
</file>