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la documentación relativa a la solicitud de autorización de vertido CENTRO COMERCIAL CARREFOUR, S.A. ubicado en C.C. COPO,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la documentación relativa a la solicitud de autorización de vertido CENTRO COMERCIAL CARREFOUR, S.A. ubicado en C.C. COPO,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