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7DCEBF" w14:textId="77777777" w:rsidR="00716873" w:rsidRDefault="00087899">
      <w:pPr>
        <w:spacing w:after="0" w:line="288" w:lineRule="auto"/>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b/>
          <w:bCs/>
          <w:color w:val="000000"/>
          <w:sz w:val="20"/>
          <w:szCs w:val="20"/>
        </w:rPr>
        <w:t>Expediente:</w:t>
      </w:r>
      <w:r>
        <w:rPr>
          <w:rFonts w:ascii="AytoRoquetas Light Condensed" w:hAnsi="AytoRoquetas Light Condensed" w:cs="AytoRoquetas Light Condensed"/>
          <w:color w:val="000000"/>
          <w:sz w:val="20"/>
          <w:szCs w:val="20"/>
        </w:rPr>
        <w:t xml:space="preserve"> 2024/</w:t>
      </w:r>
    </w:p>
    <w:p w14:paraId="507DCEC0" w14:textId="77777777" w:rsidR="00716873" w:rsidRDefault="007168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b/>
          <w:bCs/>
          <w:color w:val="000000"/>
          <w:sz w:val="20"/>
          <w:szCs w:val="20"/>
        </w:rPr>
      </w:pPr>
    </w:p>
    <w:p w14:paraId="140DD489" w14:textId="77777777" w:rsidR="00087899" w:rsidRDefault="00087899" w:rsidP="00087899">
      <w:pPr>
        <w:spacing w:after="0" w:line="288" w:lineRule="auto"/>
        <w:jc w:val="center"/>
        <w:rPr>
          <w:rFonts w:ascii="AytoRoquetas Light Condensed" w:hAnsi="AytoRoquetas Light Condensed" w:cs="AytoRoquetas Light Condensed"/>
          <w:b/>
          <w:bCs/>
          <w:sz w:val="20"/>
          <w:szCs w:val="20"/>
        </w:rPr>
      </w:pPr>
      <w:r>
        <w:rPr>
          <w:rFonts w:ascii="AytoRoquetas Light Condensed" w:hAnsi="AytoRoquetas Light Condensed" w:cs="AytoRoquetas Light Condensed"/>
          <w:b/>
          <w:bCs/>
          <w:sz w:val="20"/>
          <w:szCs w:val="20"/>
        </w:rPr>
        <w:t>INFORME DE FISCALIZACIÓN Y/O INTERVENCIÓN LIMITADA PREVIA DE REQUISITOS BÁSICOS DE CONFORMIDAD</w:t>
      </w:r>
    </w:p>
    <w:p w14:paraId="719F54D2" w14:textId="77777777" w:rsidR="00087899" w:rsidRDefault="00087899" w:rsidP="00087899">
      <w:pPr>
        <w:spacing w:after="0" w:line="288" w:lineRule="auto"/>
        <w:jc w:val="center"/>
        <w:rPr>
          <w:rFonts w:ascii="AytoRoquetas Light Condensed" w:hAnsi="AytoRoquetas Light Condensed" w:cs="AytoRoquetas Light Condensed"/>
          <w:b/>
          <w:bCs/>
          <w:sz w:val="20"/>
          <w:szCs w:val="20"/>
        </w:rPr>
      </w:pPr>
    </w:p>
    <w:p w14:paraId="08860051" w14:textId="77777777" w:rsidR="00087899" w:rsidRDefault="00087899" w:rsidP="00087899">
      <w:pPr>
        <w:spacing w:after="0" w:line="288" w:lineRule="auto"/>
        <w:jc w:val="center"/>
        <w:rPr>
          <w:rFonts w:ascii="AytoRoquetas Light Condensed" w:hAnsi="AytoRoquetas Light Condensed" w:cs="AytoRoquetas Light Condensed"/>
          <w:b/>
          <w:bCs/>
          <w:sz w:val="20"/>
          <w:szCs w:val="20"/>
        </w:rPr>
      </w:pPr>
      <w:r>
        <w:rPr>
          <w:rFonts w:ascii="AytoRoquetas Light Condensed" w:hAnsi="AytoRoquetas Light Condensed" w:cs="AytoRoquetas Light Condensed"/>
          <w:b/>
          <w:bCs/>
          <w:sz w:val="20"/>
          <w:szCs w:val="20"/>
        </w:rPr>
        <w:t>ANTECEDENTES</w:t>
      </w:r>
    </w:p>
    <w:p w14:paraId="17C6D901" w14:textId="77777777" w:rsidR="00087899" w:rsidRDefault="00087899" w:rsidP="00087899">
      <w:pPr>
        <w:spacing w:after="0" w:line="288" w:lineRule="auto"/>
        <w:jc w:val="both"/>
        <w:rPr>
          <w:rFonts w:ascii="AytoRoquetas Light Condensed" w:hAnsi="AytoRoquetas Light Condensed" w:cs="AytoRoquetas Light Condensed"/>
          <w:b/>
          <w:bCs/>
          <w:sz w:val="20"/>
          <w:szCs w:val="20"/>
        </w:rPr>
      </w:pPr>
    </w:p>
    <w:p w14:paraId="427FA9F8" w14:textId="697EC797" w:rsidR="00087899" w:rsidRDefault="00087899" w:rsidP="00087899">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b/>
          <w:bCs/>
          <w:sz w:val="20"/>
          <w:szCs w:val="20"/>
        </w:rPr>
        <w:t xml:space="preserve">• EXPEDIENTE: </w:t>
      </w:r>
      <w:r>
        <w:rPr>
          <w:rFonts w:ascii="AytoRoquetas Light Condensed" w:hAnsi="AytoRoquetas Light Condensed" w:cs="AytoRoquetas Light Condensed"/>
          <w:sz w:val="20"/>
          <w:szCs w:val="20"/>
        </w:rPr>
        <w:t>2024/</w:t>
      </w:r>
      <w:r>
        <w:rPr>
          <w:rFonts w:ascii="AytoRoquetas Light Condensed" w:hAnsi="AytoRoquetas Light Condensed" w:cs="AytoRoquetas Light Condensed"/>
          <w:sz w:val="20"/>
          <w:szCs w:val="20"/>
        </w:rPr>
        <w:t>122</w:t>
      </w:r>
      <w:r>
        <w:rPr>
          <w:rFonts w:ascii="AytoRoquetas Light Condensed" w:hAnsi="AytoRoquetas Light Condensed" w:cs="AytoRoquetas Light Condensed"/>
          <w:sz w:val="20"/>
          <w:szCs w:val="20"/>
        </w:rPr>
        <w:t xml:space="preserve"> - DECRETO APROBACION </w:t>
      </w:r>
      <w:r>
        <w:rPr>
          <w:rFonts w:ascii="AytoRoquetas Light Condensed" w:hAnsi="AytoRoquetas Light Condensed" w:cs="AytoRoquetas Light Condensed"/>
          <w:sz w:val="20"/>
          <w:szCs w:val="20"/>
        </w:rPr>
        <w:t>DILIGENCIA EMBARGO</w:t>
      </w:r>
      <w:r>
        <w:rPr>
          <w:rFonts w:ascii="AytoRoquetas Light Condensed" w:hAnsi="AytoRoquetas Light Condensed" w:cs="AytoRoquetas Light Condensed"/>
          <w:sz w:val="20"/>
          <w:szCs w:val="20"/>
        </w:rPr>
        <w:t xml:space="preserve"> BOPA LIQUIDACIÓN 201</w:t>
      </w:r>
      <w:r>
        <w:rPr>
          <w:rFonts w:ascii="AytoRoquetas Light Condensed" w:hAnsi="AytoRoquetas Light Condensed" w:cs="AytoRoquetas Light Condensed"/>
          <w:sz w:val="20"/>
          <w:szCs w:val="20"/>
        </w:rPr>
        <w:t>7 A 2022</w:t>
      </w:r>
    </w:p>
    <w:p w14:paraId="36A8682F" w14:textId="77777777" w:rsidR="00087899" w:rsidRDefault="00087899" w:rsidP="00087899">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b/>
          <w:bCs/>
          <w:sz w:val="20"/>
          <w:szCs w:val="20"/>
        </w:rPr>
        <w:t xml:space="preserve">• ÁREA-EXPEDIENTE-ACTUACION: </w:t>
      </w:r>
      <w:r>
        <w:rPr>
          <w:rFonts w:ascii="AytoRoquetas Light Condensed" w:hAnsi="AytoRoquetas Light Condensed" w:cs="AytoRoquetas Light Condensed"/>
          <w:sz w:val="20"/>
          <w:szCs w:val="20"/>
        </w:rPr>
        <w:t>CONSORCIO AGUAS DEL PONIENTE / Expedientes de servicios / Abonos a cuenta (fase O)</w:t>
      </w:r>
    </w:p>
    <w:p w14:paraId="75B1ABC9" w14:textId="77777777" w:rsidR="00087899" w:rsidRDefault="00087899" w:rsidP="00087899">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b/>
          <w:bCs/>
          <w:sz w:val="20"/>
          <w:szCs w:val="20"/>
        </w:rPr>
        <w:t xml:space="preserve">• ÓRGANO: </w:t>
      </w:r>
      <w:r>
        <w:rPr>
          <w:rFonts w:ascii="AytoRoquetas Light Condensed" w:hAnsi="AytoRoquetas Light Condensed" w:cs="AytoRoquetas Light Condensed"/>
          <w:sz w:val="20"/>
          <w:szCs w:val="20"/>
        </w:rPr>
        <w:t>Presidencia</w:t>
      </w:r>
    </w:p>
    <w:p w14:paraId="3C18409F" w14:textId="77777777" w:rsidR="00087899" w:rsidRDefault="00087899" w:rsidP="00087899">
      <w:pPr>
        <w:spacing w:after="0" w:line="288" w:lineRule="auto"/>
        <w:jc w:val="both"/>
        <w:rPr>
          <w:rFonts w:ascii="AytoRoquetas Light Condensed" w:hAnsi="AytoRoquetas Light Condensed" w:cs="AytoRoquetas Light Condensed"/>
          <w:sz w:val="20"/>
          <w:szCs w:val="20"/>
        </w:rPr>
      </w:pPr>
    </w:p>
    <w:p w14:paraId="0973DE52" w14:textId="77777777" w:rsidR="00087899" w:rsidRDefault="00087899" w:rsidP="00087899">
      <w:pPr>
        <w:spacing w:after="0" w:line="288" w:lineRule="auto"/>
        <w:jc w:val="center"/>
        <w:rPr>
          <w:rFonts w:ascii="AytoRoquetas Light Condensed" w:hAnsi="AytoRoquetas Light Condensed" w:cs="AytoRoquetas Light Condensed"/>
          <w:b/>
          <w:bCs/>
          <w:sz w:val="20"/>
          <w:szCs w:val="20"/>
        </w:rPr>
      </w:pPr>
      <w:r>
        <w:rPr>
          <w:rFonts w:ascii="AytoRoquetas Light Condensed" w:hAnsi="AytoRoquetas Light Condensed" w:cs="AytoRoquetas Light Condensed"/>
          <w:b/>
          <w:bCs/>
          <w:sz w:val="20"/>
          <w:szCs w:val="20"/>
        </w:rPr>
        <w:t>FUNDAMENTOS JURÍDICOS</w:t>
      </w:r>
    </w:p>
    <w:p w14:paraId="3D249900" w14:textId="77777777" w:rsidR="00087899" w:rsidRDefault="00087899" w:rsidP="00087899">
      <w:pPr>
        <w:spacing w:after="0" w:line="288" w:lineRule="auto"/>
        <w:jc w:val="both"/>
        <w:rPr>
          <w:rFonts w:ascii="AytoRoquetas Light Condensed" w:hAnsi="AytoRoquetas Light Condensed" w:cs="AytoRoquetas Light Condensed"/>
          <w:b/>
          <w:bCs/>
          <w:sz w:val="20"/>
          <w:szCs w:val="20"/>
        </w:rPr>
      </w:pPr>
    </w:p>
    <w:p w14:paraId="400E6B18" w14:textId="77777777" w:rsidR="00087899" w:rsidRDefault="00087899" w:rsidP="00087899">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Real Decreto Legislativo 2/2004, de 5 de marzo por el que se aprueba el texto de refundido de la Ley Reguladora de las Haciendas Locales (TRLRHL).</w:t>
      </w:r>
    </w:p>
    <w:p w14:paraId="042F463F" w14:textId="77777777" w:rsidR="00087899" w:rsidRDefault="00087899" w:rsidP="00087899">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Real Decreto 424/2017, de 28 de abril, por el que se regula el Régimen Jurídico del Control Interno en las Entidades del Sector Público Local.</w:t>
      </w:r>
    </w:p>
    <w:p w14:paraId="24A6A027" w14:textId="77777777" w:rsidR="00087899" w:rsidRDefault="00087899" w:rsidP="00087899">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Acuerdo del Pleno de fecha 5 de julio de 2018 por el que se aprueba el régimen de fiscalización e intervención limitada previa y los requisitos a comprobar en función de la naturaleza del expediente.</w:t>
      </w:r>
    </w:p>
    <w:p w14:paraId="275AB3AA" w14:textId="77777777" w:rsidR="00087899" w:rsidRDefault="00087899" w:rsidP="00087899">
      <w:pPr>
        <w:spacing w:after="0" w:line="288" w:lineRule="auto"/>
        <w:jc w:val="both"/>
        <w:rPr>
          <w:rFonts w:ascii="AytoRoquetas Light Condensed" w:hAnsi="AytoRoquetas Light Condensed" w:cs="AytoRoquetas Light Condensed"/>
          <w:sz w:val="20"/>
          <w:szCs w:val="20"/>
        </w:rPr>
      </w:pPr>
    </w:p>
    <w:p w14:paraId="5DAB3CC6" w14:textId="77777777" w:rsidR="00087899" w:rsidRDefault="00087899" w:rsidP="00087899">
      <w:pPr>
        <w:spacing w:after="0" w:line="288" w:lineRule="auto"/>
        <w:jc w:val="center"/>
        <w:rPr>
          <w:rFonts w:ascii="AytoRoquetas Light Condensed" w:hAnsi="AytoRoquetas Light Condensed" w:cs="AytoRoquetas Light Condensed"/>
          <w:b/>
          <w:bCs/>
          <w:sz w:val="20"/>
          <w:szCs w:val="20"/>
        </w:rPr>
      </w:pPr>
      <w:r>
        <w:rPr>
          <w:rFonts w:ascii="AytoRoquetas Light Condensed" w:hAnsi="AytoRoquetas Light Condensed" w:cs="AytoRoquetas Light Condensed"/>
          <w:b/>
          <w:bCs/>
          <w:sz w:val="20"/>
          <w:szCs w:val="20"/>
        </w:rPr>
        <w:t>INFORMO</w:t>
      </w:r>
    </w:p>
    <w:p w14:paraId="0D4764BB" w14:textId="77777777" w:rsidR="00087899" w:rsidRDefault="00087899" w:rsidP="00087899">
      <w:pPr>
        <w:spacing w:after="0" w:line="288" w:lineRule="auto"/>
        <w:jc w:val="both"/>
        <w:rPr>
          <w:rFonts w:ascii="AytoRoquetas Light Condensed" w:hAnsi="AytoRoquetas Light Condensed" w:cs="AytoRoquetas Light Condensed"/>
          <w:b/>
          <w:bCs/>
          <w:sz w:val="20"/>
          <w:szCs w:val="20"/>
        </w:rPr>
      </w:pPr>
    </w:p>
    <w:p w14:paraId="06F00386" w14:textId="77777777" w:rsidR="00087899" w:rsidRDefault="00087899" w:rsidP="00087899">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Que, atendiendo a lo dispuesto en la normativa expuesta y a la vista de la documentación incluida en el expediente, se fiscalizan los siguientes requisitos básicos de acuerdo con la naturaleza del expediente, entendiendo que el ejercicio de la fiscalización previa es limitado y que se han revisado exclusivamente los requisitos establecidos en el acuerdo del Pleno de fecha 5 de julio de 2018 con el siguiente resultado:</w:t>
      </w:r>
    </w:p>
    <w:p w14:paraId="40C3D7E3" w14:textId="77777777" w:rsidR="00087899" w:rsidRDefault="00087899" w:rsidP="00087899">
      <w:pPr>
        <w:spacing w:after="0" w:line="288" w:lineRule="auto"/>
        <w:jc w:val="both"/>
        <w:rPr>
          <w:rFonts w:ascii="AytoRoquetas Light Condensed" w:hAnsi="AytoRoquetas Light Condensed" w:cs="AytoRoquetas Light Condensed"/>
          <w:sz w:val="20"/>
          <w:szCs w:val="20"/>
        </w:rPr>
      </w:pPr>
    </w:p>
    <w:p w14:paraId="343DFFC0" w14:textId="77777777" w:rsidR="00087899" w:rsidRDefault="00087899" w:rsidP="00087899">
      <w:pPr>
        <w:numPr>
          <w:ilvl w:val="0"/>
          <w:numId w:val="1"/>
        </w:numPr>
        <w:spacing w:after="0" w:line="288" w:lineRule="auto"/>
        <w:jc w:val="both"/>
        <w:rPr>
          <w:rFonts w:ascii="AytoRoquetas Light Condensed" w:hAnsi="AytoRoquetas Light Condensed" w:cs="AytoRoquetas Light Condensed"/>
          <w:b/>
          <w:bCs/>
          <w:sz w:val="20"/>
          <w:szCs w:val="20"/>
        </w:rPr>
      </w:pPr>
      <w:r>
        <w:rPr>
          <w:rFonts w:ascii="AytoRoquetas Light Condensed" w:hAnsi="AytoRoquetas Light Condensed" w:cs="AytoRoquetas Light Condensed"/>
          <w:b/>
          <w:bCs/>
          <w:sz w:val="20"/>
          <w:szCs w:val="20"/>
        </w:rPr>
        <w:t>Requisitos fiscalizados de conformidad:</w:t>
      </w:r>
    </w:p>
    <w:p w14:paraId="49892BE3" w14:textId="77777777" w:rsidR="00087899" w:rsidRDefault="00087899" w:rsidP="00087899">
      <w:pPr>
        <w:spacing w:after="0" w:line="288" w:lineRule="auto"/>
        <w:ind w:left="720"/>
        <w:jc w:val="both"/>
        <w:rPr>
          <w:rFonts w:ascii="AytoRoquetas Light Condensed" w:hAnsi="AytoRoquetas Light Condensed" w:cs="AytoRoquetas Light Condensed"/>
          <w:b/>
          <w:bCs/>
          <w:sz w:val="20"/>
          <w:szCs w:val="20"/>
        </w:rPr>
      </w:pPr>
    </w:p>
    <w:p w14:paraId="2E6573B7" w14:textId="77777777" w:rsidR="00087899" w:rsidRDefault="00087899" w:rsidP="00087899">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Que existe crédito presupuestario y que el propuesto es el adecuado a la naturaleza del gasto que se propone contraer, y que se incorpora en el expediente el correspondiente certificado de existencia de crédito o documento equivalente.</w:t>
      </w:r>
    </w:p>
    <w:p w14:paraId="0514FB91" w14:textId="77777777" w:rsidR="00087899" w:rsidRDefault="00087899" w:rsidP="00087899">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Que el gasto se genera por órgano competente.</w:t>
      </w:r>
    </w:p>
    <w:p w14:paraId="1103931D" w14:textId="77777777" w:rsidR="00087899" w:rsidRDefault="00087899" w:rsidP="00087899">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Que las obligaciones responden a gastos aprobados y, en su caso, fiscalizados favorablemente, salvo que la aprobación del gasto y el reconocimiento de la obligación deban realizarse simultáneamente.</w:t>
      </w:r>
    </w:p>
    <w:p w14:paraId="512F842B" w14:textId="77777777" w:rsidR="00087899" w:rsidRDefault="00087899" w:rsidP="00087899">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Que los documentos justificativos del reconocimiento de la obligación se ajustan a la norma de aplicación e identifican el acreedor, el importe y la prestación u otra causa del reconocimiento.</w:t>
      </w:r>
    </w:p>
    <w:p w14:paraId="26EE4E26" w14:textId="77777777" w:rsidR="00087899" w:rsidRDefault="00087899" w:rsidP="00087899">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Que existe la conformidad del órgano correspondiente valorando el trabajo ejecutado.</w:t>
      </w:r>
    </w:p>
    <w:p w14:paraId="1F38CA32" w14:textId="77777777" w:rsidR="00087899" w:rsidRDefault="00087899" w:rsidP="00087899">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Que se aporta factura de la empresa adjudicataria, en los términos que prevé el RD 1619/2012, de 30 de noviembre, por el cual se regulan las obligaciones de facturación y, en su caso, en la Ley 25/2013, de 27 de diciembre, de impulso de la factura electrónica.</w:t>
      </w:r>
    </w:p>
    <w:p w14:paraId="60B19117" w14:textId="77777777" w:rsidR="00087899" w:rsidRDefault="00087899" w:rsidP="00087899">
      <w:pPr>
        <w:spacing w:after="0" w:line="288" w:lineRule="auto"/>
        <w:jc w:val="both"/>
        <w:rPr>
          <w:rFonts w:ascii="AytoRoquetas Light Condensed" w:hAnsi="AytoRoquetas Light Condensed" w:cs="AytoRoquetas Light Condensed"/>
          <w:sz w:val="20"/>
          <w:szCs w:val="20"/>
        </w:rPr>
      </w:pPr>
    </w:p>
    <w:p w14:paraId="171810A6" w14:textId="77777777" w:rsidR="00087899" w:rsidRDefault="00087899" w:rsidP="00087899">
      <w:pPr>
        <w:numPr>
          <w:ilvl w:val="0"/>
          <w:numId w:val="1"/>
        </w:numPr>
        <w:spacing w:after="0" w:line="288" w:lineRule="auto"/>
        <w:jc w:val="both"/>
        <w:rPr>
          <w:rFonts w:ascii="AytoRoquetas Light Condensed" w:hAnsi="AytoRoquetas Light Condensed" w:cs="AytoRoquetas Light Condensed"/>
          <w:b/>
          <w:bCs/>
          <w:sz w:val="20"/>
          <w:szCs w:val="20"/>
        </w:rPr>
      </w:pPr>
      <w:r>
        <w:rPr>
          <w:rFonts w:ascii="AytoRoquetas Light Condensed" w:hAnsi="AytoRoquetas Light Condensed" w:cs="AytoRoquetas Light Condensed"/>
          <w:b/>
          <w:bCs/>
          <w:sz w:val="20"/>
          <w:szCs w:val="20"/>
        </w:rPr>
        <w:t>Requisitos que, de acuerdo con la naturaleza del expediente y/o en esta fase del procedimiento no procede su revisión:</w:t>
      </w:r>
    </w:p>
    <w:p w14:paraId="11437C5C" w14:textId="77777777" w:rsidR="00087899" w:rsidRDefault="00087899" w:rsidP="00087899">
      <w:pPr>
        <w:spacing w:after="0" w:line="288" w:lineRule="auto"/>
        <w:jc w:val="both"/>
        <w:rPr>
          <w:rFonts w:ascii="AytoRoquetas Light Condensed" w:hAnsi="AytoRoquetas Light Condensed" w:cs="AytoRoquetas Light Condensed"/>
          <w:b/>
          <w:bCs/>
          <w:sz w:val="20"/>
          <w:szCs w:val="20"/>
        </w:rPr>
      </w:pPr>
    </w:p>
    <w:p w14:paraId="650696E8" w14:textId="77777777" w:rsidR="00087899" w:rsidRDefault="00087899" w:rsidP="00087899">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Al tratarse de gastos con financiación afectada, que los recursos que las financian son ejecutivos y que se acredita la efectividad con la existencia de documentos fehacientes.</w:t>
      </w:r>
    </w:p>
    <w:p w14:paraId="48D8390B" w14:textId="77777777" w:rsidR="00087899" w:rsidRDefault="00087899" w:rsidP="00087899">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Al tratarse de gastos susceptibles de intervención de la comprobación material de la inversión, que consta el acta de recepción que acredita la misma.</w:t>
      </w:r>
    </w:p>
    <w:p w14:paraId="2A113104" w14:textId="77777777" w:rsidR="00087899" w:rsidRDefault="00087899" w:rsidP="00087899">
      <w:pPr>
        <w:spacing w:after="0" w:line="288" w:lineRule="auto"/>
        <w:jc w:val="both"/>
        <w:rPr>
          <w:rFonts w:ascii="AytoRoquetas Light Condensed" w:hAnsi="AytoRoquetas Light Condensed" w:cs="AytoRoquetas Light Condensed"/>
          <w:sz w:val="20"/>
          <w:szCs w:val="20"/>
        </w:rPr>
      </w:pPr>
    </w:p>
    <w:p w14:paraId="70922E02" w14:textId="77777777" w:rsidR="00087899" w:rsidRDefault="00087899" w:rsidP="00087899">
      <w:pPr>
        <w:spacing w:after="0" w:line="288" w:lineRule="auto"/>
        <w:jc w:val="both"/>
        <w:rPr>
          <w:rFonts w:ascii="AytoRoquetas Light Condensed" w:hAnsi="AytoRoquetas Light Condensed" w:cs="AytoRoquetas Light Condensed"/>
          <w:sz w:val="20"/>
          <w:szCs w:val="20"/>
        </w:rPr>
      </w:pPr>
    </w:p>
    <w:p w14:paraId="32FBEE79" w14:textId="77777777" w:rsidR="00087899" w:rsidRDefault="00087899" w:rsidP="00087899">
      <w:pPr>
        <w:spacing w:after="0" w:line="288" w:lineRule="auto"/>
        <w:jc w:val="center"/>
        <w:rPr>
          <w:rFonts w:ascii="AytoRoquetas Light Condensed" w:hAnsi="AytoRoquetas Light Condensed" w:cs="AytoRoquetas Light Condensed"/>
          <w:b/>
          <w:bCs/>
          <w:sz w:val="20"/>
          <w:szCs w:val="20"/>
        </w:rPr>
      </w:pPr>
      <w:r>
        <w:rPr>
          <w:rFonts w:ascii="AytoRoquetas Light Condensed" w:hAnsi="AytoRoquetas Light Condensed" w:cs="AytoRoquetas Light Condensed"/>
          <w:b/>
          <w:bCs/>
          <w:sz w:val="20"/>
          <w:szCs w:val="20"/>
        </w:rPr>
        <w:t>CONCLUSIÓN</w:t>
      </w:r>
    </w:p>
    <w:p w14:paraId="05F87998" w14:textId="77777777" w:rsidR="00087899" w:rsidRDefault="00087899" w:rsidP="00087899">
      <w:pPr>
        <w:spacing w:after="0" w:line="288" w:lineRule="auto"/>
        <w:jc w:val="center"/>
        <w:rPr>
          <w:rFonts w:ascii="AytoRoquetas Light Condensed" w:hAnsi="AytoRoquetas Light Condensed" w:cs="AytoRoquetas Light Condensed"/>
          <w:b/>
          <w:bCs/>
          <w:sz w:val="20"/>
          <w:szCs w:val="20"/>
        </w:rPr>
      </w:pPr>
    </w:p>
    <w:p w14:paraId="285D6355" w14:textId="77777777" w:rsidR="00087899" w:rsidRDefault="00087899" w:rsidP="00087899">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xml:space="preserve">Se </w:t>
      </w:r>
      <w:r>
        <w:rPr>
          <w:rFonts w:ascii="AytoRoquetas Light Condensed" w:hAnsi="AytoRoquetas Light Condensed" w:cs="AytoRoquetas Light Condensed"/>
          <w:b/>
          <w:bCs/>
          <w:sz w:val="20"/>
          <w:szCs w:val="20"/>
        </w:rPr>
        <w:t xml:space="preserve">fiscaliza de conformidad </w:t>
      </w:r>
      <w:r>
        <w:rPr>
          <w:rFonts w:ascii="AytoRoquetas Light Condensed" w:hAnsi="AytoRoquetas Light Condensed" w:cs="AytoRoquetas Light Condensed"/>
          <w:sz w:val="20"/>
          <w:szCs w:val="20"/>
        </w:rPr>
        <w:t>el expediente de referencia en esta fase del procedimiento en los términos y condiciones descritos anteriormente.</w:t>
      </w:r>
    </w:p>
    <w:p w14:paraId="21B886AD" w14:textId="77777777" w:rsidR="00087899" w:rsidRDefault="00087899" w:rsidP="00087899">
      <w:pPr>
        <w:spacing w:after="0" w:line="288" w:lineRule="auto"/>
        <w:jc w:val="both"/>
        <w:rPr>
          <w:rFonts w:ascii="AytoRoquetas Light Condensed" w:hAnsi="AytoRoquetas Light Condensed" w:cs="AytoRoquetas Light Condensed"/>
          <w:sz w:val="20"/>
          <w:szCs w:val="20"/>
        </w:rPr>
      </w:pPr>
    </w:p>
    <w:p w14:paraId="3F1369AC" w14:textId="77777777" w:rsidR="00087899" w:rsidRDefault="00087899" w:rsidP="00087899">
      <w:pPr>
        <w:spacing w:after="0" w:line="288" w:lineRule="auto"/>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Siendo el resultado de la fiscalización:</w:t>
      </w:r>
    </w:p>
    <w:p w14:paraId="66C9C89E" w14:textId="77777777" w:rsidR="00087899" w:rsidRDefault="00087899" w:rsidP="00087899">
      <w:pPr>
        <w:spacing w:after="0" w:line="288" w:lineRule="auto"/>
        <w:jc w:val="both"/>
        <w:rPr>
          <w:rFonts w:ascii="AytoRoquetas Light Condensed" w:hAnsi="AytoRoquetas Light Condensed" w:cs="AytoRoquetas Light Condensed"/>
          <w:b/>
          <w:bCs/>
          <w:sz w:val="20"/>
          <w:szCs w:val="20"/>
        </w:rPr>
      </w:pPr>
      <w:r>
        <w:rPr>
          <w:rFonts w:ascii="AytoRoquetas Light Condensed" w:hAnsi="AytoRoquetas Light Condensed" w:cs="AytoRoquetas Light Condensed"/>
          <w:b/>
          <w:bCs/>
          <w:sz w:val="20"/>
          <w:szCs w:val="20"/>
        </w:rPr>
        <w:t>Fiscalizado de conformidad</w:t>
      </w:r>
    </w:p>
    <w:p w14:paraId="507DCEC1" w14:textId="77777777" w:rsidR="00716873" w:rsidRDefault="007168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rPr>
      </w:pPr>
    </w:p>
    <w:p w14:paraId="507DCEC2" w14:textId="77777777" w:rsidR="00716873" w:rsidRDefault="007168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rPr>
      </w:pPr>
    </w:p>
    <w:p w14:paraId="507DCEC3" w14:textId="77777777" w:rsidR="00716873" w:rsidRDefault="007168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rPr>
      </w:pPr>
    </w:p>
    <w:p w14:paraId="507DCEC4" w14:textId="77777777" w:rsidR="00716873" w:rsidRDefault="0071687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sz w:val="20"/>
          <w:szCs w:val="20"/>
        </w:rPr>
      </w:pPr>
    </w:p>
    <w:p w14:paraId="507DCEC5" w14:textId="77777777" w:rsidR="00716873" w:rsidRDefault="00087899">
      <w:pPr>
        <w:spacing w:after="0" w:line="288" w:lineRule="auto"/>
        <w:ind w:firstLine="567"/>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El presente documento ha sido firmado electr</w:t>
      </w:r>
      <w:r>
        <w:rPr>
          <w:rFonts w:ascii="AytoRoquetas Light Condensed" w:hAnsi="AytoRoquetas Light Condensed" w:cs="AytoRoquetas Light Condensed"/>
          <w:color w:val="000000"/>
          <w:sz w:val="20"/>
          <w:szCs w:val="20"/>
        </w:rPr>
        <w:t xml:space="preserve">ónicamente de acuerdo con lo establecido en la Ley 40/2015, de 1 de octubre, de Régimen Jurídico del Sector Público, por la autoridad y ante el funcionario público en la fecha que se </w:t>
      </w:r>
      <w:r>
        <w:rPr>
          <w:rFonts w:ascii="AytoRoquetas Light Condensed" w:hAnsi="AytoRoquetas Light Condensed" w:cs="AytoRoquetas Light Condensed"/>
          <w:color w:val="000000"/>
          <w:sz w:val="20"/>
          <w:szCs w:val="20"/>
        </w:rPr>
        <w:t>indica al margen del mismo, cuya autenticidad e integridad puede verificarse a través de código seguro que se inserta.</w:t>
      </w:r>
    </w:p>
    <w:p w14:paraId="507DCEC6" w14:textId="77777777" w:rsidR="00716873" w:rsidRDefault="00716873">
      <w:pPr>
        <w:spacing w:after="0" w:line="288" w:lineRule="auto"/>
        <w:ind w:firstLine="567"/>
        <w:jc w:val="both"/>
        <w:rPr>
          <w:rFonts w:ascii="AytoRoquetas Light Condensed" w:hAnsi="AytoRoquetas Light Condensed" w:cs="AytoRoquetas Light Condensed"/>
          <w:color w:val="000000"/>
          <w:sz w:val="20"/>
          <w:szCs w:val="20"/>
        </w:rPr>
      </w:pPr>
    </w:p>
    <w:sectPr w:rsidR="00716873">
      <w:headerReference w:type="default" r:id="rId7"/>
      <w:footerReference w:type="default" r:id="rId8"/>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7DCED0" w14:textId="77777777" w:rsidR="00087899" w:rsidRDefault="00087899">
      <w:pPr>
        <w:spacing w:after="0" w:line="240" w:lineRule="auto"/>
      </w:pPr>
      <w:r>
        <w:separator/>
      </w:r>
    </w:p>
  </w:endnote>
  <w:endnote w:type="continuationSeparator" w:id="0">
    <w:p w14:paraId="507DCED2" w14:textId="77777777" w:rsidR="00087899" w:rsidRDefault="000878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00000000" w:usb1="00000000" w:usb2="00000000" w:usb3="00000000" w:csb0="00000001" w:csb1="00000000"/>
  </w:font>
  <w:font w:name="AytoRoquetas Light Condensed">
    <w:panose1 w:val="020B0406020504020204"/>
    <w:charset w:val="00"/>
    <w:family w:val="swiss"/>
    <w:pitch w:val="variable"/>
    <w:sig w:usb0="00000005"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7DCECB" w14:textId="77777777" w:rsidR="00716873" w:rsidRDefault="00716873">
    <w:pPr>
      <w:widowControl w:val="0"/>
      <w:tabs>
        <w:tab w:val="left" w:pos="7800"/>
      </w:tabs>
      <w:spacing w:after="0" w:line="240" w:lineRule="atLeast"/>
      <w:rPr>
        <w:rFonts w:ascii="Verdana" w:hAnsi="Verdana" w:cs="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7DCECC" w14:textId="77777777" w:rsidR="00087899" w:rsidRDefault="00087899">
      <w:pPr>
        <w:spacing w:after="0" w:line="240" w:lineRule="auto"/>
      </w:pPr>
      <w:r>
        <w:separator/>
      </w:r>
    </w:p>
  </w:footnote>
  <w:footnote w:type="continuationSeparator" w:id="0">
    <w:p w14:paraId="507DCECE" w14:textId="77777777" w:rsidR="00087899" w:rsidRDefault="000878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7DCEC7" w14:textId="77777777" w:rsidR="00716873" w:rsidRDefault="00087899">
    <w:pPr>
      <w:pStyle w:val="Encabezado6"/>
      <w:tabs>
        <w:tab w:val="left" w:pos="3281"/>
        <w:tab w:val="right" w:pos="839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507DCECC">
        <v:shapetype id="_x0000_t202" coordsize="21600,21600" o:spt="202" path="m,l,21600r21600,l21600,xe">
          <v:stroke joinstyle="miter"/>
          <v:path gradientshapeok="t" o:connecttype="rect"/>
        </v:shapetype>
        <v:shape id="Cuadro de texto 2" o:spid="_x0000_s2049" type="#_x0000_t202" style="position:absolute;margin-left:-34pt;margin-top:0;width:2in;height:54.15pt;z-index:251658240;mso-wrap-distance-left:0;mso-wrap-distance-right:0" stroked="f">
          <v:textbox>
            <w:txbxContent>
              <w:p w14:paraId="507DCECE" w14:textId="77777777" w:rsidR="00716873" w:rsidRDefault="00087899">
                <w:pPr>
                  <w:spacing w:after="0" w:line="240" w:lineRule="atLeast"/>
                  <w:rPr>
                    <w:color w:val="1D8FC7"/>
                    <w:sz w:val="16"/>
                    <w:szCs w:val="16"/>
                  </w:rPr>
                </w:pPr>
                <w:r>
                  <w:rPr>
                    <w:color w:val="1D8FC7"/>
                    <w:sz w:val="16"/>
                    <w:szCs w:val="16"/>
                  </w:rPr>
                  <w:t>Plaza de la Constituci</w:t>
                </w:r>
                <w:r>
                  <w:rPr>
                    <w:color w:val="1D8FC7"/>
                    <w:sz w:val="16"/>
                    <w:szCs w:val="16"/>
                  </w:rPr>
                  <w:t>ón, 1</w:t>
                </w:r>
              </w:p>
              <w:p w14:paraId="507DCECF" w14:textId="77777777" w:rsidR="00716873" w:rsidRDefault="00087899">
                <w:pPr>
                  <w:spacing w:after="0" w:line="240" w:lineRule="atLeast"/>
                  <w:rPr>
                    <w:color w:val="1D8FC7"/>
                    <w:sz w:val="16"/>
                    <w:szCs w:val="16"/>
                  </w:rPr>
                </w:pPr>
                <w:r>
                  <w:rPr>
                    <w:color w:val="1D8FC7"/>
                    <w:sz w:val="16"/>
                    <w:szCs w:val="16"/>
                  </w:rPr>
                  <w:t>04740 Roquetas de Mar, Almería</w:t>
                </w:r>
              </w:p>
              <w:p w14:paraId="507DCED0" w14:textId="77777777" w:rsidR="00716873" w:rsidRDefault="00087899">
                <w:pPr>
                  <w:spacing w:after="0" w:line="240" w:lineRule="atLeast"/>
                  <w:rPr>
                    <w:color w:val="1D8FC7"/>
                    <w:sz w:val="16"/>
                    <w:szCs w:val="16"/>
                  </w:rPr>
                </w:pPr>
                <w:r>
                  <w:rPr>
                    <w:color w:val="1D8FC7"/>
                    <w:sz w:val="16"/>
                    <w:szCs w:val="16"/>
                  </w:rPr>
                  <w:t>Tels.: 950 33 85 85 – 950 33 86 19</w:t>
                </w:r>
              </w:p>
              <w:p w14:paraId="507DCED1" w14:textId="77777777" w:rsidR="00716873" w:rsidRDefault="00087899">
                <w:pPr>
                  <w:spacing w:after="0" w:line="240" w:lineRule="atLeast"/>
                  <w:rPr>
                    <w:color w:val="1D8FC7"/>
                    <w:sz w:val="16"/>
                    <w:szCs w:val="16"/>
                  </w:rPr>
                </w:pPr>
                <w:r>
                  <w:rPr>
                    <w:color w:val="1D8FC7"/>
                    <w:sz w:val="16"/>
                    <w:szCs w:val="16"/>
                  </w:rPr>
                  <w:t>Fax: 950 32 15 14</w:t>
                </w:r>
              </w:p>
            </w:txbxContent>
          </v:textbox>
          <w10:wrap type="square"/>
        </v:shape>
      </w:pict>
    </w:r>
    <w:r>
      <w:rPr>
        <w:rFonts w:ascii="Times New Roman" w:hAnsi="Times New Roman" w:cs="Times New Roman"/>
        <w:sz w:val="16"/>
        <w:szCs w:val="16"/>
      </w:rPr>
      <w:tab/>
    </w:r>
  </w:p>
  <w:p w14:paraId="507DCEC8" w14:textId="77777777" w:rsidR="00716873" w:rsidRDefault="00087899">
    <w:pPr>
      <w:pStyle w:val="Encabezado22"/>
      <w:tabs>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507DCE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2050" type="#_x0000_t75" style="position:absolute;left:0;text-align:left;margin-left:311.3pt;margin-top:0;width:150.75pt;height:61.5pt;z-index:251659264;mso-wrap-distance-left:0;mso-wrap-distance-right:0">
          <v:imagedata r:id="rId1" o:title=""/>
          <w10:wrap type="square"/>
        </v:shape>
      </w:pict>
    </w:r>
  </w:p>
  <w:p w14:paraId="507DCEC9" w14:textId="77777777" w:rsidR="00716873" w:rsidRDefault="00716873">
    <w:pPr>
      <w:pStyle w:val="Encabezado1"/>
      <w:rPr>
        <w:rFonts w:ascii="AytoRoquetas Light Condensed" w:hAnsi="AytoRoquetas Light Condensed" w:cs="AytoRoquetas Light Condensed"/>
      </w:rPr>
    </w:pPr>
  </w:p>
  <w:p w14:paraId="507DCECA" w14:textId="77777777" w:rsidR="00716873" w:rsidRDefault="00716873">
    <w:pPr>
      <w:pStyle w:val="Encabezado1"/>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DDE399B"/>
    <w:multiLevelType w:val="hybridMultilevel"/>
    <w:tmpl w:val="FFFFFFFF"/>
    <w:lvl w:ilvl="0" w:tplc="0C0A0011">
      <w:start w:val="1"/>
      <w:numFmt w:val="decimal"/>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num w:numId="1" w16cid:durableId="20850314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716873"/>
    <w:rsid w:val="00087899"/>
    <w:rsid w:val="0052253D"/>
    <w:rsid w:val="0071687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507DCEBF"/>
  <w15:docId w15:val="{A8B03FB2-7F88-4891-A426-04B0B9864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1a">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8">
    <w:name w:val="Encabezado8"/>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paragraph" w:customStyle="1" w:styleId="Piedepgina22">
    <w:name w:val="Pie de página22"/>
    <w:basedOn w:val="Normal"/>
    <w:uiPriority w:val="99"/>
    <w:pPr>
      <w:tabs>
        <w:tab w:val="center" w:pos="4252"/>
        <w:tab w:val="right" w:pos="8504"/>
      </w:tabs>
    </w:pPr>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98530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524</Words>
  <Characters>2886</Characters>
  <Application>Microsoft Office Word</Application>
  <DocSecurity>0</DocSecurity>
  <Lines>24</Lines>
  <Paragraphs>6</Paragraphs>
  <ScaleCrop>false</ScaleCrop>
  <Company/>
  <LinksUpToDate>false</LinksUpToDate>
  <CharactersWithSpaces>3404</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Carlos Rodríguez González</cp:lastModifiedBy>
  <cp:revision>1</cp:revision>
  <dcterms:created xsi:type="dcterms:W3CDTF">2024-12-12T09:09:00Z</dcterms:created>
  <dcterms:modified xsi:type="dcterms:W3CDTF">2024-12-12T09:10:00Z</dcterms:modified>
</cp:coreProperties>
</file>