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7CF6C3" w14:textId="4DEACE6B" w:rsidR="00333EE0" w:rsidRDefault="00AA30F4" w:rsidP="0054018E">
      <w:pPr>
        <w:spacing w:before="72" w:line="276" w:lineRule="auto"/>
        <w:ind w:left="134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Expediente:202</w:t>
      </w:r>
      <w:r w:rsidR="00D208C9">
        <w:rPr>
          <w:rFonts w:ascii="AytoRoquetas Light Condensed" w:hAnsi="AytoRoquetas Light Condensed"/>
        </w:rPr>
        <w:t>4</w:t>
      </w:r>
      <w:r w:rsidRPr="00A4264F">
        <w:rPr>
          <w:rFonts w:ascii="AytoRoquetas Light Condensed" w:hAnsi="AytoRoquetas Light Condensed"/>
        </w:rPr>
        <w:t>/</w:t>
      </w:r>
      <w:r w:rsidR="006F5B35">
        <w:rPr>
          <w:rFonts w:ascii="AytoRoquetas Light Condensed" w:hAnsi="AytoRoquetas Light Condensed"/>
        </w:rPr>
        <w:t>135</w:t>
      </w:r>
    </w:p>
    <w:p w14:paraId="48A4DD9B" w14:textId="77777777" w:rsidR="00333EE0" w:rsidRPr="00A4264F" w:rsidRDefault="00333EE0" w:rsidP="0054018E">
      <w:pPr>
        <w:pStyle w:val="Textoindependiente"/>
        <w:spacing w:before="7" w:line="276" w:lineRule="auto"/>
        <w:rPr>
          <w:rFonts w:ascii="AytoRoquetas Light Condensed" w:hAnsi="AytoRoquetas Light Condensed"/>
        </w:rPr>
      </w:pPr>
    </w:p>
    <w:p w14:paraId="24BB54F6" w14:textId="300F3A34" w:rsidR="008A532D" w:rsidRPr="008A532D" w:rsidRDefault="00AA30F4" w:rsidP="0054018E">
      <w:pPr>
        <w:pStyle w:val="Textoindependiente"/>
        <w:spacing w:line="276" w:lineRule="auto"/>
        <w:ind w:left="134" w:right="107"/>
        <w:jc w:val="both"/>
        <w:rPr>
          <w:rFonts w:ascii="AytoRoquetas Light Condensed" w:hAnsi="AytoRoquetas Light Condensed"/>
          <w:b/>
          <w:bCs/>
          <w:spacing w:val="1"/>
        </w:rPr>
      </w:pPr>
      <w:r w:rsidRPr="008A532D">
        <w:rPr>
          <w:rFonts w:ascii="AytoRoquetas Light Condensed" w:hAnsi="AytoRoquetas Light Condensed"/>
          <w:b/>
          <w:bCs/>
        </w:rPr>
        <w:t>PROPUESTA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RESOLUCIÓN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PRESIDENTE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CONSORCIO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CICLO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INTEGRAL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AGUA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DEL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PONIENTE</w:t>
      </w:r>
      <w:r w:rsidRPr="008A532D">
        <w:rPr>
          <w:rFonts w:ascii="AytoRoquetas Light Condensed" w:hAnsi="AytoRoquetas Light Condensed"/>
          <w:b/>
          <w:bCs/>
          <w:spacing w:val="1"/>
        </w:rPr>
        <w:t xml:space="preserve"> </w:t>
      </w:r>
      <w:r w:rsidRPr="008A532D">
        <w:rPr>
          <w:rFonts w:ascii="AytoRoquetas Light Condensed" w:hAnsi="AytoRoquetas Light Condensed"/>
          <w:b/>
          <w:bCs/>
        </w:rPr>
        <w:t>RELATIVA</w:t>
      </w:r>
      <w:r w:rsidR="006F5B35">
        <w:rPr>
          <w:rFonts w:ascii="AytoRoquetas Light Condensed" w:hAnsi="AytoRoquetas Light Condensed"/>
          <w:b/>
          <w:bCs/>
        </w:rPr>
        <w:t xml:space="preserve"> A LA APROBACIÓN DEL </w:t>
      </w:r>
      <w:bookmarkStart w:id="0" w:name="_Hlk185513249"/>
      <w:r w:rsidR="006F5B35">
        <w:rPr>
          <w:rFonts w:ascii="AytoRoquetas Light Condensed" w:hAnsi="AytoRoquetas Light Condensed"/>
          <w:b/>
          <w:bCs/>
        </w:rPr>
        <w:t xml:space="preserve">CONVENIO ENTRE LA DIPUTACIÓN PROVINCIAL DE ALBACETE Y EL CONSORCIO </w:t>
      </w:r>
      <w:r w:rsidR="006F5B35" w:rsidRPr="006F5B35">
        <w:rPr>
          <w:rFonts w:ascii="AytoRoquetas Light Condensed" w:hAnsi="AytoRoquetas Light Condensed"/>
          <w:b/>
          <w:bCs/>
        </w:rPr>
        <w:t>PARA LA PUESTA A DISPOSICIÓN DE APLICATIVOS Y HERRAMIENTAS QUE INTEGRAN LA PLATAFORMA SEDIPUALBA</w:t>
      </w:r>
    </w:p>
    <w:bookmarkEnd w:id="0"/>
    <w:p w14:paraId="76DCDFAC" w14:textId="1EE876FD" w:rsidR="00333EE0" w:rsidRDefault="00333EE0" w:rsidP="0054018E">
      <w:pPr>
        <w:pStyle w:val="Textoindependiente"/>
        <w:spacing w:before="7" w:line="276" w:lineRule="auto"/>
        <w:jc w:val="center"/>
        <w:rPr>
          <w:rFonts w:ascii="AytoRoquetas Light Condensed" w:hAnsi="AytoRoquetas Light Condensed"/>
          <w:b/>
          <w:bCs/>
        </w:rPr>
      </w:pPr>
    </w:p>
    <w:p w14:paraId="57298593" w14:textId="77777777" w:rsidR="006F5B35" w:rsidRPr="0054018E" w:rsidRDefault="006F5B35" w:rsidP="0054018E">
      <w:pPr>
        <w:pStyle w:val="Textoindependiente"/>
        <w:spacing w:before="7" w:line="276" w:lineRule="auto"/>
        <w:jc w:val="center"/>
        <w:rPr>
          <w:rFonts w:ascii="AytoRoquetas Light Condensed" w:hAnsi="AytoRoquetas Light Condensed"/>
          <w:b/>
          <w:bCs/>
        </w:rPr>
      </w:pPr>
    </w:p>
    <w:p w14:paraId="127DB0F7" w14:textId="77777777" w:rsidR="00333EE0" w:rsidRPr="0054018E" w:rsidRDefault="00AA30F4" w:rsidP="0054018E">
      <w:pPr>
        <w:pStyle w:val="Textoindependiente"/>
        <w:spacing w:line="276" w:lineRule="auto"/>
        <w:ind w:left="134"/>
        <w:jc w:val="center"/>
        <w:rPr>
          <w:rFonts w:ascii="AytoRoquetas Light Condensed" w:hAnsi="AytoRoquetas Light Condensed"/>
          <w:b/>
          <w:bCs/>
        </w:rPr>
      </w:pPr>
      <w:r w:rsidRPr="0054018E">
        <w:rPr>
          <w:rFonts w:ascii="AytoRoquetas Light Condensed" w:hAnsi="AytoRoquetas Light Condensed"/>
          <w:b/>
          <w:bCs/>
        </w:rPr>
        <w:t>I.-</w:t>
      </w:r>
      <w:r w:rsidRPr="0054018E">
        <w:rPr>
          <w:rFonts w:ascii="AytoRoquetas Light Condensed" w:hAnsi="AytoRoquetas Light Condensed"/>
          <w:b/>
          <w:bCs/>
          <w:spacing w:val="-1"/>
        </w:rPr>
        <w:t xml:space="preserve"> </w:t>
      </w:r>
      <w:r w:rsidRPr="0054018E">
        <w:rPr>
          <w:rFonts w:ascii="AytoRoquetas Light Condensed" w:hAnsi="AytoRoquetas Light Condensed"/>
          <w:b/>
          <w:bCs/>
        </w:rPr>
        <w:t>ANTECEDENTES.</w:t>
      </w:r>
    </w:p>
    <w:p w14:paraId="7AFAA15C" w14:textId="2F426945" w:rsidR="00333EE0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342AA9C8" w14:textId="5DACBA06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  <w:t>Se redacta Convenio de colaboración Administrativa en el Uso de la Plataforma Informática entre el Consorcio del Ciclo Integral del Agua del Poniente Almeriense y entre la Diputación de Albacete.</w:t>
      </w:r>
    </w:p>
    <w:p w14:paraId="058F459C" w14:textId="646E279E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5356A626" w14:textId="749E6F2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ab/>
      </w:r>
      <w:r w:rsidRPr="00F71C86">
        <w:rPr>
          <w:rFonts w:ascii="AytoRoquetas Light Condensed" w:hAnsi="AytoRoquetas Light Condensed"/>
        </w:rPr>
        <w:t xml:space="preserve">De conformidad con lo establecido en la cláusula primera del convenio este tiene como objeto: </w:t>
      </w:r>
    </w:p>
    <w:p w14:paraId="7D1B17A9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25593801" w14:textId="242F5E9C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 w:rsidRPr="00F71C86">
        <w:rPr>
          <w:rFonts w:ascii="AytoRoquetas Light Condensed" w:hAnsi="AytoRoquetas Light Condensed"/>
        </w:rPr>
        <w:t>1º Para la Diputación de Albacete, la puesta a disposición, al amparo de lo dispuesto por el artículo 157 de la ley 40/2017, de la totalidad de aplicativos y herramientas que integran la Plataforma SEDIPUALBA y sus sucesivas ampliaciones y actualizaciones, así como el alojamiento en los servidores de la Diputación de Albacete, o de otras administraciones públicas bajo el control de la Diputación, de la información generada con cumplimiento de las exigencias del ENS. Todo ello en las modalidades de software y almacenamiento como servicio (SaaS) de acuerdo con la “Guía para la prestación de aplicaciones en modo servicio” que figura en la web.</w:t>
      </w:r>
    </w:p>
    <w:p w14:paraId="484D4157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070D21D0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 w:rsidRPr="00F71C86">
        <w:rPr>
          <w:rFonts w:ascii="AytoRoquetas Light Condensed" w:hAnsi="AytoRoquetas Light Condensed"/>
        </w:rPr>
        <w:t>2º Para el Consorcio el uso de la Plataforma citada, con sus propios recursos, para contribuir a la racionalización del uso de las tecnologías de la información y las comunicaciones en las Administraciones y dar cumplimiento a las exigencias de funcionamiento electrónico de la Administración establecido en la Ley 39/2025, de 2 de octubre, del Procedimiento Administrativo Común de las Administraciones Públicas</w:t>
      </w:r>
      <w:r>
        <w:rPr>
          <w:rFonts w:ascii="AytoRoquetas Light Condensed" w:hAnsi="AytoRoquetas Light Condensed"/>
        </w:rPr>
        <w:t>.</w:t>
      </w:r>
    </w:p>
    <w:p w14:paraId="55BBC934" w14:textId="77777777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</w:p>
    <w:p w14:paraId="70F2D035" w14:textId="26B3D3B0" w:rsidR="00F71C86" w:rsidRDefault="00F71C86" w:rsidP="00F71C86">
      <w:pPr>
        <w:pStyle w:val="Textoindependiente"/>
        <w:spacing w:before="6" w:line="276" w:lineRule="auto"/>
        <w:jc w:val="both"/>
        <w:rPr>
          <w:rFonts w:ascii="AytoRoquetas Light Condensed" w:hAnsi="AytoRoquetas Light Condensed"/>
        </w:rPr>
      </w:pPr>
      <w:r w:rsidRPr="00F71C86">
        <w:rPr>
          <w:rFonts w:ascii="AytoRoquetas Light Condensed" w:hAnsi="AytoRoquetas Light Condensed"/>
        </w:rPr>
        <w:t>3º A petición de la Entidad cesionaria se podrán extender los efectos de este convenio a entes dependientes de la misma bajo la responsabilidad técnica y económica de aquella</w:t>
      </w:r>
      <w:r>
        <w:rPr>
          <w:rFonts w:ascii="AytoRoquetas Light Condensed" w:hAnsi="AytoRoquetas Light Condensed"/>
        </w:rPr>
        <w:t>.</w:t>
      </w:r>
    </w:p>
    <w:p w14:paraId="73AB3093" w14:textId="77777777" w:rsidR="00333EE0" w:rsidRPr="00A4264F" w:rsidRDefault="00333EE0" w:rsidP="0054018E">
      <w:pPr>
        <w:pStyle w:val="Textoindependiente"/>
        <w:spacing w:before="6" w:line="276" w:lineRule="auto"/>
        <w:rPr>
          <w:rFonts w:ascii="AytoRoquetas Light Condensed" w:hAnsi="AytoRoquetas Light Condensed"/>
        </w:rPr>
      </w:pPr>
    </w:p>
    <w:p w14:paraId="4F379C0E" w14:textId="7B28C36D" w:rsidR="006F5B35" w:rsidRDefault="00AA30F4" w:rsidP="00273CD2">
      <w:pPr>
        <w:pStyle w:val="Textoindependiente"/>
        <w:spacing w:line="276" w:lineRule="auto"/>
        <w:ind w:left="134" w:right="123" w:firstLine="586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 xml:space="preserve">El presupuesto </w:t>
      </w:r>
      <w:r w:rsidR="006F5B35">
        <w:rPr>
          <w:rFonts w:ascii="AytoRoquetas Light Condensed" w:hAnsi="AytoRoquetas Light Condensed"/>
        </w:rPr>
        <w:t xml:space="preserve">al que ascendería este convenio en el año 2025 ascendería a la cantidad total de </w:t>
      </w:r>
      <w:r w:rsidR="00D43E91" w:rsidRPr="00D43E91">
        <w:rPr>
          <w:rFonts w:ascii="AytoRoquetas Light Condensed" w:hAnsi="AytoRoquetas Light Condensed"/>
        </w:rPr>
        <w:t>asciende a la cantidad de 1.838,40.-€ (mil ochocientos treinta y ocho euros con cuarenta céntimos de euro) más la cantidad de 386,06 (trescientos ochenta y seis euros con seis céntimos) en concepto de IVA lo que hace un total de 2.224,46.-€ (dos mil doscientos veinticuatro euros con cuarenta y seis céntimos) de total IVA incluido</w:t>
      </w:r>
      <w:r w:rsidR="00D43E91">
        <w:rPr>
          <w:rFonts w:ascii="AytoRoquetas Light Condensed" w:hAnsi="AytoRoquetas Light Condensed"/>
        </w:rPr>
        <w:t>.</w:t>
      </w:r>
    </w:p>
    <w:p w14:paraId="05764440" w14:textId="77777777" w:rsidR="006F5B35" w:rsidRDefault="006F5B35" w:rsidP="00F71C86">
      <w:pPr>
        <w:pStyle w:val="Textoindependiente"/>
        <w:spacing w:line="276" w:lineRule="auto"/>
        <w:ind w:right="123"/>
        <w:jc w:val="both"/>
        <w:rPr>
          <w:rFonts w:ascii="AytoRoquetas Light Condensed" w:hAnsi="AytoRoquetas Light Condensed"/>
        </w:rPr>
      </w:pPr>
    </w:p>
    <w:p w14:paraId="0CFCE835" w14:textId="77777777" w:rsidR="00543BC3" w:rsidRDefault="00543BC3" w:rsidP="0054018E">
      <w:pPr>
        <w:spacing w:line="276" w:lineRule="auto"/>
        <w:rPr>
          <w:rFonts w:ascii="AytoRoquetas Light Condensed" w:hAnsi="AytoRoquetas Light Condensed"/>
        </w:rPr>
      </w:pPr>
    </w:p>
    <w:p w14:paraId="2A903E33" w14:textId="1DF6FD3C" w:rsidR="00543BC3" w:rsidRPr="00543BC3" w:rsidRDefault="00F71C86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  <w:bookmarkStart w:id="1" w:name="_Hlk185512314"/>
      <w:r>
        <w:rPr>
          <w:rFonts w:ascii="AytoRoquetas Light Condensed" w:eastAsia="Times New Roman" w:hAnsi="AytoRoquetas Light Condensed" w:cs="Times New Roman"/>
          <w:lang w:val="es-ES_tradnl"/>
        </w:rPr>
        <w:t>El plazo de vigencia de acuerdo de la cláusula décima es de cuatro años desde la fecha de la firma.</w:t>
      </w:r>
    </w:p>
    <w:bookmarkEnd w:id="1"/>
    <w:p w14:paraId="7AAEECC3" w14:textId="77777777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Times New Roman"/>
          <w:lang w:val="es-ES_tradnl"/>
        </w:rPr>
      </w:pPr>
    </w:p>
    <w:p w14:paraId="6F69334A" w14:textId="4A183DB3" w:rsidR="00543BC3" w:rsidRPr="00543BC3" w:rsidRDefault="00543BC3" w:rsidP="00543BC3">
      <w:pPr>
        <w:adjustRightInd w:val="0"/>
        <w:spacing w:line="288" w:lineRule="auto"/>
        <w:ind w:right="88" w:firstLine="708"/>
        <w:jc w:val="both"/>
        <w:rPr>
          <w:rFonts w:ascii="AytoRoquetas Light Condensed" w:eastAsia="Times New Roman" w:hAnsi="AytoRoquetas Light Condensed" w:cs="Arial"/>
          <w:lang w:eastAsia="es-ES"/>
        </w:rPr>
      </w:pPr>
      <w:r w:rsidRPr="00543BC3">
        <w:rPr>
          <w:rFonts w:ascii="AytoRoquetas Light Condensed" w:eastAsia="Times New Roman" w:hAnsi="AytoRoquetas Light Condensed" w:cs="Times New Roman"/>
          <w:lang w:val="es-ES_tradnl"/>
        </w:rPr>
        <w:t xml:space="preserve">Se encuentra incorporado al expediente el </w:t>
      </w:r>
      <w:r w:rsidR="006F5B35">
        <w:rPr>
          <w:rFonts w:ascii="AytoRoquetas Light Condensed" w:eastAsia="Times New Roman" w:hAnsi="AytoRoquetas Light Condensed" w:cs="Times New Roman"/>
          <w:lang w:val="es-ES_tradnl"/>
        </w:rPr>
        <w:t>informe jurídico y</w:t>
      </w:r>
      <w:r w:rsidR="00F71C86">
        <w:rPr>
          <w:rFonts w:ascii="AytoRoquetas Light Condensed" w:eastAsia="Times New Roman" w:hAnsi="AytoRoquetas Light Condensed" w:cs="Times New Roman"/>
          <w:lang w:val="es-ES_tradnl"/>
        </w:rPr>
        <w:t xml:space="preserve"> nota de conformidad al mismo.</w:t>
      </w:r>
    </w:p>
    <w:p w14:paraId="3D7DF553" w14:textId="77777777" w:rsidR="00333EE0" w:rsidRPr="00047239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  <w:b/>
          <w:bCs/>
        </w:rPr>
      </w:pPr>
    </w:p>
    <w:p w14:paraId="24394B98" w14:textId="77777777" w:rsidR="00333EE0" w:rsidRPr="00047239" w:rsidRDefault="00AA30F4" w:rsidP="00047239">
      <w:pPr>
        <w:pStyle w:val="Textoindependiente"/>
        <w:spacing w:line="276" w:lineRule="auto"/>
        <w:ind w:left="134"/>
        <w:jc w:val="center"/>
        <w:rPr>
          <w:rFonts w:ascii="AytoRoquetas Light Condensed" w:hAnsi="AytoRoquetas Light Condensed"/>
          <w:b/>
          <w:bCs/>
        </w:rPr>
      </w:pPr>
      <w:r w:rsidRPr="00047239">
        <w:rPr>
          <w:rFonts w:ascii="AytoRoquetas Light Condensed" w:hAnsi="AytoRoquetas Light Condensed"/>
          <w:b/>
          <w:bCs/>
        </w:rPr>
        <w:t>II.-</w:t>
      </w:r>
      <w:r w:rsidRPr="00047239">
        <w:rPr>
          <w:rFonts w:ascii="AytoRoquetas Light Condensed" w:hAnsi="AytoRoquetas Light Condensed"/>
          <w:b/>
          <w:bCs/>
          <w:spacing w:val="-5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LEGISLACIÓN</w:t>
      </w:r>
      <w:r w:rsidRPr="00047239">
        <w:rPr>
          <w:rFonts w:ascii="AytoRoquetas Light Condensed" w:hAnsi="AytoRoquetas Light Condensed"/>
          <w:b/>
          <w:bCs/>
          <w:spacing w:val="-2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APLICABLE</w:t>
      </w:r>
      <w:r w:rsidRPr="00047239">
        <w:rPr>
          <w:rFonts w:ascii="AytoRoquetas Light Condensed" w:hAnsi="AytoRoquetas Light Condensed"/>
          <w:b/>
          <w:bCs/>
          <w:spacing w:val="-5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Y</w:t>
      </w:r>
      <w:r w:rsidRPr="00047239">
        <w:rPr>
          <w:rFonts w:ascii="AytoRoquetas Light Condensed" w:hAnsi="AytoRoquetas Light Condensed"/>
          <w:b/>
          <w:bCs/>
          <w:spacing w:val="-3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CONSIDERACIONES</w:t>
      </w:r>
      <w:r w:rsidRPr="00047239">
        <w:rPr>
          <w:rFonts w:ascii="AytoRoquetas Light Condensed" w:hAnsi="AytoRoquetas Light Condensed"/>
          <w:b/>
          <w:bCs/>
          <w:spacing w:val="-4"/>
        </w:rPr>
        <w:t xml:space="preserve"> </w:t>
      </w:r>
      <w:r w:rsidRPr="00047239">
        <w:rPr>
          <w:rFonts w:ascii="AytoRoquetas Light Condensed" w:hAnsi="AytoRoquetas Light Condensed"/>
          <w:b/>
          <w:bCs/>
        </w:rPr>
        <w:t>JURÍDICAS</w:t>
      </w:r>
    </w:p>
    <w:p w14:paraId="49CF218A" w14:textId="77777777" w:rsidR="006F5B35" w:rsidRDefault="006F5B35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</w:p>
    <w:p w14:paraId="06451DA1" w14:textId="3ED34371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7/1985,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2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abril,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Reguladora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Bases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Local.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(LBRL).</w:t>
      </w:r>
    </w:p>
    <w:p w14:paraId="248E6C8D" w14:textId="53010133" w:rsidR="00333EE0" w:rsidRPr="00A4264F" w:rsidRDefault="00AA30F4" w:rsidP="006F5B35">
      <w:pPr>
        <w:pStyle w:val="Textoindependiente"/>
        <w:spacing w:before="1"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Legislativo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781/1986,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18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abril,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3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6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5"/>
        </w:rPr>
        <w:t xml:space="preserve"> </w:t>
      </w:r>
      <w:r w:rsidRPr="00A4264F">
        <w:rPr>
          <w:rFonts w:ascii="AytoRoquetas Light Condensed" w:hAnsi="AytoRoquetas Light Condensed"/>
        </w:rPr>
        <w:t>Texto</w:t>
      </w:r>
      <w:r w:rsidRPr="00A4264F">
        <w:rPr>
          <w:rFonts w:ascii="AytoRoquetas Light Condensed" w:hAnsi="AytoRoquetas Light Condensed"/>
          <w:spacing w:val="8"/>
        </w:rPr>
        <w:t xml:space="preserve"> </w:t>
      </w:r>
      <w:r w:rsidRPr="00A4264F">
        <w:rPr>
          <w:rFonts w:ascii="AytoRoquetas Light Condensed" w:hAnsi="AytoRoquetas Light Condensed"/>
        </w:rPr>
        <w:t>Refundido</w:t>
      </w:r>
      <w:r w:rsidR="006F5B35">
        <w:rPr>
          <w:rFonts w:ascii="AytoRoquetas Light Condensed" w:hAnsi="AytoRoquetas Light Condensed"/>
        </w:rPr>
        <w:t xml:space="preserve"> 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 Disposiciones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Legales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Vigentes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Materia 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Local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(TRRL).</w:t>
      </w:r>
    </w:p>
    <w:p w14:paraId="06E72682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45"/>
        </w:rPr>
        <w:t xml:space="preserve"> </w:t>
      </w:r>
      <w:r w:rsidRPr="00A4264F">
        <w:rPr>
          <w:rFonts w:ascii="AytoRoquetas Light Condensed" w:hAnsi="AytoRoquetas Light Condensed"/>
        </w:rPr>
        <w:t>2568/1986,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3"/>
        </w:rPr>
        <w:t xml:space="preserve"> </w:t>
      </w:r>
      <w:r w:rsidRPr="00A4264F">
        <w:rPr>
          <w:rFonts w:ascii="AytoRoquetas Light Condensed" w:hAnsi="AytoRoquetas Light Condensed"/>
        </w:rPr>
        <w:t>28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noviembre,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45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4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44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42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4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Organización,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Funcionamiento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y Régimen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Jurídico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Entidades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Locales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(ROF).</w:t>
      </w:r>
    </w:p>
    <w:p w14:paraId="6CBCEF10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17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junio</w:t>
      </w:r>
      <w:r w:rsidRPr="00A4264F">
        <w:rPr>
          <w:rFonts w:ascii="AytoRoquetas Light Condensed" w:hAnsi="AytoRoquetas Light Condensed"/>
          <w:spacing w:val="2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1955,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23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Reglamento</w:t>
      </w:r>
      <w:r w:rsidRPr="00A4264F">
        <w:rPr>
          <w:rFonts w:ascii="AytoRoquetas Light Condensed" w:hAnsi="AytoRoquetas Light Condensed"/>
          <w:spacing w:val="2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Servicios</w:t>
      </w:r>
      <w:r w:rsidRPr="00A4264F">
        <w:rPr>
          <w:rFonts w:ascii="AytoRoquetas Light Condensed" w:hAnsi="AytoRoquetas Light Condensed"/>
          <w:spacing w:val="2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21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Corporaciones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Locales (RSCL).</w:t>
      </w:r>
    </w:p>
    <w:p w14:paraId="272C2E9A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Decreto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Legislativo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2/2004,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5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marzo,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7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que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4"/>
        </w:rPr>
        <w:t xml:space="preserve"> </w:t>
      </w:r>
      <w:r w:rsidRPr="00A4264F">
        <w:rPr>
          <w:rFonts w:ascii="AytoRoquetas Light Condensed" w:hAnsi="AytoRoquetas Light Condensed"/>
        </w:rPr>
        <w:t>aprueba</w:t>
      </w:r>
      <w:r w:rsidRPr="00A4264F">
        <w:rPr>
          <w:rFonts w:ascii="AytoRoquetas Light Condensed" w:hAnsi="AytoRoquetas Light Condensed"/>
          <w:spacing w:val="16"/>
        </w:rPr>
        <w:t xml:space="preserve"> </w:t>
      </w:r>
      <w:r w:rsidRPr="00A4264F">
        <w:rPr>
          <w:rFonts w:ascii="AytoRoquetas Light Condensed" w:hAnsi="AytoRoquetas Light Condensed"/>
        </w:rPr>
        <w:t>el</w:t>
      </w:r>
      <w:r w:rsidRPr="00A4264F">
        <w:rPr>
          <w:rFonts w:ascii="AytoRoquetas Light Condensed" w:hAnsi="AytoRoquetas Light Condensed"/>
          <w:spacing w:val="15"/>
        </w:rPr>
        <w:t xml:space="preserve"> </w:t>
      </w:r>
      <w:r w:rsidRPr="00A4264F">
        <w:rPr>
          <w:rFonts w:ascii="AytoRoquetas Light Condensed" w:hAnsi="AytoRoquetas Light Condensed"/>
        </w:rPr>
        <w:t>Texto</w:t>
      </w:r>
      <w:r w:rsidRPr="00A4264F">
        <w:rPr>
          <w:rFonts w:ascii="AytoRoquetas Light Condensed" w:hAnsi="AytoRoquetas Light Condensed"/>
          <w:spacing w:val="18"/>
        </w:rPr>
        <w:t xml:space="preserve"> </w:t>
      </w:r>
      <w:r w:rsidRPr="00A4264F">
        <w:rPr>
          <w:rFonts w:ascii="AytoRoquetas Light Condensed" w:hAnsi="AytoRoquetas Light Condensed"/>
        </w:rPr>
        <w:t>Refundido</w:t>
      </w:r>
      <w:r w:rsidRPr="00A4264F">
        <w:rPr>
          <w:rFonts w:ascii="AytoRoquetas Light Condensed" w:hAnsi="AytoRoquetas Light Condensed"/>
          <w:spacing w:val="-64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la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Reguladora de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las Haciendas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Locales (TRLRHL).</w:t>
      </w:r>
    </w:p>
    <w:p w14:paraId="65049219" w14:textId="77777777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39/2015,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60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Procedimiento</w:t>
      </w:r>
      <w:r w:rsidRPr="00A4264F">
        <w:rPr>
          <w:rFonts w:ascii="AytoRoquetas Light Condensed" w:hAnsi="AytoRoquetas Light Condensed"/>
          <w:spacing w:val="59"/>
        </w:rPr>
        <w:t xml:space="preserve"> </w:t>
      </w:r>
      <w:r w:rsidRPr="00A4264F">
        <w:rPr>
          <w:rFonts w:ascii="AytoRoquetas Light Condensed" w:hAnsi="AytoRoquetas Light Condensed"/>
        </w:rPr>
        <w:t>Administrativo</w:t>
      </w:r>
      <w:r w:rsidRPr="00A4264F">
        <w:rPr>
          <w:rFonts w:ascii="AytoRoquetas Light Condensed" w:hAnsi="AytoRoquetas Light Condensed"/>
          <w:spacing w:val="59"/>
        </w:rPr>
        <w:t xml:space="preserve"> </w:t>
      </w:r>
      <w:r w:rsidRPr="00A4264F">
        <w:rPr>
          <w:rFonts w:ascii="AytoRoquetas Light Condensed" w:hAnsi="AytoRoquetas Light Condensed"/>
        </w:rPr>
        <w:t>Común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58"/>
        </w:rPr>
        <w:t xml:space="preserve"> </w:t>
      </w:r>
      <w:r w:rsidRPr="00A4264F">
        <w:rPr>
          <w:rFonts w:ascii="AytoRoquetas Light Condensed" w:hAnsi="AytoRoquetas Light Condensed"/>
        </w:rPr>
        <w:t>las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Administraciones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Públicas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(LPAC).</w:t>
      </w:r>
    </w:p>
    <w:p w14:paraId="599DDF83" w14:textId="77777777" w:rsidR="006F5B35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Ley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40/2015,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1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octubre,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Régimen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Jurídico del</w:t>
      </w:r>
      <w:r w:rsidRPr="00A4264F">
        <w:rPr>
          <w:rFonts w:ascii="AytoRoquetas Light Condensed" w:hAnsi="AytoRoquetas Light Condensed"/>
          <w:spacing w:val="-4"/>
        </w:rPr>
        <w:t xml:space="preserve"> </w:t>
      </w:r>
      <w:r w:rsidRPr="00A4264F">
        <w:rPr>
          <w:rFonts w:ascii="AytoRoquetas Light Condensed" w:hAnsi="AytoRoquetas Light Condensed"/>
        </w:rPr>
        <w:t>Sector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Público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(LRJ).</w:t>
      </w:r>
    </w:p>
    <w:p w14:paraId="1DF282A1" w14:textId="6D29047B" w:rsidR="00333EE0" w:rsidRPr="00A4264F" w:rsidRDefault="00AA30F4" w:rsidP="006F5B35">
      <w:pPr>
        <w:pStyle w:val="Textoindependiente"/>
        <w:spacing w:line="276" w:lineRule="auto"/>
        <w:ind w:left="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Real Decreto 203/2021, de 30 de marzo, por el que se aprueba el Reglamento de actuación y</w:t>
      </w:r>
      <w:r w:rsidRPr="00A4264F">
        <w:rPr>
          <w:rFonts w:ascii="AytoRoquetas Light Condensed" w:hAnsi="AytoRoquetas Light Condensed"/>
          <w:spacing w:val="-65"/>
        </w:rPr>
        <w:t xml:space="preserve"> </w:t>
      </w:r>
      <w:r w:rsidRPr="00A4264F">
        <w:rPr>
          <w:rFonts w:ascii="AytoRoquetas Light Condensed" w:hAnsi="AytoRoquetas Light Condensed"/>
        </w:rPr>
        <w:t>funcionamiento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sector público por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medios</w:t>
      </w:r>
      <w:r w:rsidRPr="00A4264F">
        <w:rPr>
          <w:rFonts w:ascii="AytoRoquetas Light Condensed" w:hAnsi="AytoRoquetas Light Condensed"/>
          <w:spacing w:val="-3"/>
        </w:rPr>
        <w:t xml:space="preserve"> </w:t>
      </w:r>
      <w:r w:rsidRPr="00A4264F">
        <w:rPr>
          <w:rFonts w:ascii="AytoRoquetas Light Condensed" w:hAnsi="AytoRoquetas Light Condensed"/>
        </w:rPr>
        <w:t>electrónicos.</w:t>
      </w:r>
    </w:p>
    <w:p w14:paraId="1E00ECAD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24847580" w14:textId="77777777" w:rsidR="00333EE0" w:rsidRPr="00A4264F" w:rsidRDefault="00AA30F4" w:rsidP="0054018E">
      <w:pPr>
        <w:pStyle w:val="Textoindependiente"/>
        <w:spacing w:before="1" w:line="276" w:lineRule="auto"/>
        <w:ind w:left="134" w:right="116" w:firstLine="1134"/>
        <w:jc w:val="both"/>
        <w:rPr>
          <w:rFonts w:ascii="AytoRoquetas Light Condensed" w:hAnsi="AytoRoquetas Light Condensed"/>
        </w:rPr>
      </w:pPr>
      <w:r w:rsidRPr="00A4264F">
        <w:rPr>
          <w:rFonts w:ascii="AytoRoquetas Light Condensed" w:hAnsi="AytoRoquetas Light Condensed"/>
        </w:rPr>
        <w:t>Por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cuanto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antecede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y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cuantos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fundamentos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se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han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invocado,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previa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fiscalización</w:t>
      </w:r>
      <w:r w:rsidRPr="00A4264F">
        <w:rPr>
          <w:rFonts w:ascii="AytoRoquetas Light Condensed" w:hAnsi="AytoRoquetas Light Condensed"/>
          <w:spacing w:val="-2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órgano</w:t>
      </w:r>
      <w:r w:rsidRPr="00A4264F">
        <w:rPr>
          <w:rFonts w:ascii="AytoRoquetas Light Condensed" w:hAnsi="AytoRoquetas Light Condensed"/>
          <w:spacing w:val="2"/>
        </w:rPr>
        <w:t xml:space="preserve"> </w:t>
      </w:r>
      <w:r w:rsidRPr="00A4264F">
        <w:rPr>
          <w:rFonts w:ascii="AytoRoquetas Light Condensed" w:hAnsi="AytoRoquetas Light Condensed"/>
        </w:rPr>
        <w:t>Interventor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del</w:t>
      </w:r>
      <w:r w:rsidRPr="00A4264F">
        <w:rPr>
          <w:rFonts w:ascii="AytoRoquetas Light Condensed" w:hAnsi="AytoRoquetas Light Condensed"/>
          <w:spacing w:val="-1"/>
        </w:rPr>
        <w:t xml:space="preserve"> </w:t>
      </w:r>
      <w:r w:rsidRPr="00A4264F">
        <w:rPr>
          <w:rFonts w:ascii="AytoRoquetas Light Condensed" w:hAnsi="AytoRoquetas Light Condensed"/>
        </w:rPr>
        <w:t>Consorcio,</w:t>
      </w:r>
      <w:r w:rsidRPr="00A4264F">
        <w:rPr>
          <w:rFonts w:ascii="AytoRoquetas Light Condensed" w:hAnsi="AytoRoquetas Light Condensed"/>
          <w:spacing w:val="1"/>
        </w:rPr>
        <w:t xml:space="preserve"> </w:t>
      </w:r>
      <w:r w:rsidRPr="00A4264F">
        <w:rPr>
          <w:rFonts w:ascii="AytoRoquetas Light Condensed" w:hAnsi="AytoRoquetas Light Condensed"/>
        </w:rPr>
        <w:t>PROPONGO:</w:t>
      </w:r>
    </w:p>
    <w:p w14:paraId="6083BF71" w14:textId="77777777" w:rsidR="00333EE0" w:rsidRPr="00A4264F" w:rsidRDefault="00333EE0" w:rsidP="0054018E">
      <w:pPr>
        <w:pStyle w:val="Textoindependiente"/>
        <w:spacing w:before="1" w:line="276" w:lineRule="auto"/>
        <w:rPr>
          <w:rFonts w:ascii="AytoRoquetas Light Condensed" w:hAnsi="AytoRoquetas Light Condensed"/>
        </w:rPr>
      </w:pPr>
    </w:p>
    <w:p w14:paraId="005A8B62" w14:textId="0DCDB4CD" w:rsidR="00D43E91" w:rsidRPr="00D43E91" w:rsidRDefault="00AA30F4" w:rsidP="00D43E91">
      <w:pPr>
        <w:pStyle w:val="Textoindependiente"/>
        <w:spacing w:before="83" w:line="276" w:lineRule="auto"/>
        <w:ind w:left="134" w:right="111" w:firstLine="1134"/>
        <w:jc w:val="both"/>
        <w:rPr>
          <w:rFonts w:ascii="AytoRoquetas Light Condensed" w:hAnsi="AytoRoquetas Light Condensed"/>
          <w:b/>
          <w:bCs/>
        </w:rPr>
      </w:pPr>
      <w:r w:rsidRPr="000E47D6">
        <w:rPr>
          <w:rFonts w:ascii="AytoRoquetas Light Condensed" w:hAnsi="AytoRoquetas Light Condensed"/>
          <w:b/>
          <w:bCs/>
        </w:rPr>
        <w:t>Primero</w:t>
      </w:r>
      <w:r w:rsidRPr="00A4264F">
        <w:rPr>
          <w:rFonts w:ascii="AytoRoquetas Light Condensed" w:hAnsi="AytoRoquetas Light Condensed"/>
        </w:rPr>
        <w:t xml:space="preserve">. - Aprobar </w:t>
      </w:r>
      <w:r w:rsidR="00D43E91">
        <w:rPr>
          <w:rFonts w:ascii="AytoRoquetas Light Condensed" w:hAnsi="AytoRoquetas Light Condensed"/>
        </w:rPr>
        <w:t xml:space="preserve">el </w:t>
      </w:r>
      <w:r w:rsidR="00D43E91" w:rsidRPr="00D43E91">
        <w:rPr>
          <w:rFonts w:ascii="AytoRoquetas Light Condensed" w:hAnsi="AytoRoquetas Light Condensed"/>
        </w:rPr>
        <w:t>CONVENIO ENTRE LA DIPUTACIÓN PROVINCIAL DE ALBACETE Y EL CONSORCIO PARA LA PUESTA A DISPOSICIÓN DE APLICATIVOS Y HERRAMIENTAS QUE INTEGRAN LA PLATAFORMA SEDIPUALBA</w:t>
      </w:r>
      <w:r w:rsidR="00D43E91">
        <w:rPr>
          <w:rFonts w:ascii="AytoRoquetas Light Condensed" w:hAnsi="AytoRoquetas Light Condensed"/>
          <w:b/>
          <w:bCs/>
        </w:rPr>
        <w:t>.</w:t>
      </w:r>
    </w:p>
    <w:p w14:paraId="6E1EB03F" w14:textId="2CA1D1BF" w:rsidR="00333EE0" w:rsidRPr="00A4264F" w:rsidRDefault="00333EE0" w:rsidP="00D43E91">
      <w:pPr>
        <w:pStyle w:val="Textoindependiente"/>
        <w:spacing w:before="83" w:line="276" w:lineRule="auto"/>
        <w:ind w:left="134" w:right="111" w:firstLine="1134"/>
        <w:jc w:val="both"/>
        <w:rPr>
          <w:rFonts w:ascii="AytoRoquetas Light Condensed" w:hAnsi="AytoRoquetas Light Condensed"/>
        </w:rPr>
      </w:pPr>
    </w:p>
    <w:p w14:paraId="1F43C852" w14:textId="47283A98" w:rsidR="000E47D6" w:rsidRDefault="00AA30F4" w:rsidP="0054018E">
      <w:pPr>
        <w:pStyle w:val="Textoindependiente"/>
        <w:spacing w:line="276" w:lineRule="auto"/>
        <w:ind w:left="134" w:right="109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Segundo</w:t>
      </w:r>
      <w:r w:rsidRPr="00A4264F">
        <w:rPr>
          <w:rFonts w:ascii="AytoRoquetas Light Condensed" w:hAnsi="AytoRoquetas Light Condensed"/>
        </w:rPr>
        <w:t xml:space="preserve">. </w:t>
      </w:r>
      <w:r w:rsidR="00F71C86">
        <w:rPr>
          <w:rFonts w:ascii="AytoRoquetas Light Condensed" w:hAnsi="AytoRoquetas Light Condensed"/>
        </w:rPr>
        <w:t xml:space="preserve">– Facultar al </w:t>
      </w:r>
      <w:r w:rsidR="00470861">
        <w:rPr>
          <w:rFonts w:ascii="AytoRoquetas Light Condensed" w:hAnsi="AytoRoquetas Light Condensed"/>
        </w:rPr>
        <w:t>presidente del Consorcio Integral del Agua del Poniente Almeriense a la firma del Convenio de colaboración para el uso de la Plataforma informática de la Diputación de Albacete.</w:t>
      </w:r>
    </w:p>
    <w:p w14:paraId="39290A28" w14:textId="77777777" w:rsidR="000E47D6" w:rsidRDefault="000E47D6" w:rsidP="0054018E">
      <w:pPr>
        <w:pStyle w:val="Textoindependiente"/>
        <w:spacing w:line="276" w:lineRule="auto"/>
        <w:ind w:left="134" w:right="118" w:firstLine="1134"/>
        <w:jc w:val="both"/>
        <w:rPr>
          <w:rFonts w:ascii="AytoRoquetas Light Condensed" w:hAnsi="AytoRoquetas Light Condensed"/>
        </w:rPr>
      </w:pPr>
    </w:p>
    <w:p w14:paraId="4761E345" w14:textId="77777777" w:rsidR="00F71C86" w:rsidRPr="00F71C86" w:rsidRDefault="00F71C86" w:rsidP="00470861">
      <w:pPr>
        <w:pStyle w:val="Textoindependiente"/>
        <w:spacing w:before="6" w:line="276" w:lineRule="auto"/>
        <w:ind w:firstLine="134"/>
        <w:jc w:val="both"/>
        <w:rPr>
          <w:rFonts w:ascii="AytoRoquetas Light Condensed" w:hAnsi="AytoRoquetas Light Condensed"/>
          <w:lang w:val="es-ES_tradnl"/>
        </w:rPr>
      </w:pPr>
      <w:r w:rsidRPr="00F71C86">
        <w:rPr>
          <w:rFonts w:ascii="AytoRoquetas Light Condensed" w:hAnsi="AytoRoquetas Light Condensed"/>
          <w:lang w:val="es-ES_tradnl"/>
        </w:rPr>
        <w:t>El plazo de vigencia de acuerdo de la cláusula décima es de cuatro años desde la fecha de la firma.</w:t>
      </w:r>
    </w:p>
    <w:p w14:paraId="26D8D74E" w14:textId="77777777" w:rsidR="00333EE0" w:rsidRPr="00A4264F" w:rsidRDefault="00333EE0" w:rsidP="0054018E">
      <w:pPr>
        <w:pStyle w:val="Textoindependiente"/>
        <w:spacing w:before="9" w:line="276" w:lineRule="auto"/>
        <w:rPr>
          <w:rFonts w:ascii="AytoRoquetas Light Condensed" w:hAnsi="AytoRoquetas Light Condensed"/>
        </w:rPr>
      </w:pPr>
    </w:p>
    <w:p w14:paraId="7F26D599" w14:textId="35850F90" w:rsidR="00D43E91" w:rsidRPr="00D43E91" w:rsidRDefault="00AA30F4" w:rsidP="00D43E91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 w:rsidRPr="000E47D6">
        <w:rPr>
          <w:rFonts w:ascii="AytoRoquetas Light Condensed" w:hAnsi="AytoRoquetas Light Condensed"/>
          <w:b/>
          <w:bCs/>
        </w:rPr>
        <w:t>Tercero</w:t>
      </w:r>
      <w:r w:rsidRPr="00A4264F">
        <w:rPr>
          <w:rFonts w:ascii="AytoRoquetas Light Condensed" w:hAnsi="AytoRoquetas Light Condensed"/>
        </w:rPr>
        <w:t>. – El gasto que se deriva de</w:t>
      </w:r>
      <w:r w:rsidR="00470861">
        <w:rPr>
          <w:rFonts w:ascii="AytoRoquetas Light Condensed" w:hAnsi="AytoRoquetas Light Condensed"/>
        </w:rPr>
        <w:t xml:space="preserve"> la aprobación del presente convenio el </w:t>
      </w:r>
      <w:r w:rsidR="00D43E91">
        <w:rPr>
          <w:rFonts w:ascii="AytoRoquetas Light Condensed" w:hAnsi="AytoRoquetas Light Condensed"/>
        </w:rPr>
        <w:t>montante</w:t>
      </w:r>
      <w:r w:rsidR="00470861">
        <w:rPr>
          <w:rFonts w:ascii="AytoRoquetas Light Condensed" w:hAnsi="AytoRoquetas Light Condensed"/>
        </w:rPr>
        <w:t xml:space="preserve"> </w:t>
      </w:r>
      <w:r w:rsidR="00D43E91">
        <w:rPr>
          <w:rFonts w:ascii="AytoRoquetas Light Condensed" w:hAnsi="AytoRoquetas Light Condensed"/>
        </w:rPr>
        <w:t>máximo</w:t>
      </w:r>
      <w:r w:rsidR="00470861">
        <w:rPr>
          <w:rFonts w:ascii="AytoRoquetas Light Condensed" w:hAnsi="AytoRoquetas Light Condensed"/>
        </w:rPr>
        <w:t xml:space="preserve"> estimado </w:t>
      </w:r>
      <w:bookmarkStart w:id="2" w:name="_Hlk185513294"/>
      <w:r w:rsidR="00470861">
        <w:rPr>
          <w:rFonts w:ascii="AytoRoquetas Light Condensed" w:hAnsi="AytoRoquetas Light Condensed"/>
        </w:rPr>
        <w:t xml:space="preserve">asciende a la cantidad de </w:t>
      </w:r>
      <w:r w:rsidR="00D43E91" w:rsidRPr="00D43E91">
        <w:rPr>
          <w:rFonts w:ascii="AytoRoquetas Light Condensed" w:hAnsi="AytoRoquetas Light Condensed"/>
        </w:rPr>
        <w:t xml:space="preserve">1.838,40.-€ (mil ochocientos treinta y ocho euros </w:t>
      </w:r>
      <w:r w:rsidR="00D43E91" w:rsidRPr="00D43E91">
        <w:rPr>
          <w:rFonts w:ascii="AytoRoquetas Light Condensed" w:hAnsi="AytoRoquetas Light Condensed"/>
        </w:rPr>
        <w:lastRenderedPageBreak/>
        <w:t>con cuarenta céntimos de euro) más la cantidad de 386,06 (trescientos ochenta y seis euros con seis céntimos) en concepto de IVA lo que hace un total de 2.224,46.-€ (dos mil doscientos veinticuatro euros con cuarenta y seis céntimos) de total IVA incluido</w:t>
      </w:r>
      <w:bookmarkEnd w:id="2"/>
      <w:r w:rsidR="00D43E91" w:rsidRPr="00D43E91">
        <w:rPr>
          <w:rFonts w:ascii="AytoRoquetas Light Condensed" w:hAnsi="AytoRoquetas Light Condensed"/>
        </w:rPr>
        <w:t>, se imputará en la partida de dotación económica de 2025 disponible.</w:t>
      </w:r>
    </w:p>
    <w:p w14:paraId="2FDF3B34" w14:textId="77777777" w:rsidR="00470861" w:rsidRDefault="00470861" w:rsidP="00D43E91">
      <w:pPr>
        <w:pStyle w:val="Textoindependiente"/>
        <w:spacing w:before="1" w:line="276" w:lineRule="auto"/>
        <w:ind w:right="108"/>
        <w:jc w:val="both"/>
        <w:rPr>
          <w:rFonts w:ascii="AytoRoquetas Light Condensed" w:hAnsi="AytoRoquetas Light Condensed"/>
        </w:rPr>
      </w:pPr>
    </w:p>
    <w:p w14:paraId="0D5DC61A" w14:textId="1AB5DD78" w:rsidR="00470861" w:rsidRDefault="00470861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  <w:r>
        <w:rPr>
          <w:rFonts w:ascii="AytoRoquetas Light Condensed" w:hAnsi="AytoRoquetas Light Condensed"/>
        </w:rPr>
        <w:t>La efectividad del presente convenio se hará con cargo a la aplicación presupuestaria del presupuesto del consorcio de 2025 ya que está sometido a la condición suspensiva de la efectiva aprobación de los recursos que han de financiar el convenio correspondiente.</w:t>
      </w:r>
    </w:p>
    <w:p w14:paraId="58CFB1D7" w14:textId="279DE0F5" w:rsidR="00470861" w:rsidRDefault="00470861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</w:p>
    <w:p w14:paraId="6ECBF197" w14:textId="77777777" w:rsidR="00D43E91" w:rsidRDefault="00D43E91" w:rsidP="0054018E">
      <w:pPr>
        <w:pStyle w:val="Textoindependiente"/>
        <w:spacing w:before="1" w:line="276" w:lineRule="auto"/>
        <w:ind w:left="134" w:right="108" w:firstLine="1134"/>
        <w:jc w:val="both"/>
        <w:rPr>
          <w:rFonts w:ascii="AytoRoquetas Light Condensed" w:hAnsi="AytoRoquetas Light Condensed"/>
        </w:rPr>
      </w:pPr>
    </w:p>
    <w:p w14:paraId="228FF400" w14:textId="77777777" w:rsidR="00333EE0" w:rsidRPr="00A4264F" w:rsidRDefault="00333EE0" w:rsidP="0054018E">
      <w:pPr>
        <w:pStyle w:val="Textoindependiente"/>
        <w:spacing w:before="8" w:line="276" w:lineRule="auto"/>
        <w:rPr>
          <w:rFonts w:ascii="AytoRoquetas Light Condensed" w:hAnsi="AytoRoquetas Light Condensed"/>
        </w:rPr>
      </w:pPr>
    </w:p>
    <w:p w14:paraId="6BB9B695" w14:textId="4E9E66B7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2DD76C99" w14:textId="77777777" w:rsidR="0088639E" w:rsidRPr="005C7161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00"/>
        <w:gridCol w:w="4400"/>
      </w:tblGrid>
      <w:tr w:rsidR="005C7161" w:rsidRPr="005C7161" w14:paraId="66D0AF6B" w14:textId="77777777" w:rsidTr="005C7161">
        <w:tc>
          <w:tcPr>
            <w:tcW w:w="4400" w:type="dxa"/>
          </w:tcPr>
          <w:p w14:paraId="3559A6CF" w14:textId="1575B40E" w:rsidR="005C7161" w:rsidRPr="005C7161" w:rsidRDefault="005C7161" w:rsidP="005C7161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  <w:r w:rsidRPr="005C7161">
              <w:rPr>
                <w:rFonts w:ascii="AytoRoquetas Light Condensed" w:eastAsia="Times New Roman" w:hAnsi="AytoRoquetas Light Condensed" w:cs="Tahoma"/>
                <w:kern w:val="1"/>
                <w:sz w:val="22"/>
                <w:szCs w:val="22"/>
                <w:shd w:val="clear" w:color="auto" w:fill="FFFFFF"/>
              </w:rPr>
              <w:t>PRESIDENTE DEL CONSORCIO CIAP</w:t>
            </w:r>
          </w:p>
        </w:tc>
        <w:tc>
          <w:tcPr>
            <w:tcW w:w="4400" w:type="dxa"/>
          </w:tcPr>
          <w:p w14:paraId="4B611789" w14:textId="5F8944A4" w:rsidR="005C7161" w:rsidRPr="005C7161" w:rsidRDefault="005C7161" w:rsidP="005C7161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  <w:r w:rsidRPr="005C7161">
              <w:rPr>
                <w:rFonts w:ascii="AytoRoquetas Light Condensed" w:eastAsia="Times New Roman" w:hAnsi="AytoRoquetas Light Condensed" w:cs="Tahoma"/>
                <w:kern w:val="1"/>
                <w:sz w:val="22"/>
                <w:szCs w:val="22"/>
                <w:shd w:val="clear" w:color="auto" w:fill="FFFFFF"/>
              </w:rPr>
              <w:t>SECRETARIO DEL CONSORCIO CIAP</w:t>
            </w:r>
          </w:p>
        </w:tc>
      </w:tr>
      <w:tr w:rsidR="005C7161" w:rsidRPr="005C7161" w14:paraId="6BB7A708" w14:textId="77777777" w:rsidTr="005C7161">
        <w:tc>
          <w:tcPr>
            <w:tcW w:w="4400" w:type="dxa"/>
          </w:tcPr>
          <w:p w14:paraId="6EE6951A" w14:textId="301B3354" w:rsidR="005C7161" w:rsidRPr="005C7161" w:rsidRDefault="005C7161" w:rsidP="005C7161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  <w:r w:rsidRPr="005C7161">
              <w:rPr>
                <w:rFonts w:ascii="AytoRoquetas Light Condensed" w:eastAsia="Times New Roman" w:hAnsi="AytoRoquetas Light Condensed" w:cs="Tahoma"/>
                <w:kern w:val="1"/>
                <w:sz w:val="22"/>
                <w:szCs w:val="22"/>
                <w:shd w:val="clear" w:color="auto" w:fill="FFFFFF"/>
              </w:rPr>
              <w:t>D. GABRIEL AMAT AYLLÓN</w:t>
            </w:r>
          </w:p>
        </w:tc>
        <w:tc>
          <w:tcPr>
            <w:tcW w:w="4400" w:type="dxa"/>
          </w:tcPr>
          <w:p w14:paraId="1EF3029B" w14:textId="1E8CD8A3" w:rsidR="005C7161" w:rsidRPr="005C7161" w:rsidRDefault="005C7161" w:rsidP="005C7161">
            <w:pPr>
              <w:pStyle w:val="Textoindependiente"/>
              <w:spacing w:line="276" w:lineRule="auto"/>
              <w:jc w:val="center"/>
              <w:rPr>
                <w:rFonts w:ascii="AytoRoquetas Light Condensed" w:hAnsi="AytoRoquetas Light Condensed"/>
                <w:sz w:val="22"/>
                <w:szCs w:val="22"/>
              </w:rPr>
            </w:pPr>
            <w:r w:rsidRPr="005C7161">
              <w:rPr>
                <w:rFonts w:ascii="AytoRoquetas Light Condensed" w:eastAsia="Times New Roman" w:hAnsi="AytoRoquetas Light Condensed" w:cs="Tahoma"/>
                <w:kern w:val="1"/>
                <w:sz w:val="22"/>
                <w:szCs w:val="22"/>
                <w:shd w:val="clear" w:color="auto" w:fill="FFFFFF"/>
              </w:rPr>
              <w:t>D. GUILLERMO LAGO NÚÑEZ</w:t>
            </w:r>
          </w:p>
        </w:tc>
      </w:tr>
    </w:tbl>
    <w:p w14:paraId="3574724E" w14:textId="4F51EF74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155C1C2C" w14:textId="1618435B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3BDCBEFE" w14:textId="1E97F450" w:rsidR="005C7161" w:rsidRDefault="005C716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468452F7" w14:textId="65F3D359" w:rsidR="005C7161" w:rsidRDefault="005C716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5FFE734" w14:textId="5555A8FB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52407F06" w14:textId="65DE217C" w:rsidR="0088639E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15B779AD" w14:textId="3AC39D57" w:rsidR="00D43E91" w:rsidRDefault="00D43E9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D77F4FC" w14:textId="77777777" w:rsidR="00D43E91" w:rsidRDefault="00D43E91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6D96BB4" w14:textId="3C6DF58F" w:rsidR="00E84ABA" w:rsidRDefault="00E84ABA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61724FD4" w14:textId="77777777" w:rsidR="0088639E" w:rsidRPr="00A4264F" w:rsidRDefault="0088639E" w:rsidP="0054018E">
      <w:pPr>
        <w:pStyle w:val="Textoindependiente"/>
        <w:spacing w:line="276" w:lineRule="auto"/>
        <w:rPr>
          <w:rFonts w:ascii="AytoRoquetas Light Condensed" w:hAnsi="AytoRoquetas Light Condensed"/>
        </w:rPr>
      </w:pPr>
    </w:p>
    <w:p w14:paraId="73A3D351" w14:textId="77777777" w:rsidR="00333EE0" w:rsidRPr="0054018E" w:rsidRDefault="00AA30F4" w:rsidP="0054018E">
      <w:pPr>
        <w:spacing w:line="276" w:lineRule="auto"/>
        <w:ind w:left="133" w:right="103" w:firstLine="567"/>
        <w:jc w:val="both"/>
        <w:rPr>
          <w:sz w:val="20"/>
          <w:szCs w:val="20"/>
        </w:rPr>
      </w:pPr>
      <w:r w:rsidRPr="0054018E">
        <w:rPr>
          <w:rFonts w:ascii="AytoRoquetas Light Condensed" w:hAnsi="AytoRoquetas Light Condensed"/>
          <w:sz w:val="20"/>
          <w:szCs w:val="20"/>
        </w:rPr>
        <w:t>El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presente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documento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ha</w:t>
      </w:r>
      <w:r w:rsidRPr="0054018E">
        <w:rPr>
          <w:rFonts w:ascii="AytoRoquetas Light Condensed" w:hAnsi="AytoRoquetas Light Condensed"/>
          <w:spacing w:val="-15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sido</w:t>
      </w:r>
      <w:r w:rsidRPr="0054018E">
        <w:rPr>
          <w:rFonts w:ascii="AytoRoquetas Light Condensed" w:hAnsi="AytoRoquetas Light Condensed"/>
          <w:spacing w:val="-15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firmado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electrónicamente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de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acuerdo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con</w:t>
      </w:r>
      <w:r w:rsidRPr="0054018E">
        <w:rPr>
          <w:rFonts w:ascii="AytoRoquetas Light Condensed" w:hAnsi="AytoRoquetas Light Condensed"/>
          <w:spacing w:val="-13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lo</w:t>
      </w:r>
      <w:r w:rsidRPr="0054018E">
        <w:rPr>
          <w:rFonts w:ascii="AytoRoquetas Light Condensed" w:hAnsi="AytoRoquetas Light Condensed"/>
          <w:spacing w:val="-1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establecido</w:t>
      </w:r>
      <w:r w:rsidRPr="0054018E">
        <w:rPr>
          <w:rFonts w:ascii="AytoRoquetas Light Condensed" w:hAnsi="AytoRoquetas Light Condensed"/>
          <w:spacing w:val="-15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en</w:t>
      </w:r>
      <w:r w:rsidRPr="0054018E">
        <w:rPr>
          <w:rFonts w:ascii="AytoRoquetas Light Condensed" w:hAnsi="AytoRoquetas Light Condensed"/>
          <w:spacing w:val="-12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la</w:t>
      </w:r>
      <w:r w:rsidRPr="0054018E">
        <w:rPr>
          <w:rFonts w:ascii="AytoRoquetas Light Condensed" w:hAnsi="AytoRoquetas Light Condensed"/>
          <w:spacing w:val="-62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Ley 40/2015, de 1 de octubre, de Régimen Jurídico del Sector Público, por la autoridad y ante el</w:t>
      </w:r>
      <w:r w:rsidRPr="0054018E">
        <w:rPr>
          <w:rFonts w:ascii="AytoRoquetas Light Condensed" w:hAnsi="AytoRoquetas Light Condensed"/>
          <w:spacing w:val="1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funcionario público en la fecha que se indica al margen del mismo, cuya autenticidad e integridad</w:t>
      </w:r>
      <w:r w:rsidRPr="0054018E">
        <w:rPr>
          <w:rFonts w:ascii="AytoRoquetas Light Condensed" w:hAnsi="AytoRoquetas Light Condensed"/>
          <w:spacing w:val="1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puede</w:t>
      </w:r>
      <w:r w:rsidRPr="0054018E">
        <w:rPr>
          <w:rFonts w:ascii="AytoRoquetas Light Condensed" w:hAnsi="AytoRoquetas Light Condensed"/>
          <w:spacing w:val="-7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verificarse</w:t>
      </w:r>
      <w:r w:rsidRPr="0054018E">
        <w:rPr>
          <w:rFonts w:ascii="AytoRoquetas Light Condensed" w:hAnsi="AytoRoquetas Light Condensed"/>
          <w:spacing w:val="-4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a</w:t>
      </w:r>
      <w:r w:rsidRPr="0054018E">
        <w:rPr>
          <w:rFonts w:ascii="AytoRoquetas Light Condensed" w:hAnsi="AytoRoquetas Light Condensed"/>
          <w:spacing w:val="-10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través</w:t>
      </w:r>
      <w:r w:rsidRPr="0054018E">
        <w:rPr>
          <w:rFonts w:ascii="AytoRoquetas Light Condensed" w:hAnsi="AytoRoquetas Light Condensed"/>
          <w:spacing w:val="-10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de</w:t>
      </w:r>
      <w:r w:rsidRPr="0054018E">
        <w:rPr>
          <w:rFonts w:ascii="AytoRoquetas Light Condensed" w:hAnsi="AytoRoquetas Light Condensed"/>
          <w:spacing w:val="-6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código</w:t>
      </w:r>
      <w:r w:rsidRPr="0054018E">
        <w:rPr>
          <w:rFonts w:ascii="AytoRoquetas Light Condensed" w:hAnsi="AytoRoquetas Light Condensed"/>
          <w:spacing w:val="-7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seguro</w:t>
      </w:r>
      <w:r w:rsidRPr="0054018E">
        <w:rPr>
          <w:rFonts w:ascii="AytoRoquetas Light Condensed" w:hAnsi="AytoRoquetas Light Condensed"/>
          <w:spacing w:val="-8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que</w:t>
      </w:r>
      <w:r w:rsidRPr="0054018E">
        <w:rPr>
          <w:rFonts w:ascii="AytoRoquetas Light Condensed" w:hAnsi="AytoRoquetas Light Condensed"/>
          <w:spacing w:val="-6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se</w:t>
      </w:r>
      <w:r w:rsidRPr="0054018E">
        <w:rPr>
          <w:rFonts w:ascii="AytoRoquetas Light Condensed" w:hAnsi="AytoRoquetas Light Condensed"/>
          <w:spacing w:val="-7"/>
          <w:sz w:val="20"/>
          <w:szCs w:val="20"/>
        </w:rPr>
        <w:t xml:space="preserve"> </w:t>
      </w:r>
      <w:r w:rsidRPr="0054018E">
        <w:rPr>
          <w:rFonts w:ascii="AytoRoquetas Light Condensed" w:hAnsi="AytoRoquetas Light Condensed"/>
          <w:sz w:val="20"/>
          <w:szCs w:val="20"/>
        </w:rPr>
        <w:t>inserta</w:t>
      </w:r>
      <w:r w:rsidRPr="0054018E">
        <w:rPr>
          <w:sz w:val="20"/>
          <w:szCs w:val="20"/>
        </w:rPr>
        <w:t>.</w:t>
      </w:r>
    </w:p>
    <w:sectPr w:rsidR="00333EE0" w:rsidRPr="0054018E" w:rsidSect="004073BF">
      <w:headerReference w:type="default" r:id="rId6"/>
      <w:pgSz w:w="11910" w:h="16840"/>
      <w:pgMar w:top="2280" w:right="1420" w:bottom="1418" w:left="1680" w:header="717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FEE1A2" w14:textId="77777777" w:rsidR="004208F6" w:rsidRDefault="004208F6">
      <w:r>
        <w:separator/>
      </w:r>
    </w:p>
  </w:endnote>
  <w:endnote w:type="continuationSeparator" w:id="0">
    <w:p w14:paraId="1E071C52" w14:textId="77777777" w:rsidR="004208F6" w:rsidRDefault="004208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PGothic">
    <w:altName w:val="MS PGothic"/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ytoRoquetas Light Condensed">
    <w:panose1 w:val="020B0406020504020204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37D1FD5" w14:textId="77777777" w:rsidR="004208F6" w:rsidRDefault="004208F6">
      <w:r>
        <w:separator/>
      </w:r>
    </w:p>
  </w:footnote>
  <w:footnote w:type="continuationSeparator" w:id="0">
    <w:p w14:paraId="591F72E9" w14:textId="77777777" w:rsidR="004208F6" w:rsidRDefault="004208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laconcuadrcula"/>
      <w:tblW w:w="10915" w:type="dxa"/>
      <w:tblInd w:w="-426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2269"/>
      <w:gridCol w:w="2835"/>
      <w:gridCol w:w="2551"/>
      <w:gridCol w:w="1985"/>
      <w:gridCol w:w="1275"/>
    </w:tblGrid>
    <w:tr w:rsidR="00273CD2" w14:paraId="339B91AD" w14:textId="77777777" w:rsidTr="006F5B35">
      <w:tc>
        <w:tcPr>
          <w:tcW w:w="10915" w:type="dxa"/>
          <w:gridSpan w:val="5"/>
          <w:noWrap/>
          <w:vAlign w:val="center"/>
        </w:tcPr>
        <w:p w14:paraId="3FB5917F" w14:textId="44BF5BD9" w:rsidR="00273CD2" w:rsidRPr="00AF5E26" w:rsidRDefault="00273CD2" w:rsidP="006F5B35">
          <w:pPr>
            <w:spacing w:after="200"/>
            <w:ind w:left="364" w:firstLine="142"/>
            <w:rPr>
              <w:noProof/>
            </w:rPr>
          </w:pPr>
          <w:r w:rsidRPr="009A12AE">
            <w:rPr>
              <w:noProof/>
            </w:rPr>
            <w:drawing>
              <wp:inline distT="0" distB="0" distL="0" distR="0" wp14:anchorId="32A73684" wp14:editId="37AAA4D5">
                <wp:extent cx="1905000" cy="739727"/>
                <wp:effectExtent l="0" t="0" r="0" b="3810"/>
                <wp:docPr id="1755214351" name="Imagen 17552143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31253" cy="74992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273CD2" w14:paraId="6C48746C" w14:textId="77777777" w:rsidTr="006F5B35">
      <w:tc>
        <w:tcPr>
          <w:tcW w:w="2269" w:type="dxa"/>
          <w:noWrap/>
          <w:vAlign w:val="center"/>
        </w:tcPr>
        <w:p w14:paraId="723059D5" w14:textId="13E34379" w:rsidR="00273CD2" w:rsidRDefault="00273CD2" w:rsidP="00273CD2">
          <w:pPr>
            <w:rPr>
              <w:noProof/>
            </w:rPr>
          </w:pPr>
        </w:p>
      </w:tc>
      <w:tc>
        <w:tcPr>
          <w:tcW w:w="2835" w:type="dxa"/>
          <w:noWrap/>
          <w:vAlign w:val="center"/>
        </w:tcPr>
        <w:p w14:paraId="43F3453A" w14:textId="10A02205" w:rsidR="00273CD2" w:rsidRDefault="00273CD2" w:rsidP="00273CD2">
          <w:pPr>
            <w:rPr>
              <w:noProof/>
            </w:rPr>
          </w:pPr>
        </w:p>
      </w:tc>
      <w:tc>
        <w:tcPr>
          <w:tcW w:w="2551" w:type="dxa"/>
          <w:noWrap/>
          <w:vAlign w:val="center"/>
        </w:tcPr>
        <w:p w14:paraId="66B39DDB" w14:textId="6A45E1F8" w:rsidR="00273CD2" w:rsidRDefault="00273CD2" w:rsidP="00273CD2">
          <w:pPr>
            <w:rPr>
              <w:noProof/>
            </w:rPr>
          </w:pPr>
        </w:p>
      </w:tc>
      <w:tc>
        <w:tcPr>
          <w:tcW w:w="1985" w:type="dxa"/>
          <w:noWrap/>
          <w:vAlign w:val="center"/>
        </w:tcPr>
        <w:p w14:paraId="13BBC7F5" w14:textId="15FAE43A" w:rsidR="00273CD2" w:rsidRDefault="00273CD2" w:rsidP="00273CD2">
          <w:pPr>
            <w:rPr>
              <w:noProof/>
            </w:rPr>
          </w:pPr>
        </w:p>
      </w:tc>
      <w:tc>
        <w:tcPr>
          <w:tcW w:w="1275" w:type="dxa"/>
          <w:noWrap/>
          <w:vAlign w:val="center"/>
        </w:tcPr>
        <w:p w14:paraId="25F2BCF9" w14:textId="55124595" w:rsidR="00273CD2" w:rsidRDefault="00273CD2" w:rsidP="00273CD2">
          <w:pPr>
            <w:rPr>
              <w:noProof/>
            </w:rPr>
          </w:pPr>
        </w:p>
      </w:tc>
    </w:tr>
    <w:tr w:rsidR="00273CD2" w14:paraId="640A1D50" w14:textId="77777777" w:rsidTr="006F5B35">
      <w:trPr>
        <w:trHeight w:val="80"/>
      </w:trPr>
      <w:tc>
        <w:tcPr>
          <w:tcW w:w="2269" w:type="dxa"/>
          <w:noWrap/>
          <w:vAlign w:val="center"/>
        </w:tcPr>
        <w:p w14:paraId="3154D804" w14:textId="3CB0CBA7" w:rsidR="00273CD2" w:rsidRPr="00AF5E26" w:rsidRDefault="00273CD2" w:rsidP="006F5B35">
          <w:pPr>
            <w:ind w:left="506"/>
            <w:rPr>
              <w:noProof/>
            </w:rPr>
          </w:pPr>
        </w:p>
      </w:tc>
      <w:tc>
        <w:tcPr>
          <w:tcW w:w="2835" w:type="dxa"/>
          <w:noWrap/>
          <w:vAlign w:val="center"/>
        </w:tcPr>
        <w:p w14:paraId="1EEFD544" w14:textId="77777777" w:rsidR="00273CD2" w:rsidRDefault="00273CD2" w:rsidP="00273CD2">
          <w:pPr>
            <w:rPr>
              <w:noProof/>
              <w14:ligatures w14:val="standardContextual"/>
            </w:rPr>
          </w:pPr>
        </w:p>
      </w:tc>
      <w:tc>
        <w:tcPr>
          <w:tcW w:w="2551" w:type="dxa"/>
          <w:noWrap/>
          <w:vAlign w:val="center"/>
        </w:tcPr>
        <w:p w14:paraId="71D553F0" w14:textId="77777777" w:rsidR="00273CD2" w:rsidRDefault="00273CD2" w:rsidP="00273CD2">
          <w:pPr>
            <w:rPr>
              <w:noProof/>
            </w:rPr>
          </w:pPr>
        </w:p>
      </w:tc>
      <w:tc>
        <w:tcPr>
          <w:tcW w:w="1985" w:type="dxa"/>
          <w:noWrap/>
          <w:vAlign w:val="center"/>
        </w:tcPr>
        <w:p w14:paraId="20020DE8" w14:textId="77777777" w:rsidR="00273CD2" w:rsidRPr="00AF5E26" w:rsidRDefault="00273CD2" w:rsidP="00273CD2">
          <w:pPr>
            <w:rPr>
              <w:noProof/>
            </w:rPr>
          </w:pPr>
        </w:p>
      </w:tc>
      <w:tc>
        <w:tcPr>
          <w:tcW w:w="1275" w:type="dxa"/>
          <w:noWrap/>
          <w:vAlign w:val="center"/>
        </w:tcPr>
        <w:p w14:paraId="09DC5088" w14:textId="77777777" w:rsidR="00273CD2" w:rsidRPr="00AF5E26" w:rsidRDefault="00273CD2" w:rsidP="00273CD2">
          <w:pPr>
            <w:rPr>
              <w:noProof/>
            </w:rPr>
          </w:pPr>
        </w:p>
      </w:tc>
    </w:tr>
  </w:tbl>
  <w:p w14:paraId="75ECF407" w14:textId="4D93DDCC" w:rsidR="00333EE0" w:rsidRDefault="00333EE0">
    <w:pPr>
      <w:pStyle w:val="Textoindependiente"/>
      <w:spacing w:line="14" w:lineRule="auto"/>
      <w:rPr>
        <w:sz w:val="2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3EE0"/>
    <w:rsid w:val="00047239"/>
    <w:rsid w:val="000B0045"/>
    <w:rsid w:val="000E47D6"/>
    <w:rsid w:val="00107931"/>
    <w:rsid w:val="00252E5F"/>
    <w:rsid w:val="00273CD2"/>
    <w:rsid w:val="00333EE0"/>
    <w:rsid w:val="003C71C7"/>
    <w:rsid w:val="003F7227"/>
    <w:rsid w:val="004073BF"/>
    <w:rsid w:val="00413AE8"/>
    <w:rsid w:val="004208F6"/>
    <w:rsid w:val="00470861"/>
    <w:rsid w:val="00516B7E"/>
    <w:rsid w:val="0054018E"/>
    <w:rsid w:val="00543BC3"/>
    <w:rsid w:val="00590F53"/>
    <w:rsid w:val="005C7161"/>
    <w:rsid w:val="006E08F6"/>
    <w:rsid w:val="006F5B35"/>
    <w:rsid w:val="0072427A"/>
    <w:rsid w:val="00800C88"/>
    <w:rsid w:val="00812802"/>
    <w:rsid w:val="0088639E"/>
    <w:rsid w:val="008A532D"/>
    <w:rsid w:val="00A4264F"/>
    <w:rsid w:val="00A8217B"/>
    <w:rsid w:val="00AA30F4"/>
    <w:rsid w:val="00B054FC"/>
    <w:rsid w:val="00C477AB"/>
    <w:rsid w:val="00D208C9"/>
    <w:rsid w:val="00D43E91"/>
    <w:rsid w:val="00E84ABA"/>
    <w:rsid w:val="00E862A3"/>
    <w:rsid w:val="00F575A1"/>
    <w:rsid w:val="00F71C86"/>
    <w:rsid w:val="00F77B5A"/>
    <w:rsid w:val="00FD16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06D562"/>
  <w15:docId w15:val="{C890E312-B778-4CAB-AEAD-C8865C8BD2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MS PGothic" w:eastAsia="MS PGothic" w:hAnsi="MS PGothic" w:cs="MS PGothic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ind w:left="102"/>
    </w:pPr>
  </w:style>
  <w:style w:type="paragraph" w:styleId="Encabezado">
    <w:name w:val="header"/>
    <w:basedOn w:val="Normal"/>
    <w:link w:val="EncabezadoCar"/>
    <w:uiPriority w:val="99"/>
    <w:unhideWhenUsed/>
    <w:rsid w:val="004073BF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4073BF"/>
    <w:rPr>
      <w:rFonts w:ascii="MS PGothic" w:eastAsia="MS PGothic" w:hAnsi="MS PGothic" w:cs="MS PGothic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4073BF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4073BF"/>
    <w:rPr>
      <w:rFonts w:ascii="MS PGothic" w:eastAsia="MS PGothic" w:hAnsi="MS PGothic" w:cs="MS PGothic"/>
      <w:lang w:val="es-ES"/>
    </w:rPr>
  </w:style>
  <w:style w:type="table" w:styleId="Tablaconcuadrcula">
    <w:name w:val="Table Grid"/>
    <w:basedOn w:val="Tablanormal"/>
    <w:uiPriority w:val="39"/>
    <w:rsid w:val="00273CD2"/>
    <w:pPr>
      <w:suppressAutoHyphens/>
      <w:autoSpaceDE/>
      <w:textAlignment w:val="baseline"/>
    </w:pPr>
    <w:rPr>
      <w:rFonts w:ascii="Times New Roman" w:eastAsia="SimSun" w:hAnsi="Times New Roman" w:cs="Tahoma"/>
      <w:kern w:val="3"/>
      <w:sz w:val="24"/>
      <w:szCs w:val="24"/>
      <w:lang w:val="es-ES" w:eastAsia="zh-CN" w:bidi="hi-I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5C7161"/>
    <w:pPr>
      <w:widowControl/>
      <w:autoSpaceDE/>
      <w:autoSpaceDN/>
    </w:pPr>
    <w:rPr>
      <w:rFonts w:eastAsia="Times New Roman"/>
      <w:lang w:val="es-ES" w:eastAsia="es-E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433</TotalTime>
  <Pages>3</Pages>
  <Words>831</Words>
  <Characters>4576</Characters>
  <Application>Microsoft Office Word</Application>
  <DocSecurity>0</DocSecurity>
  <Lines>38</Lines>
  <Paragraphs>10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Carlos Rodríguez González</dc:creator>
  <cp:lastModifiedBy>Lisardo Manuel García Pérez</cp:lastModifiedBy>
  <cp:revision>14</cp:revision>
  <dcterms:created xsi:type="dcterms:W3CDTF">2024-05-14T07:26:00Z</dcterms:created>
  <dcterms:modified xsi:type="dcterms:W3CDTF">2024-12-19T14:10:00Z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2024-04-23T00:00:00Z</vt:filetime>
  </property>
  <property fmtid="{D5CDD505-2E9C-101B-9397-08002B2CF9AE}" pid="3" name="LastSaved">
    <vt:filetime>2024-05-14T00:00:00Z</vt:filetime>
  </property>
</Properties>
</file>