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r>
        <w:rPr>
          <w:rFonts w:ascii="AytoRoquetas Light Condensed" w:hAnsi="AytoRoquetas Light Condensed" w:cs="AytoRoquetas Light Condensed"/>
        </w:rPr>
        <w:t xml:space="preserve">Expediente: </w:t>
      </w:r>
      <w:r>
        <w:rPr>
          <w:rFonts w:ascii="AytoRoquetas Light Condensed" w:hAnsi="AytoRoquetas Light Condensed" w:cs="AytoRoquetas Light Condensed"/>
        </w:rPr>
        <w:t>2023</w:t>
      </w:r>
      <w:r>
        <w:rPr>
          <w:rFonts w:ascii="AytoRoquetas Light Condensed" w:hAnsi="AytoRoquetas Light Condensed" w:cs="AytoRoquetas Light Condensed"/>
        </w:rPr>
        <w:t>/</w:t>
      </w:r>
      <w:r>
        <w:rPr>
          <w:rFonts w:ascii="AytoRoquetas Light Condensed" w:hAnsi="AytoRoquetas Light Condensed" w:cs="AytoRoquetas Light Condensed"/>
        </w:rPr>
        <w:t>140</w:t>
      </w:r>
    </w:p>
    <w:p>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pPr>
        <w:spacing w:after="0" w:line="288" w:lineRule="auto"/>
        <w:jc w:val="center"/>
        <w:rPr>
          <w:rFonts w:ascii="AytoRoquetas Light Condensed" w:hAnsi="AytoRoquetas Light Condensed" w:cs="AytoRoquetas Light Condensed"/>
          <w:b/>
          <w:bCs/>
          <w:sz w:val="24"/>
          <w:szCs w:val="24"/>
        </w:rPr>
      </w:pPr>
      <w:r>
        <w:rPr>
          <w:rFonts w:ascii="AytoRoquetas Light Condensed" w:hAnsi="AytoRoquetas Light Condensed" w:cs="AytoRoquetas Light Condensed"/>
          <w:b/>
          <w:bCs/>
          <w:sz w:val="24"/>
          <w:szCs w:val="24"/>
        </w:rPr>
        <w:t>NOTA DE CONFORMIDAD</w:t>
      </w:r>
    </w:p>
    <w:p>
      <w:pPr>
        <w:spacing w:after="0" w:line="288" w:lineRule="auto"/>
        <w:jc w:val="both"/>
        <w:rPr>
          <w:rFonts w:ascii="AytoRoquetas Light Condensed" w:hAnsi="AytoRoquetas Light Condensed" w:cs="AytoRoquetas Light Condensed"/>
        </w:rPr>
      </w:pPr>
    </w:p>
    <w:p>
      <w:pPr>
        <w:spacing w:after="0" w:line="288" w:lineRule="auto"/>
        <w:ind w:firstLine="1134"/>
        <w:jc w:val="both"/>
        <w:rPr>
          <w:rFonts w:ascii="AytoRoquetas Light Condensed" w:hAnsi="AytoRoquetas Light Condensed" w:cs="AytoRoquetas Light Condensed" w:hint="default"/>
        </w:rPr>
      </w:pPr>
      <w:r>
        <w:rPr>
          <w:rFonts w:ascii="AytoRoquetas Light Condensed" w:hAnsi="AytoRoquetas Light Condensed" w:cs="AytoRoquetas Light Condensed"/>
        </w:rPr>
        <w:t>De acuerdo con lo establecido 3.4. del Real Decreto 128/2018, del Real Decreto 128/2018, de 16 de marzo, por el que se regula el r</w:t>
      </w:r>
      <w:r>
        <w:rPr>
          <w:rFonts w:ascii="AytoRoquetas Light Condensed" w:hAnsi="AytoRoquetas Light Condensed" w:cs="AytoRoquetas Light Condensed" w:hint="default"/>
        </w:rPr>
        <w:t>égimen jurídico de los funcionarios de Administración Local con habilitación de carácter nacional, la emisión del informe del secretario podrá consistir en una nota de conformidad en relación con los informes que hayan sido emitidos por los servicios del propio Ayuntamiento y que figuren como informes jurídicos en el expediente.</w:t>
      </w:r>
    </w:p>
    <w:p>
      <w:pPr>
        <w:spacing w:after="0" w:line="288" w:lineRule="auto"/>
        <w:jc w:val="both"/>
        <w:rPr>
          <w:rFonts w:ascii="AytoRoquetas Light Condensed" w:hAnsi="AytoRoquetas Light Condensed" w:cs="AytoRoquetas Light Condensed" w:hint="default"/>
        </w:rPr>
      </w:pPr>
    </w:p>
    <w:p>
      <w:pPr>
        <w:spacing w:after="0" w:line="288" w:lineRule="auto"/>
        <w:ind w:firstLine="1134"/>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 xml:space="preserve">Examinado el expediente epigrafiado se emite NOTA DE CONFORMIDAD con el informe jurídico emitido el </w:t>
      </w:r>
    </w:p>
    <w:p>
      <w:pPr>
        <w:spacing w:after="0" w:line="288" w:lineRule="auto"/>
        <w:jc w:val="both"/>
        <w:rPr>
          <w:rFonts w:ascii="AytoRoquetas Light Condensed" w:hAnsi="AytoRoquetas Light Condensed" w:cs="AytoRoquetas Light Condensed"/>
          <w:sz w:val="20"/>
          <w:szCs w:val="20"/>
        </w:rPr>
      </w:pPr>
    </w:p>
    <w:p>
      <w:pPr>
        <w:spacing w:after="0" w:line="288" w:lineRule="auto"/>
        <w:jc w:val="both"/>
        <w:rPr>
          <w:rFonts w:ascii="AytoRoquetas Light Condensed" w:hAnsi="AytoRoquetas Light Condensed" w:cs="AytoRoquetas Light Condensed"/>
          <w:sz w:val="20"/>
          <w:szCs w:val="20"/>
        </w:rPr>
      </w:pPr>
    </w:p>
    <w:p>
      <w:pPr>
        <w:spacing w:after="0" w:line="288" w:lineRule="auto"/>
        <w:ind w:firstLine="1134"/>
        <w:jc w:val="both"/>
        <w:rPr>
          <w:rFonts w:ascii="AytoRoquetas Light Condensed" w:hAnsi="AytoRoquetas Light Condensed" w:cs="AytoRoquetas Light Condensed" w:hint="default"/>
        </w:rPr>
      </w:pPr>
      <w:r>
        <w:rPr>
          <w:rFonts w:ascii="AytoRoquetas Light Condensed" w:hAnsi="AytoRoquetas Light Condensed" w:cs="AytoRoquetas Light Condensed"/>
        </w:rPr>
        <w:t>Declaro expresamente que no me encuentro en ninguna situaci</w:t>
      </w:r>
      <w:r>
        <w:rPr>
          <w:rFonts w:ascii="AytoRoquetas Light Condensed" w:hAnsi="AytoRoquetas Light Condensed" w:cs="AytoRoquetas Light Condensed" w:hint="default"/>
        </w:rPr>
        <w:t>ón susceptible de generar conflicto de intereses en relación con el expediente para el que emito la presente nota y que informaré sin dilación al órgano resolutorio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comprometer mi imparcialidad en el procedimiento en cuestión</w:t>
      </w:r>
    </w:p>
    <w:p>
      <w:pPr>
        <w:spacing w:after="0" w:line="288" w:lineRule="auto"/>
        <w:ind w:firstLine="1134"/>
        <w:jc w:val="both"/>
        <w:rPr>
          <w:rFonts w:ascii="AytoRoquetas Light Condensed" w:hAnsi="AytoRoquetas Light Condensed" w:cs="AytoRoquetas Light Condensed" w:hint="default"/>
        </w:rPr>
      </w:pPr>
    </w:p>
    <w:p>
      <w:pPr>
        <w:spacing w:after="0" w:line="288" w:lineRule="auto"/>
        <w:ind w:firstLine="1134"/>
        <w:jc w:val="both"/>
        <w:rPr>
          <w:rFonts w:ascii="AytoRoquetas Light Condensed" w:hAnsi="AytoRoquetas Light Condensed" w:cs="AytoRoquetas Light Condensed" w:hint="default"/>
        </w:rPr>
      </w:pPr>
      <w:r>
        <w:rPr>
          <w:rFonts w:ascii="AytoRoquetas Light Condensed" w:hAnsi="AytoRoquetas Light Condensed" w:cs="AytoRoquetas Light Condensed" w:hint="default"/>
        </w:rPr>
        <w:t>El presente documento ha sido firmado electrónicamente de acuerdo con lo establecido en la Ley 40/2015, de 1 de octubre, de Régimen Jurídico del Sector Público, por el funcionario público en la fecha que se indica al margen, cuya autenticidad e integridad puede verificarse a través de código seguro que se inserta.</w:t>
      </w:r>
    </w:p>
    <w:p>
      <w:pPr>
        <w:spacing w:after="0" w:line="288" w:lineRule="auto"/>
        <w:ind w:firstLine="1134"/>
        <w:jc w:val="both"/>
        <w:rPr>
          <w:rFonts w:ascii="AytoRoquetas Light Condensed" w:hAnsi="AytoRoquetas Light Condensed" w:cs="AytoRoquetas Light Condensed" w:hint="default"/>
        </w:rPr>
      </w:pPr>
    </w:p>
    <w:sectPr>
      <w:headerReference w:type="default" r:id="rId4"/>
      <w:footerReference w:type="default" r:id="rId5"/>
      <w:pgSz w:w="11906" w:h="16838"/>
      <w:pgMar w:top="3119" w:right="1531" w:bottom="1701" w:left="1814"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v:shapetype id="_x0000_t202" coordsize="21600,21600" o:spt="202" path="m,l,21600r21600,l21600,xe">
          <v:stroke joinstyle="miter"/>
          <v:path gradientshapeok="t" o:connecttype="rect"/>
        </v:shapetype>
        <v:shape id="Cuadro de texto 2" o:spid="_x0000_s2049" type="#_x0000_t202" style="width:2in;height:54.15pt;margin-top:0;margin-left:-34pt;mso-wrap-distance-left:0;mso-wrap-distance-right:0;position:absolute;z-index:251658240" filled="t" fillcolor="white" stroked="f">
          <v:textbox>
            <w:txbxContent>
              <w:p>
                <w:pPr>
                  <w:spacing w:after="0" w:line="240" w:lineRule="atLeast"/>
                  <w:rPr>
                    <w:rFonts w:hint="default"/>
                    <w:color w:val="1D8FC7"/>
                    <w:sz w:val="16"/>
                    <w:szCs w:val="16"/>
                  </w:rPr>
                </w:pPr>
                <w:r>
                  <w:rPr>
                    <w:color w:val="1D8FC7"/>
                    <w:sz w:val="16"/>
                    <w:szCs w:val="16"/>
                  </w:rPr>
                  <w:t>Plaza de la Constituci</w:t>
                </w:r>
                <w:r>
                  <w:rPr>
                    <w:rFonts w:hint="default"/>
                    <w:color w:val="1D8FC7"/>
                    <w:sz w:val="16"/>
                    <w:szCs w:val="16"/>
                  </w:rPr>
                  <w:t>ón, 1</w:t>
                </w:r>
              </w:p>
              <w:p>
                <w:pPr>
                  <w:spacing w:after="0" w:line="240" w:lineRule="atLeast"/>
                  <w:rPr>
                    <w:rFonts w:hint="default"/>
                    <w:color w:val="1D8FC7"/>
                    <w:sz w:val="16"/>
                    <w:szCs w:val="16"/>
                  </w:rPr>
                </w:pPr>
                <w:r>
                  <w:rPr>
                    <w:rFonts w:hint="default"/>
                    <w:color w:val="1D8FC7"/>
                    <w:sz w:val="16"/>
                    <w:szCs w:val="16"/>
                  </w:rPr>
                  <w:t>04740 Roquetas de Mar, Almería</w:t>
                </w:r>
              </w:p>
              <w:p>
                <w:pPr>
                  <w:spacing w:after="0" w:line="240" w:lineRule="atLeast"/>
                  <w:rPr>
                    <w:rFonts w:hint="default"/>
                    <w:color w:val="1D8FC7"/>
                    <w:sz w:val="16"/>
                    <w:szCs w:val="16"/>
                  </w:rPr>
                </w:pPr>
                <w:r>
                  <w:rPr>
                    <w:rFonts w:hint="default"/>
                    <w:color w:val="1D8FC7"/>
                    <w:sz w:val="16"/>
                    <w:szCs w:val="16"/>
                  </w:rPr>
                  <w:t>Tels.: 950 33 85 85 – 950 33 86 19</w:t>
                </w:r>
              </w:p>
              <w:p>
                <w:pPr>
                  <w:spacing w:after="0" w:line="240" w:lineRule="atLeast"/>
                  <w:rPr>
                    <w:rFonts w:hint="default"/>
                    <w:color w:val="1D8FC7"/>
                    <w:sz w:val="16"/>
                    <w:szCs w:val="16"/>
                  </w:rPr>
                </w:pPr>
                <w:r>
                  <w:rPr>
                    <w:rFonts w:hint="default"/>
                    <w:color w:val="1D8FC7"/>
                    <w:sz w:val="16"/>
                    <w:szCs w:val="16"/>
                  </w:rPr>
                  <w:t>Fax: 950 32 15 14</w:t>
                </w:r>
              </w:p>
            </w:txbxContent>
          </v:textbox>
          <w10:wrap type="square"/>
        </v:shape>
      </w:pict>
    </w:r>
    <w:r>
      <w:rPr>
        <w:rFonts w:ascii="Times New Roman" w:hAnsi="Times New Roman" w:cs="Times New Roman"/>
        <w:sz w:val="16"/>
        <w:szCs w:val="16"/>
      </w:rPr>
      <w:tab/>
    </w:r>
  </w:p>
  <w:p>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width:150.75pt;height:61.5pt;margin-top:0;margin-left:311.3pt;mso-wrap-distance-left:0;mso-wrap-distance-right:0;position:absolute;z-index:251659264" stroked="f">
          <v:imagedata r:id="rId1" o:title=""/>
          <w10:wrap type="square"/>
        </v:shape>
      </w:pict>
    </w:r>
  </w:p>
  <w:p>
    <w:pPr>
      <w:pStyle w:val="Encabezado28"/>
      <w:rPr>
        <w:rFonts w:ascii="AytoRoquetas Light Condensed" w:hAnsi="AytoRoquetas Light Condensed" w:cs="AytoRoquetas Light Condensed"/>
      </w:rPr>
    </w:pPr>
  </w:p>
  <w:p>
    <w:pPr>
      <w:pStyle w:val="Encabezado28"/>
      <w:rPr>
        <w:rFonts w:ascii="AytoRoquetas Light Condensed" w:hAnsi="AytoRoquetas Light Condensed" w:cs="AytoRoquetas Light Condensed"/>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29">
    <w:name w:val="Encabezado29"/>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paragraph" w:customStyle="1" w:styleId="Piedepgina28">
    <w:name w:val="Pie de página28"/>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 w:type="character" w:customStyle="1" w:styleId="EncabezadoCar21">
    <w:name w:val="Encabezado Car21"/>
    <w:basedOn w:val="DefaultParagraphFont"/>
    <w:uiPriority w:val="99"/>
    <w:rPr>
      <w:rFonts w:ascii="Calibri" w:hAnsi="Calibri" w:cs="Calibri"/>
      <w:sz w:val="22"/>
      <w:szCs w:val="22"/>
    </w:rPr>
  </w:style>
  <w:style w:type="character" w:customStyle="1" w:styleId="PiedepginaCar21">
    <w:name w:val="Pie de página Car21"/>
    <w:basedOn w:val="DefaultParagraphFont"/>
    <w:uiPriority w:val="99"/>
    <w:rPr>
      <w:rFonts w:ascii="Calibri" w:hAnsi="Calibri" w:cs="Calibri"/>
      <w:sz w:val="22"/>
      <w:szCs w:val="22"/>
    </w:rPr>
  </w:style>
  <w:style w:type="character" w:customStyle="1" w:styleId="EncabezadoCar22">
    <w:name w:val="Encabezado Car22"/>
    <w:basedOn w:val="DefaultParagraphFont"/>
    <w:uiPriority w:val="99"/>
    <w:rPr>
      <w:rFonts w:ascii="Calibri" w:hAnsi="Calibri" w:cs="Calibri"/>
      <w:sz w:val="22"/>
      <w:szCs w:val="22"/>
    </w:rPr>
  </w:style>
  <w:style w:type="character" w:customStyle="1" w:styleId="PiedepginaCar22">
    <w:name w:val="Pie de página Car22"/>
    <w:basedOn w:val="DefaultParagraphFont"/>
    <w:uiPriority w:val="99"/>
    <w:rPr>
      <w:rFonts w:ascii="Calibri" w:hAnsi="Calibri" w:cs="Calibri"/>
      <w:sz w:val="22"/>
      <w:szCs w:val="22"/>
    </w:rPr>
  </w:style>
  <w:style w:type="character" w:customStyle="1" w:styleId="EncabezadoCar23">
    <w:name w:val="Encabezado Car23"/>
    <w:basedOn w:val="DefaultParagraphFont"/>
    <w:uiPriority w:val="99"/>
    <w:rPr>
      <w:rFonts w:ascii="Calibri" w:hAnsi="Calibri" w:cs="Calibri"/>
      <w:sz w:val="22"/>
      <w:szCs w:val="22"/>
    </w:rPr>
  </w:style>
  <w:style w:type="character" w:customStyle="1" w:styleId="PiedepginaCar23">
    <w:name w:val="Pie de página Car23"/>
    <w:basedOn w:val="DefaultParagraphFont"/>
    <w:uiPriority w:val="99"/>
    <w:rPr>
      <w:rFonts w:ascii="Calibri" w:hAnsi="Calibri" w:cs="Calibri"/>
      <w:sz w:val="22"/>
      <w:szCs w:val="22"/>
    </w:rPr>
  </w:style>
  <w:style w:type="character" w:customStyle="1" w:styleId="EncabezadoCar24">
    <w:name w:val="Encabezado Car24"/>
    <w:basedOn w:val="DefaultParagraphFont"/>
    <w:uiPriority w:val="99"/>
    <w:rPr>
      <w:rFonts w:ascii="Calibri" w:hAnsi="Calibri" w:cs="Calibri"/>
      <w:sz w:val="22"/>
      <w:szCs w:val="22"/>
    </w:rPr>
  </w:style>
  <w:style w:type="character" w:customStyle="1" w:styleId="PiedepginaCar24">
    <w:name w:val="Pie de página Car24"/>
    <w:basedOn w:val="DefaultParagraphFont"/>
    <w:uiPriority w:val="99"/>
    <w:rPr>
      <w:rFonts w:ascii="Calibri" w:hAnsi="Calibri" w:cs="Calibri"/>
      <w:sz w:val="22"/>
      <w:szCs w:val="22"/>
    </w:rPr>
  </w:style>
  <w:style w:type="character" w:customStyle="1" w:styleId="EncabezadoCar25">
    <w:name w:val="Encabezado Car25"/>
    <w:basedOn w:val="DefaultParagraphFont"/>
    <w:uiPriority w:val="99"/>
    <w:rPr>
      <w:rFonts w:ascii="Calibri" w:hAnsi="Calibri" w:cs="Calibri"/>
      <w:sz w:val="22"/>
      <w:szCs w:val="22"/>
    </w:rPr>
  </w:style>
  <w:style w:type="character" w:customStyle="1" w:styleId="PiedepginaCar25">
    <w:name w:val="Pie de página Car25"/>
    <w:basedOn w:val="DefaultParagraphFont"/>
    <w:uiPriority w:val="99"/>
    <w:rPr>
      <w:rFonts w:ascii="Calibri" w:hAnsi="Calibri" w:cs="Calibri"/>
      <w:sz w:val="22"/>
      <w:szCs w:val="22"/>
    </w:rPr>
  </w:style>
  <w:style w:type="character" w:customStyle="1" w:styleId="EncabezadoCar26">
    <w:name w:val="Encabezado Car26"/>
    <w:basedOn w:val="DefaultParagraphFont"/>
    <w:uiPriority w:val="99"/>
    <w:rPr>
      <w:rFonts w:ascii="Calibri" w:hAnsi="Calibri" w:cs="Calibri"/>
      <w:sz w:val="22"/>
      <w:szCs w:val="22"/>
    </w:rPr>
  </w:style>
  <w:style w:type="character" w:customStyle="1" w:styleId="PiedepginaCar26">
    <w:name w:val="Pie de página Car26"/>
    <w:basedOn w:val="DefaultParagraphFont"/>
    <w:uiPriority w:val="99"/>
    <w:rPr>
      <w:rFonts w:ascii="Calibri" w:hAnsi="Calibri" w:cs="Calibri"/>
      <w:sz w:val="22"/>
      <w:szCs w:val="22"/>
    </w:rPr>
  </w:style>
  <w:style w:type="character" w:customStyle="1" w:styleId="EncabezadoCar27">
    <w:name w:val="Encabezado Car27"/>
    <w:basedOn w:val="DefaultParagraphFont"/>
    <w:uiPriority w:val="99"/>
    <w:rPr>
      <w:rFonts w:ascii="Calibri" w:hAnsi="Calibri" w:cs="Calibri"/>
      <w:sz w:val="22"/>
      <w:szCs w:val="22"/>
    </w:rPr>
  </w:style>
  <w:style w:type="character" w:customStyle="1" w:styleId="PiedepginaCar27">
    <w:name w:val="Pie de página Car27"/>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