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1C00841A" w14:textId="35F7432F" w:rsidR="00746B15" w:rsidRDefault="00CA5BDE" w:rsidP="00746B15">
      <w:pPr>
        <w:pStyle w:val="Textoindependiente"/>
        <w:spacing w:line="276" w:lineRule="auto"/>
        <w:rPr>
          <w:rFonts w:ascii="AytoRoquetas Light Condensed" w:hAnsi="AytoRoquetas Light Condensed"/>
          <w:sz w:val="26"/>
          <w:szCs w:val="26"/>
          <w:lang w:val="es-ES"/>
        </w:rPr>
      </w:pPr>
      <w:r w:rsidRPr="00D122BC">
        <w:rPr>
          <w:rFonts w:ascii="AytoRoquetas Light Condensed" w:hAnsi="AytoRoquetas Light Condensed"/>
          <w:sz w:val="22"/>
          <w:lang w:val="es-ES"/>
        </w:rPr>
        <w:t>3º</w:t>
      </w:r>
      <w:r w:rsidR="00DE5159" w:rsidRPr="00D122BC">
        <w:rPr>
          <w:rFonts w:ascii="AytoRoquetas Light Condensed" w:hAnsi="AytoRoquetas Light Condensed"/>
          <w:sz w:val="22"/>
          <w:lang w:val="es-ES"/>
        </w:rPr>
        <w:t>.</w:t>
      </w:r>
      <w:r w:rsidR="00D122BC">
        <w:rPr>
          <w:rFonts w:ascii="AytoRoquetas Light Condensed" w:hAnsi="AytoRoquetas Light Condensed"/>
          <w:sz w:val="22"/>
          <w:lang w:val="es-ES"/>
        </w:rPr>
        <w:t xml:space="preserve"> </w:t>
      </w:r>
      <w:r>
        <w:rPr>
          <w:rFonts w:ascii="AytoRoquetas Light Condensed" w:hAnsi="AytoRoquetas Light Condensed"/>
          <w:sz w:val="22"/>
          <w:lang w:val="es-ES"/>
        </w:rPr>
        <w:t xml:space="preserve">TOMA DE CONOCIMIENTO DEL DECRETO DE LA PRESIDENCIA RELATIVO A LA MODIFICACIÓN DEL PLAN DE INVERSIONES CON CARGO A DOTACIÓN ECONÓMICA 2024 CORRESPONDIENTE A HIDRALIA, S.A, AL OBJETO DE LA REDACCIÓN DEL PROYECTO DE BIOGÁS. </w:t>
      </w: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50C48B64" w14:textId="60DE4F74" w:rsidR="00CA5BDE" w:rsidRDefault="00CA5BDE" w:rsidP="00CA5BDE">
      <w:pPr>
        <w:spacing w:after="541"/>
        <w:ind w:left="-4" w:right="57" w:firstLine="710"/>
        <w:contextualSpacing/>
        <w:jc w:val="both"/>
        <w:rPr>
          <w:rFonts w:ascii="AytoRoquetas Light Condensed" w:eastAsia="MS PGothic" w:hAnsi="AytoRoquetas Light Condensed" w:cs="MS PGothic"/>
        </w:rPr>
      </w:pPr>
      <w:r>
        <w:rPr>
          <w:rFonts w:ascii="AytoRoquetas Light Condensed" w:eastAsia="MS PGothic" w:hAnsi="AytoRoquetas Light Condensed" w:cs="MS PGothic"/>
        </w:rPr>
        <w:t xml:space="preserve">Se da cuenta del Decreto dictado por el </w:t>
      </w:r>
      <w:proofErr w:type="gramStart"/>
      <w:r>
        <w:rPr>
          <w:rFonts w:ascii="AytoRoquetas Light Condensed" w:eastAsia="MS PGothic" w:hAnsi="AytoRoquetas Light Condensed" w:cs="MS PGothic"/>
        </w:rPr>
        <w:t>Presidente</w:t>
      </w:r>
      <w:proofErr w:type="gramEnd"/>
      <w:r>
        <w:rPr>
          <w:rFonts w:ascii="AytoRoquetas Light Condensed" w:eastAsia="MS PGothic" w:hAnsi="AytoRoquetas Light Condensed" w:cs="MS PGothic"/>
        </w:rPr>
        <w:t xml:space="preserve"> del Consorcio el día </w:t>
      </w:r>
      <w:r>
        <w:rPr>
          <w:rFonts w:ascii="AytoRoquetas Light Condensed" w:eastAsia="Georgia" w:hAnsi="AytoRoquetas Light Condensed" w:cs="Georgia"/>
        </w:rPr>
        <w:t>9 de febrero de 2024</w:t>
      </w:r>
      <w:r w:rsidR="007700ED">
        <w:rPr>
          <w:rFonts w:ascii="AytoRoquetas Light Condensed" w:eastAsia="Georgia" w:hAnsi="AytoRoquetas Light Condensed" w:cs="Georgia"/>
        </w:rPr>
        <w:t>,</w:t>
      </w:r>
      <w:r>
        <w:rPr>
          <w:rFonts w:ascii="AytoRoquetas Light Condensed" w:eastAsia="MS PGothic" w:hAnsi="AytoRoquetas Light Condensed" w:cs="MS PGothic"/>
        </w:rPr>
        <w:t xml:space="preserve"> del siguiente tenor literal:</w:t>
      </w:r>
    </w:p>
    <w:p w14:paraId="1F244BA7" w14:textId="77777777" w:rsidR="00CA5BDE" w:rsidRDefault="00CA5BDE" w:rsidP="00CA5BDE">
      <w:pPr>
        <w:contextualSpacing/>
        <w:jc w:val="both"/>
        <w:rPr>
          <w:rFonts w:ascii="AytoRoquetas Light Condensed" w:eastAsia="Georgia" w:hAnsi="AytoRoquetas Light Condensed" w:cs="Georgia"/>
        </w:rPr>
      </w:pPr>
    </w:p>
    <w:p w14:paraId="4E7714B7" w14:textId="77777777" w:rsidR="00CA5BDE" w:rsidRDefault="00CA5BDE" w:rsidP="00CA5BDE">
      <w:pPr>
        <w:ind w:left="643"/>
        <w:contextualSpacing/>
        <w:jc w:val="both"/>
        <w:rPr>
          <w:rFonts w:ascii="AytoRoquetas Light Condensed" w:hAnsi="AytoRoquetas Light Condensed"/>
          <w:i/>
          <w:iCs/>
        </w:rPr>
      </w:pPr>
      <w:r w:rsidRPr="005C2E96">
        <w:rPr>
          <w:rFonts w:ascii="AytoRoquetas Light Condensed" w:hAnsi="AytoRoquetas Light Condensed"/>
          <w:i/>
          <w:iCs/>
        </w:rPr>
        <w:t xml:space="preserve">“La Junta General del Consorcio Núm. 51 celebrada el 21 de diciembre de 2023, aprobó, entre otras, el Plan de Inversiones con cargo a dotación económica del ejercicio 2024 correspondiente a </w:t>
      </w:r>
      <w:proofErr w:type="spellStart"/>
      <w:r w:rsidRPr="005C2E96">
        <w:rPr>
          <w:rFonts w:ascii="AytoRoquetas Light Condensed" w:hAnsi="AytoRoquetas Light Condensed"/>
          <w:i/>
          <w:iCs/>
        </w:rPr>
        <w:t>Hidralia</w:t>
      </w:r>
      <w:proofErr w:type="spellEnd"/>
      <w:r w:rsidRPr="005C2E96">
        <w:rPr>
          <w:rFonts w:ascii="AytoRoquetas Light Condensed" w:hAnsi="AytoRoquetas Light Condensed"/>
          <w:i/>
          <w:iCs/>
        </w:rPr>
        <w:t xml:space="preserve">, S.A. por un importe de 338.075 €. </w:t>
      </w:r>
    </w:p>
    <w:p w14:paraId="4962A285" w14:textId="77777777" w:rsidR="00CA5BDE" w:rsidRDefault="00CA5BDE" w:rsidP="00CA5BDE">
      <w:pPr>
        <w:ind w:left="643"/>
        <w:contextualSpacing/>
        <w:jc w:val="both"/>
        <w:rPr>
          <w:rFonts w:ascii="AytoRoquetas Light Condensed" w:hAnsi="AytoRoquetas Light Condensed"/>
          <w:i/>
          <w:iCs/>
        </w:rPr>
      </w:pPr>
    </w:p>
    <w:p w14:paraId="765405B6" w14:textId="77777777" w:rsidR="00CA5BDE" w:rsidRPr="005C2E96" w:rsidRDefault="00CA5BDE" w:rsidP="00CA5BDE">
      <w:pPr>
        <w:ind w:left="643"/>
        <w:contextualSpacing/>
        <w:jc w:val="both"/>
        <w:rPr>
          <w:i/>
          <w:iCs/>
        </w:rPr>
      </w:pPr>
      <w:r w:rsidRPr="005C2E96">
        <w:rPr>
          <w:rFonts w:ascii="AytoRoquetas Light Condensed" w:hAnsi="AytoRoquetas Light Condensed"/>
          <w:i/>
          <w:iCs/>
        </w:rPr>
        <w:t xml:space="preserve">El 8 de febrero de 2024 </w:t>
      </w:r>
      <w:proofErr w:type="spellStart"/>
      <w:r w:rsidRPr="005C2E96">
        <w:rPr>
          <w:rFonts w:ascii="AytoRoquetas Light Condensed" w:hAnsi="AytoRoquetas Light Condensed"/>
          <w:i/>
          <w:iCs/>
        </w:rPr>
        <w:t>Hidralia</w:t>
      </w:r>
      <w:proofErr w:type="spellEnd"/>
      <w:r w:rsidRPr="005C2E96">
        <w:rPr>
          <w:rFonts w:ascii="AytoRoquetas Light Condensed" w:hAnsi="AytoRoquetas Light Condensed"/>
          <w:i/>
          <w:iCs/>
        </w:rPr>
        <w:t>, S.A. presenta escrito ante el Consorcio solicitando la aprobación de una modificación de su Plan de Inversiones con cargo a dotación económica para 2024 en la que, “atendiendo a necesidades presupuestarias del Consorcio para continuar con la</w:t>
      </w:r>
      <w:r w:rsidRPr="005C2E96">
        <w:rPr>
          <w:i/>
          <w:iCs/>
        </w:rPr>
        <w:t xml:space="preserve"> </w:t>
      </w:r>
      <w:r w:rsidRPr="005C2E96">
        <w:rPr>
          <w:rFonts w:ascii="AytoRoquetas Light Condensed" w:hAnsi="AytoRoquetas Light Condensed"/>
          <w:i/>
          <w:iCs/>
        </w:rPr>
        <w:t>subvención</w:t>
      </w:r>
      <w:r>
        <w:rPr>
          <w:i/>
          <w:iCs/>
        </w:rPr>
        <w:t xml:space="preserve"> </w:t>
      </w:r>
      <w:r w:rsidRPr="005C2E96">
        <w:rPr>
          <w:rFonts w:ascii="AytoRoquetas Light Condensed" w:hAnsi="AytoRoquetas Light Condensed"/>
          <w:i/>
          <w:iCs/>
        </w:rPr>
        <w:t>concedida en el PERTE de Biogás” se modifica con la eliminación de dos de las actuaciones y la inclusión del Proyecto</w:t>
      </w:r>
      <w:r w:rsidRPr="005C2E96">
        <w:rPr>
          <w:i/>
          <w:iCs/>
        </w:rPr>
        <w:t xml:space="preserve"> </w:t>
      </w:r>
      <w:r w:rsidRPr="005C2E96">
        <w:rPr>
          <w:rFonts w:ascii="AytoRoquetas Light Condensed" w:hAnsi="AytoRoquetas Light Condensed"/>
          <w:i/>
          <w:iCs/>
        </w:rPr>
        <w:t>PERTE BIOGAS y que asciende a</w:t>
      </w:r>
      <w:r w:rsidRPr="005C2E96">
        <w:rPr>
          <w:i/>
          <w:iCs/>
        </w:rPr>
        <w:t xml:space="preserve"> </w:t>
      </w:r>
      <w:r w:rsidRPr="005C2E96">
        <w:rPr>
          <w:rFonts w:ascii="AytoRoquetas Light Condensed" w:hAnsi="AytoRoquetas Light Condensed"/>
          <w:i/>
          <w:iCs/>
        </w:rPr>
        <w:t>344.374 €.</w:t>
      </w:r>
      <w:r w:rsidRPr="005C2E96">
        <w:rPr>
          <w:i/>
          <w:iCs/>
        </w:rPr>
        <w:t xml:space="preserve"> </w:t>
      </w:r>
    </w:p>
    <w:p w14:paraId="106C184C" w14:textId="77777777" w:rsidR="00CA5BDE" w:rsidRPr="005C2E96" w:rsidRDefault="00CA5BDE" w:rsidP="00CA5BDE">
      <w:pPr>
        <w:ind w:left="643" w:firstLine="643"/>
        <w:contextualSpacing/>
        <w:jc w:val="both"/>
        <w:rPr>
          <w:i/>
          <w:iCs/>
        </w:rPr>
      </w:pPr>
    </w:p>
    <w:p w14:paraId="1DECD4C8" w14:textId="77777777" w:rsidR="00CA5BDE" w:rsidRPr="005C2E96" w:rsidRDefault="00CA5BDE" w:rsidP="00CA5BDE">
      <w:pPr>
        <w:ind w:left="643" w:firstLine="643"/>
        <w:contextualSpacing/>
        <w:jc w:val="both"/>
        <w:rPr>
          <w:i/>
          <w:iCs/>
        </w:rPr>
      </w:pPr>
      <w:r w:rsidRPr="005C2E96">
        <w:rPr>
          <w:rFonts w:ascii="AytoRoquetas Light Condensed" w:hAnsi="AytoRoquetas Light Condensed"/>
          <w:i/>
          <w:iCs/>
        </w:rPr>
        <w:t xml:space="preserve">Atendiendo a la importancia del proyecto PERTE BIOGÁS, que se añade al Plan de Inversiones 2024 de </w:t>
      </w:r>
      <w:proofErr w:type="spellStart"/>
      <w:r w:rsidRPr="005C2E96">
        <w:rPr>
          <w:rFonts w:ascii="AytoRoquetas Light Condensed" w:hAnsi="AytoRoquetas Light Condensed"/>
          <w:i/>
          <w:iCs/>
        </w:rPr>
        <w:t>Hidralia</w:t>
      </w:r>
      <w:proofErr w:type="spellEnd"/>
      <w:r w:rsidRPr="005C2E96">
        <w:rPr>
          <w:rFonts w:ascii="AytoRoquetas Light Condensed" w:hAnsi="AytoRoquetas Light Condensed"/>
          <w:i/>
          <w:iCs/>
        </w:rPr>
        <w:t xml:space="preserve">, S.A. en cuya Memoria General se indica que “el objetivo del proyecto propuesto es la ampliación de la línea de digestión anaerobia de la depuradora, duplicando su capacidad. Añadiendo además un sistema de cogeneración para la valorización del caudal completo del biogás producido. Esta actuación será ejecutada dentro de las instalaciones de la propia EDAR Roquetas: El proyecto permitirá digerir el doble del fango producido de la EDAR de Roquetas de Mar, tratando 50.000 toneladas anuales más de lodos en digestión, transformando las 100.000 toneladas totales anuales de lodo en un gas renovable (biogás), que será utilizado mayoritariamente para la generación de energía renovable en una planta de cogeneración.” Por cuanto antecede y de conformidad con el acuerdo de la Junta General del Consorcio de 5 de diciembre de 2023, de nombramiento de </w:t>
      </w:r>
      <w:proofErr w:type="gramStart"/>
      <w:r w:rsidRPr="005C2E96">
        <w:rPr>
          <w:rFonts w:ascii="AytoRoquetas Light Condensed" w:hAnsi="AytoRoquetas Light Condensed"/>
          <w:i/>
          <w:iCs/>
        </w:rPr>
        <w:t>Presidente</w:t>
      </w:r>
      <w:proofErr w:type="gramEnd"/>
      <w:r w:rsidRPr="005C2E96">
        <w:rPr>
          <w:rFonts w:ascii="AytoRoquetas Light Condensed" w:hAnsi="AytoRoquetas Light Condensed"/>
          <w:i/>
          <w:iCs/>
        </w:rPr>
        <w:t xml:space="preserve"> y de acuerdo con lo establecido en el art. 21.1 de la Ley 7/1985, es por lo que VENGO</w:t>
      </w:r>
      <w:r w:rsidRPr="005C2E96">
        <w:rPr>
          <w:i/>
          <w:iCs/>
        </w:rPr>
        <w:t xml:space="preserve"> </w:t>
      </w:r>
      <w:r w:rsidRPr="005C2E96">
        <w:rPr>
          <w:rFonts w:ascii="AytoRoquetas Light Condensed" w:hAnsi="AytoRoquetas Light Condensed"/>
          <w:i/>
          <w:iCs/>
        </w:rPr>
        <w:t>A RESOLVER:</w:t>
      </w:r>
      <w:r w:rsidRPr="005C2E96">
        <w:rPr>
          <w:i/>
          <w:iCs/>
        </w:rPr>
        <w:t xml:space="preserve"> </w:t>
      </w:r>
    </w:p>
    <w:p w14:paraId="21ABC6D6" w14:textId="77777777" w:rsidR="00CA5BDE" w:rsidRPr="005C2E96" w:rsidRDefault="00CA5BDE" w:rsidP="00CA5BDE">
      <w:pPr>
        <w:ind w:left="643" w:firstLine="643"/>
        <w:contextualSpacing/>
        <w:jc w:val="both"/>
        <w:rPr>
          <w:i/>
          <w:iCs/>
        </w:rPr>
      </w:pPr>
    </w:p>
    <w:p w14:paraId="55F7D2D6" w14:textId="77777777" w:rsidR="00CA5BDE" w:rsidRDefault="00CA5BDE" w:rsidP="00CA5BDE">
      <w:pPr>
        <w:ind w:left="643" w:firstLine="643"/>
        <w:contextualSpacing/>
        <w:jc w:val="both"/>
        <w:rPr>
          <w:rFonts w:ascii="AytoRoquetas Light Condensed" w:hAnsi="AytoRoquetas Light Condensed"/>
          <w:i/>
          <w:iCs/>
        </w:rPr>
      </w:pPr>
      <w:proofErr w:type="gramStart"/>
      <w:r w:rsidRPr="005C2E96">
        <w:rPr>
          <w:rFonts w:ascii="AytoRoquetas Light Condensed" w:hAnsi="AytoRoquetas Light Condensed"/>
          <w:i/>
          <w:iCs/>
        </w:rPr>
        <w:t>Primero</w:t>
      </w:r>
      <w:r w:rsidRPr="005C2E96">
        <w:rPr>
          <w:i/>
          <w:iCs/>
        </w:rPr>
        <w:t>.-</w:t>
      </w:r>
      <w:proofErr w:type="gramEnd"/>
      <w:r w:rsidRPr="005C2E96">
        <w:rPr>
          <w:i/>
          <w:iCs/>
        </w:rPr>
        <w:t xml:space="preserve"> </w:t>
      </w:r>
      <w:r w:rsidRPr="005C2E96">
        <w:rPr>
          <w:rFonts w:ascii="AytoRoquetas Light Condensed" w:hAnsi="AytoRoquetas Light Condensed"/>
          <w:i/>
          <w:iCs/>
        </w:rPr>
        <w:t>APROBAR</w:t>
      </w:r>
      <w:r w:rsidRPr="005C2E96">
        <w:rPr>
          <w:i/>
          <w:iCs/>
        </w:rPr>
        <w:t xml:space="preserve"> </w:t>
      </w:r>
      <w:r w:rsidRPr="005C2E96">
        <w:rPr>
          <w:rFonts w:ascii="AytoRoquetas Light Condensed" w:hAnsi="AytoRoquetas Light Condensed"/>
          <w:i/>
          <w:iCs/>
        </w:rPr>
        <w:t xml:space="preserve">la modificación del Plan de Inversiones con cargo a dotación económica correspondiente a </w:t>
      </w:r>
      <w:proofErr w:type="spellStart"/>
      <w:r w:rsidRPr="005C2E96">
        <w:rPr>
          <w:rFonts w:ascii="AytoRoquetas Light Condensed" w:hAnsi="AytoRoquetas Light Condensed"/>
          <w:i/>
          <w:iCs/>
        </w:rPr>
        <w:t>Hidralia</w:t>
      </w:r>
      <w:proofErr w:type="spellEnd"/>
      <w:r w:rsidRPr="005C2E96">
        <w:rPr>
          <w:rFonts w:ascii="AytoRoquetas Light Condensed" w:hAnsi="AytoRoquetas Light Condensed"/>
          <w:i/>
          <w:iCs/>
        </w:rPr>
        <w:t xml:space="preserve">, S.A. que quedaría como sigue: </w:t>
      </w:r>
    </w:p>
    <w:p w14:paraId="34A0E454" w14:textId="77777777" w:rsidR="00CA5BDE" w:rsidRDefault="00CA5BDE" w:rsidP="00CA5BDE">
      <w:pPr>
        <w:ind w:left="643" w:firstLine="643"/>
        <w:contextualSpacing/>
        <w:jc w:val="both"/>
        <w:rPr>
          <w:rFonts w:ascii="AytoRoquetas Light Condensed" w:hAnsi="AytoRoquetas Light Condensed"/>
          <w:i/>
          <w:iCs/>
        </w:rPr>
      </w:pPr>
    </w:p>
    <w:p w14:paraId="6D99EB84" w14:textId="77777777" w:rsidR="00CA5BDE" w:rsidRPr="005C2E96" w:rsidRDefault="00CA5BDE" w:rsidP="00CA5BDE">
      <w:pPr>
        <w:ind w:left="643" w:firstLine="643"/>
        <w:contextualSpacing/>
        <w:jc w:val="both"/>
        <w:rPr>
          <w:rFonts w:ascii="AytoRoquetas Light Condensed" w:hAnsi="AytoRoquetas Light Condensed"/>
          <w:i/>
          <w:iCs/>
        </w:rPr>
      </w:pPr>
    </w:p>
    <w:tbl>
      <w:tblPr>
        <w:tblStyle w:val="Tablaconcuadrcula"/>
        <w:tblW w:w="0" w:type="auto"/>
        <w:tblInd w:w="643" w:type="dxa"/>
        <w:tblLook w:val="04A0" w:firstRow="1" w:lastRow="0" w:firstColumn="1" w:lastColumn="0" w:noHBand="0" w:noVBand="1"/>
      </w:tblPr>
      <w:tblGrid>
        <w:gridCol w:w="3962"/>
        <w:gridCol w:w="3946"/>
      </w:tblGrid>
      <w:tr w:rsidR="00CA5BDE" w:rsidRPr="005C2E96" w14:paraId="0DA9DACC" w14:textId="77777777" w:rsidTr="00F91C7E">
        <w:tc>
          <w:tcPr>
            <w:tcW w:w="4108" w:type="dxa"/>
          </w:tcPr>
          <w:p w14:paraId="76214FF1" w14:textId="77777777" w:rsidR="00CA5BDE" w:rsidRPr="005C2E96" w:rsidRDefault="00CA5BDE" w:rsidP="00F91C7E">
            <w:pPr>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INVERSIÓN</w:t>
            </w:r>
          </w:p>
        </w:tc>
        <w:tc>
          <w:tcPr>
            <w:tcW w:w="4109" w:type="dxa"/>
          </w:tcPr>
          <w:p w14:paraId="7704C942" w14:textId="77777777" w:rsidR="00CA5BDE" w:rsidRPr="005C2E96" w:rsidRDefault="00CA5BDE" w:rsidP="00F91C7E">
            <w:pPr>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COSTE ESTIMADO</w:t>
            </w:r>
          </w:p>
        </w:tc>
      </w:tr>
      <w:tr w:rsidR="00CA5BDE" w:rsidRPr="005C2E96" w14:paraId="269EFC76" w14:textId="77777777" w:rsidTr="00F91C7E">
        <w:tc>
          <w:tcPr>
            <w:tcW w:w="4108" w:type="dxa"/>
          </w:tcPr>
          <w:p w14:paraId="483B744A" w14:textId="77777777" w:rsidR="00CA5BDE" w:rsidRPr="005C2E96" w:rsidRDefault="00CA5BDE" w:rsidP="00F91C7E">
            <w:pPr>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 xml:space="preserve">Actuaciones de reparación de fisuras por corrosión de armaduras, de protección frente a ataques por ácidos y de protección </w:t>
            </w:r>
            <w:proofErr w:type="gramStart"/>
            <w:r w:rsidRPr="005C2E96">
              <w:rPr>
                <w:rFonts w:ascii="AytoRoquetas Light Condensed" w:hAnsi="AytoRoquetas Light Condensed"/>
                <w:i/>
                <w:iCs/>
                <w:sz w:val="22"/>
                <w:szCs w:val="22"/>
              </w:rPr>
              <w:t>de  muros</w:t>
            </w:r>
            <w:proofErr w:type="gramEnd"/>
            <w:r w:rsidRPr="005C2E96">
              <w:rPr>
                <w:rFonts w:ascii="AytoRoquetas Light Condensed" w:hAnsi="AytoRoquetas Light Condensed"/>
                <w:i/>
                <w:iCs/>
                <w:sz w:val="22"/>
                <w:szCs w:val="22"/>
              </w:rPr>
              <w:t xml:space="preserve"> a exposición ambiente en pretratamiento decantación primaria, tratamiento y decantación secundaria</w:t>
            </w:r>
          </w:p>
        </w:tc>
        <w:tc>
          <w:tcPr>
            <w:tcW w:w="4109" w:type="dxa"/>
          </w:tcPr>
          <w:p w14:paraId="2BE90CDB" w14:textId="77777777" w:rsidR="00CA5BDE" w:rsidRPr="005C2E96" w:rsidRDefault="00CA5BDE" w:rsidP="00F91C7E">
            <w:pPr>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104.000 €</w:t>
            </w:r>
          </w:p>
        </w:tc>
      </w:tr>
      <w:tr w:rsidR="00CA5BDE" w:rsidRPr="005C2E96" w14:paraId="549C52FD" w14:textId="77777777" w:rsidTr="00F91C7E">
        <w:tc>
          <w:tcPr>
            <w:tcW w:w="4108" w:type="dxa"/>
          </w:tcPr>
          <w:p w14:paraId="3C47F89C" w14:textId="77777777" w:rsidR="00CA5BDE" w:rsidRPr="005C2E96" w:rsidRDefault="00CA5BDE" w:rsidP="00F91C7E">
            <w:pPr>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Estudio de optimización de la línea de gas</w:t>
            </w:r>
          </w:p>
        </w:tc>
        <w:tc>
          <w:tcPr>
            <w:tcW w:w="4109" w:type="dxa"/>
          </w:tcPr>
          <w:p w14:paraId="301945ED" w14:textId="77777777" w:rsidR="00CA5BDE" w:rsidRPr="005C2E96" w:rsidRDefault="00CA5BDE" w:rsidP="00F91C7E">
            <w:pPr>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21.500 €</w:t>
            </w:r>
          </w:p>
        </w:tc>
      </w:tr>
      <w:tr w:rsidR="00CA5BDE" w:rsidRPr="005C2E96" w14:paraId="15860AA9" w14:textId="77777777" w:rsidTr="00F91C7E">
        <w:tc>
          <w:tcPr>
            <w:tcW w:w="4108" w:type="dxa"/>
          </w:tcPr>
          <w:p w14:paraId="0C288F1A" w14:textId="77777777" w:rsidR="00CA5BDE" w:rsidRPr="005C2E96" w:rsidRDefault="00CA5BDE" w:rsidP="00F91C7E">
            <w:pPr>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Mejoras y adecuación línea de gas</w:t>
            </w:r>
          </w:p>
        </w:tc>
        <w:tc>
          <w:tcPr>
            <w:tcW w:w="4109" w:type="dxa"/>
          </w:tcPr>
          <w:p w14:paraId="0B068E19" w14:textId="77777777" w:rsidR="00CA5BDE" w:rsidRPr="005C2E96" w:rsidRDefault="00CA5BDE" w:rsidP="00F91C7E">
            <w:pPr>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5.500 €</w:t>
            </w:r>
          </w:p>
        </w:tc>
      </w:tr>
      <w:tr w:rsidR="00CA5BDE" w:rsidRPr="005C2E96" w14:paraId="16B0E413" w14:textId="77777777" w:rsidTr="00F91C7E">
        <w:tc>
          <w:tcPr>
            <w:tcW w:w="4108" w:type="dxa"/>
          </w:tcPr>
          <w:p w14:paraId="5253A400" w14:textId="77777777" w:rsidR="00CA5BDE" w:rsidRPr="005C2E96" w:rsidRDefault="00CA5BDE" w:rsidP="00F91C7E">
            <w:pPr>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Proyecto PERTE Biogás</w:t>
            </w:r>
          </w:p>
        </w:tc>
        <w:tc>
          <w:tcPr>
            <w:tcW w:w="4109" w:type="dxa"/>
          </w:tcPr>
          <w:p w14:paraId="6DC76D16" w14:textId="77777777" w:rsidR="00CA5BDE" w:rsidRPr="005C2E96" w:rsidRDefault="00CA5BDE" w:rsidP="00F91C7E">
            <w:pPr>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206.174 €</w:t>
            </w:r>
          </w:p>
        </w:tc>
      </w:tr>
      <w:tr w:rsidR="00CA5BDE" w:rsidRPr="005C2E96" w14:paraId="096E128A" w14:textId="77777777" w:rsidTr="00F91C7E">
        <w:tc>
          <w:tcPr>
            <w:tcW w:w="4108" w:type="dxa"/>
          </w:tcPr>
          <w:p w14:paraId="1B2A62C7" w14:textId="77777777" w:rsidR="00CA5BDE" w:rsidRPr="005C2E96" w:rsidRDefault="00CA5BDE" w:rsidP="00F91C7E">
            <w:pPr>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Medidores radar nivel de fango en Digestor y depósito tampón</w:t>
            </w:r>
          </w:p>
        </w:tc>
        <w:tc>
          <w:tcPr>
            <w:tcW w:w="4109" w:type="dxa"/>
          </w:tcPr>
          <w:p w14:paraId="441C36C6" w14:textId="77777777" w:rsidR="00CA5BDE" w:rsidRPr="005C2E96" w:rsidRDefault="00CA5BDE" w:rsidP="00F91C7E">
            <w:pPr>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7.200 €</w:t>
            </w:r>
          </w:p>
        </w:tc>
      </w:tr>
      <w:tr w:rsidR="00CA5BDE" w:rsidRPr="005C2E96" w14:paraId="5214C7D0" w14:textId="77777777" w:rsidTr="00F91C7E">
        <w:tc>
          <w:tcPr>
            <w:tcW w:w="4108" w:type="dxa"/>
          </w:tcPr>
          <w:p w14:paraId="5EC9EBFB" w14:textId="77777777" w:rsidR="00CA5BDE" w:rsidRPr="005C2E96" w:rsidRDefault="00CA5BDE" w:rsidP="00F91C7E">
            <w:pPr>
              <w:contextualSpacing/>
              <w:jc w:val="both"/>
              <w:rPr>
                <w:rFonts w:ascii="AytoRoquetas Light Condensed" w:hAnsi="AytoRoquetas Light Condensed"/>
                <w:i/>
                <w:iCs/>
                <w:sz w:val="22"/>
                <w:szCs w:val="22"/>
              </w:rPr>
            </w:pPr>
          </w:p>
        </w:tc>
        <w:tc>
          <w:tcPr>
            <w:tcW w:w="4109" w:type="dxa"/>
          </w:tcPr>
          <w:p w14:paraId="036EF0B3" w14:textId="77777777" w:rsidR="00CA5BDE" w:rsidRPr="005C2E96" w:rsidRDefault="00CA5BDE" w:rsidP="00F91C7E">
            <w:pPr>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344.374 €</w:t>
            </w:r>
          </w:p>
        </w:tc>
      </w:tr>
    </w:tbl>
    <w:p w14:paraId="7EADA66B" w14:textId="1F604671" w:rsidR="00CA5BDE" w:rsidRDefault="00CA5BDE" w:rsidP="00CA5BDE">
      <w:pPr>
        <w:pStyle w:val="Default"/>
        <w:spacing w:line="288" w:lineRule="auto"/>
        <w:ind w:firstLine="1134"/>
        <w:contextualSpacing/>
        <w:jc w:val="both"/>
        <w:rPr>
          <w:rFonts w:cs="Frutiger Light Condensed"/>
          <w:b/>
          <w:bCs/>
          <w:color w:val="auto"/>
          <w:sz w:val="22"/>
          <w:szCs w:val="22"/>
        </w:rPr>
      </w:pPr>
    </w:p>
    <w:p w14:paraId="58C7C36B" w14:textId="77777777" w:rsidR="00CA5BDE" w:rsidRDefault="00CA5BDE" w:rsidP="00CA5BDE">
      <w:pPr>
        <w:ind w:left="643" w:firstLine="643"/>
        <w:contextualSpacing/>
        <w:jc w:val="both"/>
        <w:rPr>
          <w:rFonts w:ascii="AytoRoquetas Light Condensed" w:hAnsi="AytoRoquetas Light Condensed"/>
        </w:rPr>
      </w:pPr>
      <w:proofErr w:type="gramStart"/>
      <w:r w:rsidRPr="005C2E96">
        <w:rPr>
          <w:rFonts w:ascii="AytoRoquetas Light Condensed" w:hAnsi="AytoRoquetas Light Condensed"/>
          <w:i/>
          <w:iCs/>
        </w:rPr>
        <w:t>Segundo.-</w:t>
      </w:r>
      <w:proofErr w:type="gramEnd"/>
      <w:r w:rsidRPr="005C2E96">
        <w:rPr>
          <w:rFonts w:ascii="AytoRoquetas Light Condensed" w:hAnsi="AytoRoquetas Light Condensed"/>
          <w:i/>
          <w:iCs/>
        </w:rPr>
        <w:t xml:space="preserve"> Dar cuenta del presente Decreto a </w:t>
      </w:r>
      <w:proofErr w:type="spellStart"/>
      <w:r w:rsidRPr="005C2E96">
        <w:rPr>
          <w:rFonts w:ascii="AytoRoquetas Light Condensed" w:hAnsi="AytoRoquetas Light Condensed"/>
          <w:i/>
          <w:iCs/>
        </w:rPr>
        <w:t>Hidralia</w:t>
      </w:r>
      <w:proofErr w:type="spellEnd"/>
      <w:r w:rsidRPr="005C2E96">
        <w:rPr>
          <w:rFonts w:ascii="AytoRoquetas Light Condensed" w:hAnsi="AytoRoquetas Light Condensed"/>
          <w:i/>
          <w:iCs/>
        </w:rPr>
        <w:t>, S.A, así como a la próxima Junta General del Consorcio que se celebre</w:t>
      </w:r>
      <w:r>
        <w:rPr>
          <w:rFonts w:ascii="AytoRoquetas Light Condensed" w:hAnsi="AytoRoquetas Light Condensed"/>
        </w:rPr>
        <w:t>. “</w:t>
      </w:r>
    </w:p>
    <w:p w14:paraId="02A0BB96" w14:textId="77777777" w:rsidR="00CA5BDE" w:rsidRDefault="00CA5BDE" w:rsidP="00CA5BDE">
      <w:pPr>
        <w:ind w:left="643" w:firstLine="643"/>
        <w:contextualSpacing/>
        <w:jc w:val="both"/>
        <w:rPr>
          <w:rFonts w:ascii="AytoRoquetas Light Condensed" w:hAnsi="AytoRoquetas Light Condensed"/>
        </w:rPr>
      </w:pPr>
    </w:p>
    <w:p w14:paraId="6B49298E" w14:textId="77777777" w:rsidR="00CA5BDE" w:rsidRDefault="00CA5BDE" w:rsidP="00CA5BDE">
      <w:pPr>
        <w:ind w:firstLine="708"/>
        <w:contextualSpacing/>
        <w:jc w:val="both"/>
        <w:rPr>
          <w:rFonts w:ascii="AytoRoquetas Light Condensed" w:eastAsia="Georgia" w:hAnsi="AytoRoquetas Light Condensed" w:cs="Georgia"/>
        </w:rPr>
      </w:pPr>
      <w:r>
        <w:rPr>
          <w:rFonts w:ascii="AytoRoquetas Light Condensed" w:eastAsia="Georgia" w:hAnsi="AytoRoquetas Light Condensed" w:cs="Georgia"/>
        </w:rPr>
        <w:t>La JUNTA GENERAL queda enterada.</w:t>
      </w:r>
    </w:p>
    <w:p w14:paraId="479AE871" w14:textId="77777777" w:rsidR="00CA5BDE" w:rsidRDefault="00CA5BDE" w:rsidP="00086D62">
      <w:pPr>
        <w:pStyle w:val="Default"/>
        <w:spacing w:line="288" w:lineRule="auto"/>
        <w:ind w:firstLine="1134"/>
        <w:contextualSpacing/>
        <w:jc w:val="both"/>
        <w:rPr>
          <w:rFonts w:cs="Frutiger Light Condensed"/>
          <w:b/>
          <w:bCs/>
          <w:color w:val="auto"/>
          <w:sz w:val="22"/>
          <w:szCs w:val="22"/>
        </w:rPr>
      </w:pPr>
    </w:p>
    <w:p w14:paraId="162D128D" w14:textId="77777777" w:rsidR="007700ED" w:rsidRDefault="007700ED" w:rsidP="00086D62">
      <w:pPr>
        <w:pStyle w:val="Default"/>
        <w:spacing w:line="288" w:lineRule="auto"/>
        <w:ind w:firstLine="1134"/>
        <w:contextualSpacing/>
        <w:jc w:val="both"/>
        <w:rPr>
          <w:rFonts w:cs="Frutiger Light Condensed"/>
          <w:b/>
          <w:bCs/>
          <w:color w:val="auto"/>
          <w:sz w:val="22"/>
          <w:szCs w:val="22"/>
        </w:rPr>
      </w:pPr>
    </w:p>
    <w:p w14:paraId="1ABEDD62" w14:textId="77777777" w:rsidR="007700ED" w:rsidRDefault="007700ED" w:rsidP="00086D62">
      <w:pPr>
        <w:pStyle w:val="Default"/>
        <w:spacing w:line="288" w:lineRule="auto"/>
        <w:ind w:firstLine="1134"/>
        <w:contextualSpacing/>
        <w:jc w:val="both"/>
        <w:rPr>
          <w:rFonts w:cs="Frutiger Light Condensed"/>
          <w:b/>
          <w:bCs/>
          <w:color w:val="auto"/>
          <w:sz w:val="22"/>
          <w:szCs w:val="22"/>
        </w:rPr>
      </w:pPr>
    </w:p>
    <w:p w14:paraId="253F6EC4" w14:textId="66D6557F"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1"/>
  </w:num>
  <w:num w:numId="5" w16cid:durableId="905068301">
    <w:abstractNumId w:val="8"/>
  </w:num>
  <w:num w:numId="6" w16cid:durableId="1493254677">
    <w:abstractNumId w:val="9"/>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0"/>
  </w:num>
  <w:num w:numId="13" w16cid:durableId="1212959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122CBA"/>
    <w:rsid w:val="00170E73"/>
    <w:rsid w:val="0018394A"/>
    <w:rsid w:val="001A725E"/>
    <w:rsid w:val="001B7028"/>
    <w:rsid w:val="001D5D29"/>
    <w:rsid w:val="001E706F"/>
    <w:rsid w:val="001E7BBB"/>
    <w:rsid w:val="001F2BFC"/>
    <w:rsid w:val="00204985"/>
    <w:rsid w:val="00210CAA"/>
    <w:rsid w:val="0021394F"/>
    <w:rsid w:val="00221125"/>
    <w:rsid w:val="002A4E53"/>
    <w:rsid w:val="002B1A9B"/>
    <w:rsid w:val="003645B5"/>
    <w:rsid w:val="00365163"/>
    <w:rsid w:val="00373889"/>
    <w:rsid w:val="00373EF2"/>
    <w:rsid w:val="003824DD"/>
    <w:rsid w:val="003E406A"/>
    <w:rsid w:val="003F006F"/>
    <w:rsid w:val="00473225"/>
    <w:rsid w:val="004B7729"/>
    <w:rsid w:val="004D7F72"/>
    <w:rsid w:val="0052172B"/>
    <w:rsid w:val="00537205"/>
    <w:rsid w:val="00552A73"/>
    <w:rsid w:val="005D6A7E"/>
    <w:rsid w:val="005D7CEB"/>
    <w:rsid w:val="00746B15"/>
    <w:rsid w:val="007700ED"/>
    <w:rsid w:val="007829A7"/>
    <w:rsid w:val="00785DF0"/>
    <w:rsid w:val="00827E32"/>
    <w:rsid w:val="00832717"/>
    <w:rsid w:val="00833E16"/>
    <w:rsid w:val="00852E8C"/>
    <w:rsid w:val="0087188D"/>
    <w:rsid w:val="008743DE"/>
    <w:rsid w:val="008761D5"/>
    <w:rsid w:val="00876EE6"/>
    <w:rsid w:val="00964C30"/>
    <w:rsid w:val="009934B8"/>
    <w:rsid w:val="00A6296E"/>
    <w:rsid w:val="00A813E2"/>
    <w:rsid w:val="00B036B7"/>
    <w:rsid w:val="00BB31B8"/>
    <w:rsid w:val="00BB5729"/>
    <w:rsid w:val="00BF0BD7"/>
    <w:rsid w:val="00BF1717"/>
    <w:rsid w:val="00C32D58"/>
    <w:rsid w:val="00C95F99"/>
    <w:rsid w:val="00C96C71"/>
    <w:rsid w:val="00CA5BDE"/>
    <w:rsid w:val="00CB4189"/>
    <w:rsid w:val="00D122BC"/>
    <w:rsid w:val="00D321B5"/>
    <w:rsid w:val="00D43BDD"/>
    <w:rsid w:val="00DC2C1A"/>
    <w:rsid w:val="00DD6B08"/>
    <w:rsid w:val="00DE5159"/>
    <w:rsid w:val="00E03B8A"/>
    <w:rsid w:val="00E05709"/>
    <w:rsid w:val="00E13452"/>
    <w:rsid w:val="00E17125"/>
    <w:rsid w:val="00E93D42"/>
    <w:rsid w:val="00EE6353"/>
    <w:rsid w:val="00EF7228"/>
    <w:rsid w:val="00F12CCA"/>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630</Words>
  <Characters>3253</Characters>
  <Application>Microsoft Office Word</Application>
  <DocSecurity>0</DocSecurity>
  <Lines>27</Lines>
  <Paragraphs>7</Paragraphs>
  <ScaleCrop>false</ScaleCrop>
  <Company/>
  <LinksUpToDate>false</LinksUpToDate>
  <CharactersWithSpaces>3876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24</cp:revision>
  <dcterms:created xsi:type="dcterms:W3CDTF">2024-09-11T07:57:00Z</dcterms:created>
  <dcterms:modified xsi:type="dcterms:W3CDTF">2025-01-21T08:24:00Z</dcterms:modified>
</cp:coreProperties>
</file>