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4203C3" w14:textId="77777777" w:rsidR="00767FE5" w:rsidRPr="003645B5" w:rsidRDefault="00767FE5" w:rsidP="00767FE5">
      <w:pPr>
        <w:pStyle w:val="Default"/>
        <w:spacing w:line="288" w:lineRule="auto"/>
        <w:contextualSpacing/>
        <w:jc w:val="both"/>
        <w:rPr>
          <w:color w:val="auto"/>
          <w:sz w:val="26"/>
          <w:szCs w:val="26"/>
        </w:rPr>
      </w:pPr>
      <w:r w:rsidRPr="003645B5">
        <w:rPr>
          <w:b/>
          <w:bCs/>
          <w:color w:val="auto"/>
          <w:sz w:val="26"/>
          <w:szCs w:val="26"/>
        </w:rPr>
        <w:t xml:space="preserve">DON GUILLERMO M. LAGO NÚÑEZ, SECRETARIO DEL CONSORCIO PARA LA GESTIÓN DEL CICLO INTEGRAL DEL AGUA DE USO URBANO DEL PONIENTE ALMERIENSE, </w:t>
      </w:r>
    </w:p>
    <w:p w14:paraId="059712D4" w14:textId="77777777" w:rsidR="00767FE5" w:rsidRPr="003645B5" w:rsidRDefault="00767FE5" w:rsidP="00767FE5">
      <w:pPr>
        <w:pStyle w:val="Default"/>
        <w:spacing w:line="288" w:lineRule="auto"/>
        <w:contextualSpacing/>
        <w:jc w:val="both"/>
        <w:rPr>
          <w:color w:val="auto"/>
          <w:sz w:val="22"/>
          <w:szCs w:val="22"/>
        </w:rPr>
      </w:pPr>
    </w:p>
    <w:p w14:paraId="0FBA1155" w14:textId="77777777" w:rsidR="00767FE5" w:rsidRPr="003645B5" w:rsidRDefault="00767FE5" w:rsidP="00767FE5">
      <w:pPr>
        <w:pStyle w:val="Default"/>
        <w:spacing w:line="288" w:lineRule="auto"/>
        <w:contextualSpacing/>
        <w:jc w:val="both"/>
        <w:rPr>
          <w:color w:val="auto"/>
          <w:sz w:val="22"/>
          <w:szCs w:val="22"/>
        </w:rPr>
      </w:pPr>
      <w:r w:rsidRPr="003645B5">
        <w:rPr>
          <w:color w:val="auto"/>
          <w:sz w:val="22"/>
          <w:szCs w:val="22"/>
        </w:rPr>
        <w:t>CERTIFICO: Que la Junta General del Consorcio para la Gestión del Ciclo Integral del Agua de Uso Urbano del Poniente Almeriense en sesión</w:t>
      </w:r>
      <w:r>
        <w:rPr>
          <w:color w:val="auto"/>
          <w:sz w:val="22"/>
          <w:szCs w:val="22"/>
        </w:rPr>
        <w:t xml:space="preserve"> ordinaria </w:t>
      </w:r>
      <w:r w:rsidRPr="003645B5">
        <w:rPr>
          <w:color w:val="auto"/>
          <w:sz w:val="22"/>
          <w:szCs w:val="22"/>
        </w:rPr>
        <w:t xml:space="preserve">celebrada el </w:t>
      </w:r>
      <w:r>
        <w:rPr>
          <w:color w:val="auto"/>
          <w:sz w:val="22"/>
          <w:szCs w:val="22"/>
        </w:rPr>
        <w:t>19</w:t>
      </w:r>
      <w:r w:rsidRPr="003645B5">
        <w:rPr>
          <w:color w:val="auto"/>
          <w:sz w:val="22"/>
          <w:szCs w:val="22"/>
        </w:rPr>
        <w:t xml:space="preserve"> de </w:t>
      </w:r>
      <w:r>
        <w:rPr>
          <w:color w:val="auto"/>
          <w:sz w:val="22"/>
          <w:szCs w:val="22"/>
        </w:rPr>
        <w:t>diciembre</w:t>
      </w:r>
      <w:r w:rsidRPr="003645B5">
        <w:rPr>
          <w:color w:val="auto"/>
          <w:sz w:val="22"/>
          <w:szCs w:val="22"/>
        </w:rPr>
        <w:t xml:space="preserve"> de 202</w:t>
      </w:r>
      <w:r>
        <w:rPr>
          <w:color w:val="auto"/>
          <w:sz w:val="22"/>
          <w:szCs w:val="22"/>
        </w:rPr>
        <w:t>4</w:t>
      </w:r>
      <w:r w:rsidRPr="003645B5">
        <w:rPr>
          <w:color w:val="auto"/>
          <w:sz w:val="22"/>
          <w:szCs w:val="22"/>
        </w:rPr>
        <w:t xml:space="preserve">, adoptó entre otros el Acuerdo del siguiente tenor literal: </w:t>
      </w:r>
    </w:p>
    <w:p w14:paraId="703793D6" w14:textId="77777777" w:rsidR="00767FE5" w:rsidRPr="003645B5" w:rsidRDefault="00767FE5" w:rsidP="00767FE5">
      <w:pPr>
        <w:pStyle w:val="Textoindependiente"/>
        <w:spacing w:line="288" w:lineRule="auto"/>
        <w:contextualSpacing/>
        <w:rPr>
          <w:rFonts w:ascii="AytoRoquetas Light Condensed" w:eastAsia="Georgia" w:hAnsi="AytoRoquetas Light Condensed" w:cs="Georgia"/>
          <w:b w:val="0"/>
          <w:sz w:val="22"/>
          <w:szCs w:val="22"/>
          <w:lang w:eastAsia="en-US"/>
        </w:rPr>
      </w:pPr>
    </w:p>
    <w:p w14:paraId="0DDFF8E2" w14:textId="2A994EF1" w:rsidR="00905BDF" w:rsidRDefault="00905BDF" w:rsidP="00905BDF">
      <w:pPr>
        <w:pStyle w:val="Formatolibre"/>
        <w:spacing w:line="276" w:lineRule="auto"/>
        <w:contextualSpacing/>
        <w:jc w:val="both"/>
        <w:rPr>
          <w:rFonts w:ascii="AytoRoquetas Light Condensed" w:eastAsia="Times New Roman" w:hAnsi="AytoRoquetas Light Condensed"/>
          <w:b/>
          <w:color w:val="auto"/>
          <w:sz w:val="26"/>
          <w:szCs w:val="26"/>
        </w:rPr>
      </w:pPr>
      <w:bookmarkStart w:id="0" w:name="_Hlk186715512"/>
      <w:r>
        <w:rPr>
          <w:rFonts w:ascii="AytoRoquetas Light Condensed" w:eastAsia="Times New Roman" w:hAnsi="AytoRoquetas Light Condensed"/>
          <w:b/>
          <w:color w:val="auto"/>
          <w:sz w:val="26"/>
          <w:szCs w:val="26"/>
        </w:rPr>
        <w:t xml:space="preserve">14. </w:t>
      </w:r>
      <w:r>
        <w:rPr>
          <w:rFonts w:ascii="AytoRoquetas Light Condensed" w:eastAsia="Times New Roman" w:hAnsi="AytoRoquetas Light Condensed"/>
          <w:b/>
          <w:color w:val="auto"/>
          <w:sz w:val="26"/>
          <w:szCs w:val="26"/>
        </w:rPr>
        <w:t xml:space="preserve">DACIÓN DE CUENTAS de la estrategia relativa a la organización territorial de las estaciones depuradoras y reutilizables de agua del Poniente Almeriense. </w:t>
      </w:r>
    </w:p>
    <w:p w14:paraId="5483BA80" w14:textId="26D631D2" w:rsidR="00767FE5" w:rsidRDefault="00767FE5" w:rsidP="00767FE5">
      <w:pPr>
        <w:spacing w:after="0" w:line="240" w:lineRule="auto"/>
        <w:contextualSpacing/>
        <w:jc w:val="both"/>
        <w:rPr>
          <w:rFonts w:ascii="AytoRoquetas Light Condensed" w:hAnsi="AytoRoquetas Light Condensed"/>
          <w:i/>
          <w:iCs/>
          <w:szCs w:val="20"/>
        </w:rPr>
      </w:pPr>
    </w:p>
    <w:bookmarkEnd w:id="0"/>
    <w:p w14:paraId="5C3783D5" w14:textId="77777777" w:rsidR="00905BDF" w:rsidRPr="008D3B0C" w:rsidRDefault="00905BDF" w:rsidP="00905BDF">
      <w:pPr>
        <w:pStyle w:val="Formatolibre"/>
        <w:spacing w:line="276" w:lineRule="auto"/>
        <w:ind w:firstLine="708"/>
        <w:contextualSpacing/>
        <w:jc w:val="both"/>
        <w:rPr>
          <w:rFonts w:ascii="AytoRoquetas Light Condensed" w:eastAsia="Times New Roman" w:hAnsi="AytoRoquetas Light Condensed"/>
          <w:bCs/>
          <w:color w:val="auto"/>
          <w:sz w:val="22"/>
          <w:szCs w:val="22"/>
        </w:rPr>
      </w:pPr>
      <w:r w:rsidRPr="008D3B0C">
        <w:rPr>
          <w:rFonts w:ascii="AytoRoquetas Light Condensed" w:eastAsia="Times New Roman" w:hAnsi="AytoRoquetas Light Condensed"/>
          <w:bCs/>
          <w:color w:val="auto"/>
          <w:sz w:val="22"/>
          <w:szCs w:val="22"/>
        </w:rPr>
        <w:t xml:space="preserve">Se da cuenta de la resolución del Sr. </w:t>
      </w:r>
      <w:proofErr w:type="gramStart"/>
      <w:r w:rsidRPr="008D3B0C">
        <w:rPr>
          <w:rFonts w:ascii="AytoRoquetas Light Condensed" w:eastAsia="Times New Roman" w:hAnsi="AytoRoquetas Light Condensed"/>
          <w:bCs/>
          <w:color w:val="auto"/>
          <w:sz w:val="22"/>
          <w:szCs w:val="22"/>
        </w:rPr>
        <w:t>Alcalde Presidente</w:t>
      </w:r>
      <w:proofErr w:type="gramEnd"/>
      <w:r w:rsidRPr="008D3B0C">
        <w:rPr>
          <w:rFonts w:ascii="AytoRoquetas Light Condensed" w:eastAsia="Times New Roman" w:hAnsi="AytoRoquetas Light Condensed"/>
          <w:bCs/>
          <w:color w:val="auto"/>
          <w:sz w:val="22"/>
          <w:szCs w:val="22"/>
        </w:rPr>
        <w:t xml:space="preserve"> del Ayuntamiento de Roqueta de Mar de 30 de junio de 2020, por la que se dicta INSTRUCCIÓN pare la adecuación de los estatutos de los Entes Consorciados a la Ley 40/2015, de 1 de octubre, de Régimen Jurídico del Sector Público y de la que se aprobada por la Junta de Gobierno Local del ayuntamiento el día 6 de julio de 2020. </w:t>
      </w:r>
    </w:p>
    <w:p w14:paraId="58C96702" w14:textId="77777777" w:rsidR="00905BDF" w:rsidRPr="008D3B0C" w:rsidRDefault="00905BDF" w:rsidP="00905BDF">
      <w:pPr>
        <w:pStyle w:val="Formatolibre"/>
        <w:spacing w:line="276" w:lineRule="auto"/>
        <w:ind w:firstLine="708"/>
        <w:contextualSpacing/>
        <w:jc w:val="both"/>
        <w:rPr>
          <w:rFonts w:ascii="AytoRoquetas Light Condensed" w:eastAsia="Times New Roman" w:hAnsi="AytoRoquetas Light Condensed"/>
          <w:bCs/>
          <w:color w:val="auto"/>
          <w:sz w:val="22"/>
          <w:szCs w:val="22"/>
        </w:rPr>
      </w:pPr>
    </w:p>
    <w:p w14:paraId="41818F65" w14:textId="77777777" w:rsidR="00905BDF" w:rsidRPr="00050C20" w:rsidRDefault="00905BDF" w:rsidP="00905BDF">
      <w:pPr>
        <w:pStyle w:val="Formatolibre0"/>
        <w:spacing w:line="276" w:lineRule="auto"/>
        <w:ind w:left="567"/>
        <w:jc w:val="both"/>
        <w:rPr>
          <w:rFonts w:ascii="AytoRoquetas Light Condensed" w:hAnsi="AytoRoquetas Light Condensed"/>
          <w:i/>
          <w:iCs/>
          <w:sz w:val="20"/>
        </w:rPr>
      </w:pPr>
      <w:r w:rsidRPr="00050C20">
        <w:rPr>
          <w:rFonts w:ascii="AytoRoquetas Light Condensed" w:hAnsi="AytoRoquetas Light Condensed"/>
          <w:i/>
          <w:iCs/>
          <w:sz w:val="20"/>
        </w:rPr>
        <w:t>“DON GABRIEL AMAT AYLLON, ALCALDE-PRESIDENTE DEL AYUNTAMIENTO DE ROQUETAS DE MAR (ALMERÍA), HA DICTADO LA SIGUIENTE RESOLUCIÓN POR LA QUE SE DA TRASLADO A LOS CONSORCIOS ADSCRITOS DE LA NECESIDAD DE ADAPTAR LOS ESTATUTOS A LA LEY 40/2015</w:t>
      </w:r>
    </w:p>
    <w:p w14:paraId="2266DD1A"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5F3CE5E4"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El 2 de octubre de 2016 entró en vigor la Ley 40/2015, de 1 de octubre, de Régimen Jurídico del Sector Público (en adelante, LRJSP), regulándose en el Capítulo VI, del Título II el régimen jurídico de los consorcios. De conformidad con la Disposición Final 14ª de dicha Ley, el régimen jurídico que en esta normativa se establece tiene carácter básico, al tratarse de un régimen que, por definición, afecta a todas las Administraciones Públicas. En lo relativo a los consorcios locales pierden la consideración de Entidad local y carecen de la consideración de Entidad Local.</w:t>
      </w:r>
    </w:p>
    <w:p w14:paraId="3E4C458D"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771D8AB2"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Por el Ministerio de Hacienda se procedió a comunicar, conforme a los criterios establecidos en el art. 120.2 de la LRJSP, la adscripción al Ayuntamiento de Roquetas de Mar de los Consorcios de: a) Prevención, extinción</w:t>
      </w:r>
      <w:r>
        <w:rPr>
          <w:rFonts w:ascii="AytoRoquetas Light Condensed" w:hAnsi="AytoRoquetas Light Condensed"/>
          <w:i/>
          <w:iCs/>
          <w:sz w:val="20"/>
          <w:szCs w:val="20"/>
          <w:lang w:val="es-ES_tradnl"/>
        </w:rPr>
        <w:t xml:space="preserve"> </w:t>
      </w:r>
      <w:r w:rsidRPr="00050C20">
        <w:rPr>
          <w:rFonts w:ascii="AytoRoquetas Light Condensed" w:hAnsi="AytoRoquetas Light Condensed"/>
          <w:i/>
          <w:iCs/>
          <w:sz w:val="20"/>
          <w:szCs w:val="20"/>
          <w:lang w:val="es-ES_tradnl"/>
        </w:rPr>
        <w:t xml:space="preserve">de incendios y salvamento del poniente almeriense, </w:t>
      </w:r>
      <w:proofErr w:type="gramStart"/>
      <w:r w:rsidRPr="00050C20">
        <w:rPr>
          <w:rFonts w:ascii="AytoRoquetas Light Condensed" w:hAnsi="AytoRoquetas Light Condensed"/>
          <w:i/>
          <w:iCs/>
          <w:sz w:val="20"/>
          <w:szCs w:val="20"/>
          <w:lang w:val="es-ES_tradnl"/>
        </w:rPr>
        <w:t>b)  Consorcio</w:t>
      </w:r>
      <w:proofErr w:type="gramEnd"/>
      <w:r w:rsidRPr="00050C20">
        <w:rPr>
          <w:rFonts w:ascii="AytoRoquetas Light Condensed" w:hAnsi="AytoRoquetas Light Condensed"/>
          <w:i/>
          <w:iCs/>
          <w:sz w:val="20"/>
          <w:szCs w:val="20"/>
          <w:lang w:val="es-ES_tradnl"/>
        </w:rPr>
        <w:t xml:space="preserve"> del Ciclo integral del Agua de uso urbano del poniente almeriense, y c), de Residuos Sólidos Urbanos del Poniente almeriense.</w:t>
      </w:r>
    </w:p>
    <w:p w14:paraId="435ED084"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 xml:space="preserve">La modificación legal supone un mayor rigor presupuestario de los consorcios que están sujetos al régimen de presupuestación, contabilidad y control de la Administración Pública a la que estén adscritos y por tanto se integran o, en su caso, acompañan a los presupuestos de la Administración de adscripción en los términos previstos en su normativa. De esta manera no se rompe el principio de presupuesto único, ya que han de aprobarse los presupuestos de los consorcios junto al presupuesto general del ayuntamiento al que están adscritos para no incurrir en un vicio de nulidad. </w:t>
      </w:r>
    </w:p>
    <w:p w14:paraId="2772298D"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61B0D8A4"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lastRenderedPageBreak/>
        <w:t>En concreto, el artículo 122 de la LRJSP establece que los consorcios están sujetos al régimen de presupuestación, contabilidad y control de la Administración Pública a la que estén adscritos, sin perjuicio de su sujeción a lo previsto en la Ley Orgánica 2/2012, de 27 de abril y que, en todo caso, se llevará a cabo una auditoría de las cuentas anuales que será responsabilidad del órgano de control de la Administración de adscripción. Los consorcios, como se ha adelantado, deberán formar parte de los presupuestos y por tanto incluirse en la cuenta general de la Administración Pública de adscripción.</w:t>
      </w:r>
    </w:p>
    <w:p w14:paraId="58740449"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Por su parte el Real Decreto 424/2017, de 28 de abril, por el que se regula el régimen jurídico del control interno en las entidades del Sector Público Local, de carácter básico, establece que el control al que se refiere el título VI del texto refundido de la Ley reguladora de las Haciendas Locales será ejercido sobre la totalidad de entidades que conforman el sector público local por los órganos de intervención con la extensión y los efectos que se determinan en los artículos siguientes (…), formado parte del sector público local a los efectos de este reglamento los consorcios dotados de personalidad jurídica propia adscritos a la Entidad Local de conformidad con la Ley 40/2015, de 1 de octubre, de Régimen Jurídico del Sector Público.</w:t>
      </w:r>
    </w:p>
    <w:p w14:paraId="75D55642"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145B17D7"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El artículo 119 de la LRJSP determina pues que los consorcios se rigen por esta ley, la normativa autonómica de desarrollo y sus estatutos y que las normas establecidas en la Ley 7/1985, de 2 de abril, y en la Ley 27/2013, de 21 de diciembre, de racionalización y sostenibilidad de la Administración Local sobre los consorcios locales, tienen carácter supletorio respecto a lo dispuesto en aquella.</w:t>
      </w:r>
    </w:p>
    <w:p w14:paraId="05AE624F"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0DFE23F4"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 xml:space="preserve">Por otra parte, el artículo 121 de la LRJSP determina el régimen jurídico del personal de los consorcios, que podrá ser funcionario o laboral y habrá de proceder exclusivamente de las Administraciones participantes, con la excepcionalidad prevista en el precepto, y que su régimen jurídico será el de la Administración Pública de adscripción sin que sus retribuciones puedan superar las establecidas para puestos de trabajo equivalentes en aquélla. </w:t>
      </w:r>
    </w:p>
    <w:p w14:paraId="69B60468"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06D3EF8A"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 xml:space="preserve">Recalcar, que en esta materia la normativa establece dos límites, uno de carácter retributivo, advirtiéndose que son contrarios a derecho cualquier tipo de acuerdo singular o reglamentario sobre el régimen retributivo que contravenga al régimen jurídico de la entidad de adscripción y otro en cuanto a la forma de provisión de los puestos de trabajo, si bien sólo menciona la Ley a “el personal al servicio”, sin indicar a priori, limitación alguna de a qué entidad debe adscribirse tal personal, recomendándose a estos efectos seguir criterios constitucionales de gestión del gasto público, eficacia, eficiencia y economía para la adopción de tales decisiones. </w:t>
      </w:r>
    </w:p>
    <w:p w14:paraId="0B9927E0"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2B451338"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La Disposición Transitoria Segunda de la LRJSP establece que todos los organismos y entidades integrantes del sector público en el momento de la entrada en vigor de esta Ley continuarán rigiéndose por su normativa específica, incluida la normativa presupuestaria que les resultaba de aplicación, hasta su adaptación a lo</w:t>
      </w:r>
      <w:r>
        <w:rPr>
          <w:rFonts w:ascii="AytoRoquetas Light Condensed" w:hAnsi="AytoRoquetas Light Condensed"/>
          <w:i/>
          <w:iCs/>
          <w:sz w:val="20"/>
          <w:szCs w:val="20"/>
          <w:lang w:val="es-ES_tradnl"/>
        </w:rPr>
        <w:t xml:space="preserve"> </w:t>
      </w:r>
      <w:r w:rsidRPr="00050C20">
        <w:rPr>
          <w:rFonts w:ascii="AytoRoquetas Light Condensed" w:hAnsi="AytoRoquetas Light Condensed"/>
          <w:i/>
          <w:iCs/>
          <w:sz w:val="20"/>
          <w:szCs w:val="20"/>
          <w:lang w:val="es-ES_tradnl"/>
        </w:rPr>
        <w:t xml:space="preserve">dispuesto en la Ley y que en tanto no resulte contrario a su normativa específica los consorcios existentes en el momento de la entrada en vigor de esta Ley aplicarán desde ese momento, respectivamente, lo previsto en el Capítulo VI del Título II de la LRJSP. </w:t>
      </w:r>
    </w:p>
    <w:p w14:paraId="228FE18E"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13FF0E55" w14:textId="10F50365"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 xml:space="preserve">Conforme a la Disposición Adicional Cuarta de la LRJSP, todas las entidades y organismos públicos que integran el sector público estatal existentes en el momento de la entrada en vigor de esta Ley deberán adaptarse al </w:t>
      </w:r>
      <w:r w:rsidRPr="00050C20">
        <w:rPr>
          <w:rFonts w:ascii="AytoRoquetas Light Condensed" w:hAnsi="AytoRoquetas Light Condensed"/>
          <w:i/>
          <w:iCs/>
          <w:sz w:val="20"/>
          <w:szCs w:val="20"/>
          <w:lang w:val="es-ES_tradnl"/>
        </w:rPr>
        <w:lastRenderedPageBreak/>
        <w:t xml:space="preserve">contenido de la misma en el plazo de tres años a contar desde su entrada en vigor, rigiéndose hasta que se realice la adaptación por su normativa específica y que el plazo de adaptación finalizó el 2 de octubre de 2019. </w:t>
      </w:r>
    </w:p>
    <w:p w14:paraId="3AD59531"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2EC94920"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En esos momentos no se tiene constancia de que ninguno de los consorcios adscritos al Ayuntamiento de Roquetas de Mar haya procedido a la adaptación de sus estatutos a la LRJSP, habiendo expirado el plazo que la Ley daba para ello han de interpretarse como básicas y de plena aplicación todas las disposiciones previstas en la LRJSP sobre el régimen jurídico que configuran los consorcios, no siendo de aplicación aquellas otras normas estatutarias (o resoluciones administrativas) dictadas por los consorcios que sean contrarias a la LRJSP.</w:t>
      </w:r>
    </w:p>
    <w:p w14:paraId="7B071FAC"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5B56FB86"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Por cuanto antecede el Ayuntamiento de Roquetas de Mar ha iniciado una evaluación de los entes que tiene adscritos (de Prevención, extinción de incendios y salvamento del poniente almeriense, Consorcio del Ciclo integral del Agua de uso urbano del poniente almeriense, y el de Residuos Sólidos Urbanos) al objeto de que se proceda a la adecuación de los Estatutos. Se abre también, en el plano de la organización política, un campo de revisión de cuál es el sistema que se debe adoptar para la prestación de estos servicios esenciales, ahora dispersos en tres entes, dotando a los mismos de una organización administrativa común cuya figura más conveniente podría ser la Mancomunidad.</w:t>
      </w:r>
    </w:p>
    <w:p w14:paraId="32FC2F34"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0FABAA78"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En tanto en cuenta se procede a la definición de cuál es la estructura más idónea procede otorgar seguridad jurídica a los consorcios adscritos por los funcionarios de administración local con habilitación de carácter nacional se ha propuesto a esta Alcaldía presidencia como representante de la administración a la que están adscritos los consorcios dictar una INSTRUCCIÓN para su remisión a los entes consorciados, por lo que vengo en disponer:</w:t>
      </w:r>
    </w:p>
    <w:p w14:paraId="47B7897F"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6722A70C"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Único: COMUNICAR a los presidentes de los consorcios adscritos al Ayuntamiento de Roquetas de Mar la siguiente INSTRUCCIÓN:</w:t>
      </w:r>
    </w:p>
    <w:p w14:paraId="376F765D"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4A1CA30E"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1º.</w:t>
      </w:r>
      <w:r w:rsidRPr="00050C20">
        <w:rPr>
          <w:rFonts w:ascii="AytoRoquetas Light Condensed" w:hAnsi="AytoRoquetas Light Condensed"/>
          <w:i/>
          <w:iCs/>
          <w:sz w:val="20"/>
          <w:szCs w:val="20"/>
          <w:lang w:val="es-ES_tradnl"/>
        </w:rPr>
        <w:tab/>
        <w:t>La función de control interno en los consorcios ha de ser ejercida. por ministerio de ley, por el órgano de Intervención del ayuntamiento de Roquetas de Mar. Este órgano fiscalizará el pago material sin que intervenga en la gestión o proceso administrativo (orden de pago) en tanto en cuanto no tiene estas atribuciones conferidas. Cada Consorcio ha de determinar el personal al servicio del mismo al que se le adscriben estas funciones.</w:t>
      </w:r>
    </w:p>
    <w:p w14:paraId="47A81EB0" w14:textId="77777777" w:rsidR="00905BDF"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17AE0E2C"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2º</w:t>
      </w:r>
      <w:r w:rsidRPr="00050C20">
        <w:rPr>
          <w:rFonts w:ascii="AytoRoquetas Light Condensed" w:hAnsi="AytoRoquetas Light Condensed"/>
          <w:i/>
          <w:iCs/>
          <w:sz w:val="20"/>
          <w:szCs w:val="20"/>
          <w:lang w:val="es-ES_tradnl"/>
        </w:rPr>
        <w:tab/>
        <w:t>En la próxima sesión de la Junta o Asamblea que se celebren por los Consorcios adscritos se ha de debatir y aprobar la ADAPTACIÓN de los Estatutos en lo relativo a:</w:t>
      </w:r>
    </w:p>
    <w:p w14:paraId="0B62655C"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a)</w:t>
      </w:r>
      <w:r>
        <w:rPr>
          <w:rFonts w:ascii="AytoRoquetas Light Condensed" w:hAnsi="AytoRoquetas Light Condensed"/>
          <w:i/>
          <w:iCs/>
          <w:sz w:val="20"/>
          <w:szCs w:val="20"/>
          <w:lang w:val="es-ES_tradnl"/>
        </w:rPr>
        <w:tab/>
      </w:r>
      <w:r w:rsidRPr="00050C20">
        <w:rPr>
          <w:rFonts w:ascii="AytoRoquetas Light Condensed" w:hAnsi="AytoRoquetas Light Condensed"/>
          <w:i/>
          <w:iCs/>
          <w:sz w:val="20"/>
          <w:szCs w:val="20"/>
          <w:lang w:val="es-ES_tradnl"/>
        </w:rPr>
        <w:tab/>
        <w:t>Adscripción del consorcio, en base a los criterios del art. 120.2 LRJSP, al Ayuntamiento correspondiente.</w:t>
      </w:r>
    </w:p>
    <w:p w14:paraId="58D736D0"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b)</w:t>
      </w:r>
      <w:r w:rsidRPr="00050C20">
        <w:rPr>
          <w:rFonts w:ascii="AytoRoquetas Light Condensed" w:hAnsi="AytoRoquetas Light Condensed"/>
          <w:i/>
          <w:iCs/>
          <w:sz w:val="20"/>
          <w:szCs w:val="20"/>
          <w:lang w:val="es-ES_tradnl"/>
        </w:rPr>
        <w:tab/>
        <w:t>Adecuación de su normativa y resoluciones a la LRJSP, con especial incidencia, conforme al art. 121 de la LRJSP, en cuanto a lo que a régimen jurídico del personal al servicio se refiere.</w:t>
      </w:r>
    </w:p>
    <w:p w14:paraId="535EB2D6" w14:textId="77777777" w:rsidR="00905BDF" w:rsidRPr="00050C20" w:rsidRDefault="00905BDF" w:rsidP="00905BDF">
      <w:pPr>
        <w:pStyle w:val="Normal00"/>
        <w:spacing w:line="276" w:lineRule="auto"/>
        <w:ind w:left="567"/>
        <w:jc w:val="both"/>
        <w:rPr>
          <w:rFonts w:ascii="AytoRoquetas Light Condensed" w:hAnsi="AytoRoquetas Light Condensed"/>
          <w:i/>
          <w:iCs/>
          <w:sz w:val="20"/>
          <w:szCs w:val="20"/>
          <w:lang w:val="es-ES_tradnl"/>
        </w:rPr>
      </w:pPr>
    </w:p>
    <w:p w14:paraId="5B9F3ED3" w14:textId="77777777" w:rsidR="00905BDF" w:rsidRDefault="00905BDF" w:rsidP="00905BDF">
      <w:pPr>
        <w:pStyle w:val="Normal00"/>
        <w:spacing w:line="276" w:lineRule="auto"/>
        <w:ind w:left="567" w:firstLine="141"/>
        <w:jc w:val="both"/>
        <w:rPr>
          <w:rFonts w:ascii="AytoRoquetas Light Condensed" w:hAnsi="AytoRoquetas Light Condensed"/>
          <w:i/>
          <w:iCs/>
          <w:sz w:val="20"/>
          <w:szCs w:val="20"/>
          <w:lang w:val="es-ES_tradnl"/>
        </w:rPr>
      </w:pPr>
      <w:r w:rsidRPr="00050C20">
        <w:rPr>
          <w:rFonts w:ascii="AytoRoquetas Light Condensed" w:hAnsi="AytoRoquetas Light Condensed"/>
          <w:i/>
          <w:iCs/>
          <w:sz w:val="20"/>
          <w:szCs w:val="20"/>
          <w:lang w:val="es-ES_tradnl"/>
        </w:rPr>
        <w:t xml:space="preserve">Finalmente se ha de efectuar por las entidades locales consorciadas un estudio y valoración de otras fórmulas asociativas (Mancomunidad) a tenor de los principios de buena gestión financiera (eficacia, eficiencia y economía) garantes del gasto público, o en su caso proceder a la dotación de una estructura organizativa </w:t>
      </w:r>
      <w:r w:rsidRPr="00050C20">
        <w:rPr>
          <w:rFonts w:ascii="AytoRoquetas Light Condensed" w:hAnsi="AytoRoquetas Light Condensed"/>
          <w:i/>
          <w:iCs/>
          <w:sz w:val="20"/>
          <w:szCs w:val="20"/>
          <w:lang w:val="es-ES_tradnl"/>
        </w:rPr>
        <w:lastRenderedPageBreak/>
        <w:t>común, que lleve la gestión y control de los entes prestadores de servicios públicos intermunicipales esenciales, que permita la consecución eficiente de los fines para la que fueron creados, siendo causa de disolución la no consecución de los mismos por ausencia de medios.”</w:t>
      </w:r>
    </w:p>
    <w:p w14:paraId="40616595" w14:textId="77777777" w:rsidR="00905BDF" w:rsidRDefault="00905BDF" w:rsidP="00905BDF">
      <w:pPr>
        <w:pStyle w:val="Normal00"/>
        <w:spacing w:line="276" w:lineRule="auto"/>
        <w:ind w:left="567" w:firstLine="141"/>
        <w:jc w:val="both"/>
        <w:rPr>
          <w:rFonts w:ascii="AytoRoquetas Light Condensed" w:hAnsi="AytoRoquetas Light Condensed"/>
          <w:i/>
          <w:iCs/>
          <w:sz w:val="20"/>
          <w:szCs w:val="20"/>
          <w:lang w:val="es-ES_tradnl"/>
        </w:rPr>
      </w:pPr>
    </w:p>
    <w:p w14:paraId="7FBED59B" w14:textId="4D98604E" w:rsidR="00905BDF" w:rsidRDefault="00905BDF" w:rsidP="00905BDF">
      <w:pPr>
        <w:pStyle w:val="Normal00"/>
        <w:spacing w:line="276" w:lineRule="auto"/>
        <w:ind w:left="567" w:firstLine="141"/>
        <w:jc w:val="both"/>
        <w:rPr>
          <w:rFonts w:ascii="AytoRoquetas Light Condensed" w:hAnsi="AytoRoquetas Light Condensed"/>
          <w:i/>
          <w:iCs/>
          <w:sz w:val="20"/>
          <w:szCs w:val="20"/>
          <w:lang w:val="es-ES_tradnl"/>
        </w:rPr>
      </w:pPr>
      <w:r>
        <w:rPr>
          <w:rFonts w:ascii="AytoRoquetas Light Condensed" w:hAnsi="AytoRoquetas Light Condensed"/>
          <w:i/>
          <w:iCs/>
          <w:sz w:val="20"/>
          <w:szCs w:val="20"/>
          <w:lang w:val="es-ES_tradnl"/>
        </w:rPr>
        <w:t xml:space="preserve">La Junta General queda enterada. </w:t>
      </w:r>
    </w:p>
    <w:p w14:paraId="22C95459" w14:textId="77777777" w:rsidR="00905BDF" w:rsidRDefault="00905BDF" w:rsidP="00905BDF">
      <w:pPr>
        <w:pStyle w:val="Normal00"/>
        <w:spacing w:line="276" w:lineRule="auto"/>
        <w:ind w:left="567" w:firstLine="141"/>
        <w:jc w:val="both"/>
        <w:rPr>
          <w:rFonts w:ascii="AytoRoquetas Light Condensed" w:hAnsi="AytoRoquetas Light Condensed"/>
          <w:i/>
          <w:iCs/>
          <w:sz w:val="20"/>
          <w:szCs w:val="20"/>
          <w:lang w:val="es-ES_tradnl"/>
        </w:rPr>
      </w:pPr>
    </w:p>
    <w:p w14:paraId="663401B5" w14:textId="77777777" w:rsidR="00905BDF" w:rsidRDefault="00905BDF" w:rsidP="00905BDF">
      <w:pPr>
        <w:pStyle w:val="Default"/>
        <w:spacing w:line="288" w:lineRule="auto"/>
        <w:ind w:firstLine="1134"/>
        <w:contextualSpacing/>
        <w:jc w:val="both"/>
        <w:rPr>
          <w:rFonts w:cs="Frutiger Light Condensed"/>
          <w:b/>
          <w:bCs/>
          <w:color w:val="auto"/>
          <w:sz w:val="22"/>
          <w:szCs w:val="22"/>
        </w:rPr>
      </w:pPr>
    </w:p>
    <w:p w14:paraId="4D3EB3B7" w14:textId="77777777" w:rsidR="00905BDF" w:rsidRDefault="00905BDF" w:rsidP="00905BDF">
      <w:pPr>
        <w:pStyle w:val="Default"/>
        <w:spacing w:line="288" w:lineRule="auto"/>
        <w:ind w:firstLine="1134"/>
        <w:contextualSpacing/>
        <w:jc w:val="both"/>
        <w:rPr>
          <w:rFonts w:cs="Frutiger Light Condensed"/>
          <w:b/>
          <w:bCs/>
          <w:color w:val="auto"/>
          <w:sz w:val="22"/>
          <w:szCs w:val="22"/>
        </w:rPr>
      </w:pPr>
    </w:p>
    <w:p w14:paraId="6F32A376" w14:textId="77777777" w:rsidR="00905BDF" w:rsidRDefault="00905BDF" w:rsidP="00905BDF">
      <w:pPr>
        <w:pStyle w:val="Default"/>
        <w:spacing w:line="288" w:lineRule="auto"/>
        <w:ind w:firstLine="1134"/>
        <w:contextualSpacing/>
        <w:jc w:val="both"/>
        <w:rPr>
          <w:rFonts w:cs="Frutiger Light Condensed"/>
          <w:b/>
          <w:bCs/>
          <w:color w:val="auto"/>
          <w:sz w:val="22"/>
          <w:szCs w:val="22"/>
        </w:rPr>
      </w:pPr>
    </w:p>
    <w:p w14:paraId="14AB6C2E" w14:textId="798144A0" w:rsidR="00905BDF" w:rsidRPr="003645B5" w:rsidRDefault="00905BDF" w:rsidP="00905BDF">
      <w:pPr>
        <w:pStyle w:val="Default"/>
        <w:spacing w:line="288" w:lineRule="auto"/>
        <w:ind w:firstLine="1134"/>
        <w:contextualSpacing/>
        <w:jc w:val="both"/>
        <w:rPr>
          <w:b/>
          <w:bCs/>
          <w:color w:val="auto"/>
          <w:sz w:val="22"/>
          <w:szCs w:val="22"/>
        </w:rPr>
      </w:pPr>
      <w:r w:rsidRPr="003645B5">
        <w:rPr>
          <w:rFonts w:cs="Frutiger Light Condensed"/>
          <w:b/>
          <w:bCs/>
          <w:color w:val="auto"/>
          <w:sz w:val="22"/>
          <w:szCs w:val="22"/>
        </w:rPr>
        <w:t>Y para que así conste y surta los efectos indicados en el presente acuerdo, expido la presente con la salvedad establecida en el artículo 206 del R.O.F.</w:t>
      </w:r>
      <w:r>
        <w:rPr>
          <w:rFonts w:cs="Frutiger Light Condensed"/>
          <w:b/>
          <w:bCs/>
          <w:color w:val="auto"/>
          <w:sz w:val="22"/>
          <w:szCs w:val="22"/>
        </w:rPr>
        <w:t xml:space="preserve"> </w:t>
      </w:r>
      <w:r w:rsidRPr="003645B5">
        <w:rPr>
          <w:rFonts w:cs="Frutiger Light Condensed"/>
          <w:b/>
          <w:bCs/>
          <w:color w:val="auto"/>
          <w:sz w:val="22"/>
          <w:szCs w:val="22"/>
        </w:rPr>
        <w:t xml:space="preserve">y a reserva de los términos en que resulte aprobada el Acta correspondiente. </w:t>
      </w:r>
    </w:p>
    <w:p w14:paraId="0F61CFB2" w14:textId="77777777" w:rsidR="00905BDF" w:rsidRPr="003645B5" w:rsidRDefault="00905BDF" w:rsidP="00905BDF">
      <w:pPr>
        <w:spacing w:after="0" w:line="288" w:lineRule="auto"/>
        <w:contextualSpacing/>
        <w:jc w:val="both"/>
        <w:rPr>
          <w:rFonts w:ascii="AytoRoquetas Light Condensed" w:hAnsi="AytoRoquetas Light Condensed"/>
          <w:szCs w:val="20"/>
        </w:rPr>
      </w:pPr>
    </w:p>
    <w:p w14:paraId="36698EDF" w14:textId="77777777" w:rsidR="00905BDF" w:rsidRPr="003645B5" w:rsidRDefault="00905BDF" w:rsidP="00905BDF">
      <w:pPr>
        <w:spacing w:after="0" w:line="240" w:lineRule="auto"/>
        <w:contextualSpacing/>
        <w:jc w:val="both"/>
        <w:rPr>
          <w:rFonts w:ascii="AytoRoquetas Light Condensed" w:hAnsi="AytoRoquetas Light Condensed"/>
          <w:i/>
          <w:iCs/>
          <w:szCs w:val="20"/>
        </w:rPr>
      </w:pPr>
      <w:r w:rsidRPr="003645B5">
        <w:rPr>
          <w:rFonts w:ascii="AytoRoquetas Light Condensed" w:hAnsi="AytoRoquetas Light Condensed"/>
          <w:i/>
          <w:iCs/>
          <w:szCs w:val="20"/>
        </w:rPr>
        <w:t>El presente documento ha sido firmado electrónicamente</w:t>
      </w:r>
      <w:r>
        <w:rPr>
          <w:rFonts w:ascii="AytoRoquetas Light Condensed" w:hAnsi="AytoRoquetas Light Condensed"/>
          <w:i/>
          <w:iCs/>
          <w:szCs w:val="20"/>
        </w:rPr>
        <w:t>,</w:t>
      </w:r>
      <w:r w:rsidRPr="003645B5">
        <w:rPr>
          <w:rFonts w:ascii="AytoRoquetas Light Condensed" w:hAnsi="AytoRoquetas Light Condensed"/>
          <w:i/>
          <w:iCs/>
          <w:szCs w:val="20"/>
        </w:rPr>
        <w:t xml:space="preserve"> de acuerdo con lo establecido en la Ley 40/2015, de 1 de octubre, de Régimen Jurídico del Sector Público, por el funcionario público y con el visto bueno de la autoridad en la fecha que se indica al </w:t>
      </w:r>
      <w:r>
        <w:rPr>
          <w:rFonts w:ascii="AytoRoquetas Light Condensed" w:hAnsi="AytoRoquetas Light Condensed"/>
          <w:i/>
          <w:iCs/>
          <w:szCs w:val="20"/>
        </w:rPr>
        <w:t>margen</w:t>
      </w:r>
      <w:r w:rsidRPr="003645B5">
        <w:rPr>
          <w:rFonts w:ascii="AytoRoquetas Light Condensed" w:hAnsi="AytoRoquetas Light Condensed"/>
          <w:i/>
          <w:iCs/>
          <w:szCs w:val="20"/>
        </w:rPr>
        <w:t xml:space="preserve"> del mismo, cuyo autenticidad e integridad puede verificarse a través de código seguro que se inserta.</w:t>
      </w:r>
    </w:p>
    <w:p w14:paraId="0A9AC520" w14:textId="77777777" w:rsidR="00905BDF" w:rsidRPr="003645B5" w:rsidRDefault="00905BDF" w:rsidP="00905BDF">
      <w:pPr>
        <w:spacing w:after="0" w:line="240" w:lineRule="auto"/>
        <w:contextualSpacing/>
        <w:jc w:val="both"/>
        <w:rPr>
          <w:rFonts w:ascii="AytoRoquetas Light Condensed" w:hAnsi="AytoRoquetas Light Condensed"/>
          <w:i/>
          <w:iCs/>
          <w:szCs w:val="20"/>
        </w:rPr>
      </w:pPr>
    </w:p>
    <w:p w14:paraId="755AD2D4" w14:textId="77777777" w:rsidR="00905BDF" w:rsidRPr="00050C20" w:rsidRDefault="00905BDF" w:rsidP="00905BDF">
      <w:pPr>
        <w:pStyle w:val="Normal00"/>
        <w:spacing w:line="276" w:lineRule="auto"/>
        <w:ind w:left="567" w:firstLine="141"/>
        <w:jc w:val="both"/>
        <w:rPr>
          <w:rFonts w:ascii="AytoRoquetas Light Condensed" w:hAnsi="AytoRoquetas Light Condensed"/>
          <w:i/>
          <w:iCs/>
          <w:sz w:val="20"/>
          <w:szCs w:val="20"/>
          <w:lang w:val="es-ES_tradnl"/>
        </w:rPr>
      </w:pPr>
    </w:p>
    <w:p w14:paraId="024218FE" w14:textId="72FF9D72" w:rsidR="009B2A14" w:rsidRDefault="009B2A14" w:rsidP="00905BDF">
      <w:pPr>
        <w:spacing w:after="0" w:line="240" w:lineRule="auto"/>
        <w:contextualSpacing/>
        <w:jc w:val="both"/>
        <w:rPr>
          <w:rFonts w:ascii="AytoRoquetas Light Condensed" w:hAnsi="AytoRoquetas Light Condensed"/>
          <w:i/>
          <w:iCs/>
          <w:szCs w:val="20"/>
        </w:rPr>
      </w:pPr>
    </w:p>
    <w:p w14:paraId="77E7A9ED" w14:textId="0D6ED705" w:rsidR="009B2A14" w:rsidRDefault="009B2A14" w:rsidP="00767FE5">
      <w:pPr>
        <w:spacing w:after="0" w:line="240" w:lineRule="auto"/>
        <w:contextualSpacing/>
        <w:jc w:val="both"/>
        <w:rPr>
          <w:rFonts w:ascii="AytoRoquetas Light Condensed" w:hAnsi="AytoRoquetas Light Condensed"/>
          <w:i/>
          <w:iCs/>
          <w:szCs w:val="20"/>
        </w:rPr>
      </w:pPr>
    </w:p>
    <w:p w14:paraId="703BA046" w14:textId="77777777" w:rsidR="009B2A14" w:rsidRDefault="009B2A14" w:rsidP="00767FE5">
      <w:pPr>
        <w:spacing w:after="0" w:line="240" w:lineRule="auto"/>
        <w:contextualSpacing/>
        <w:jc w:val="both"/>
        <w:rPr>
          <w:rFonts w:ascii="AytoRoquetas Light Condensed" w:hAnsi="AytoRoquetas Light Condensed"/>
          <w:i/>
          <w:iCs/>
          <w:szCs w:val="20"/>
        </w:rPr>
      </w:pPr>
    </w:p>
    <w:p w14:paraId="7C3DE80C" w14:textId="77777777" w:rsidR="009B2A14" w:rsidRPr="003645B5" w:rsidRDefault="009B2A14" w:rsidP="00767FE5">
      <w:pPr>
        <w:spacing w:after="0" w:line="240" w:lineRule="auto"/>
        <w:contextualSpacing/>
        <w:jc w:val="both"/>
        <w:rPr>
          <w:rFonts w:ascii="AytoRoquetas Light Condensed" w:hAnsi="AytoRoquetas Light Condensed"/>
          <w:i/>
          <w:iCs/>
          <w:szCs w:val="20"/>
        </w:rPr>
      </w:pPr>
    </w:p>
    <w:p w14:paraId="31EAA8D1" w14:textId="431DFB6E" w:rsidR="00FC2588" w:rsidRDefault="00FC2588" w:rsidP="00FC2588">
      <w:pPr>
        <w:spacing w:after="0" w:line="240" w:lineRule="auto"/>
        <w:contextualSpacing/>
        <w:jc w:val="both"/>
        <w:rPr>
          <w:rFonts w:ascii="AytoRoquetas Light Condensed" w:hAnsi="AytoRoquetas Light Condensed"/>
          <w:i/>
          <w:iCs/>
          <w:sz w:val="20"/>
          <w:szCs w:val="20"/>
        </w:rPr>
      </w:pPr>
    </w:p>
    <w:sectPr w:rsidR="00FC2588" w:rsidSect="009B2A14">
      <w:headerReference w:type="default" r:id="rId7"/>
      <w:footerReference w:type="default" r:id="rId8"/>
      <w:pgSz w:w="11906" w:h="16838"/>
      <w:pgMar w:top="3027" w:right="1531" w:bottom="1701" w:left="1814" w:header="709"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46CCDB" w14:textId="77777777" w:rsidR="001B7028" w:rsidRDefault="001B7028">
      <w:pPr>
        <w:spacing w:after="0" w:line="240" w:lineRule="auto"/>
      </w:pPr>
      <w:r>
        <w:separator/>
      </w:r>
    </w:p>
  </w:endnote>
  <w:endnote w:type="continuationSeparator" w:id="0">
    <w:p w14:paraId="7780352C" w14:textId="77777777" w:rsidR="001B7028" w:rsidRDefault="001B70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Bold">
    <w:charset w:val="00"/>
    <w:family w:val="roman"/>
    <w:pitch w:val="default"/>
  </w:font>
  <w:font w:name="Helvetica">
    <w:panose1 w:val="020B0604020202020204"/>
    <w:charset w:val="00"/>
    <w:family w:val="swiss"/>
    <w:pitch w:val="variable"/>
    <w:sig w:usb0="E0002EFF" w:usb1="C000785B" w:usb2="00000009" w:usb3="00000000" w:csb0="000001FF" w:csb1="00000000"/>
  </w:font>
  <w:font w:name="ヒラギノ角ゴ Pro W3">
    <w:altName w:val="Yu Gothic"/>
    <w:charset w:val="00"/>
    <w:family w:val="roman"/>
    <w:pitch w:val="default"/>
  </w:font>
  <w:font w:name="Georgia">
    <w:panose1 w:val="02040502050405020303"/>
    <w:charset w:val="00"/>
    <w:family w:val="roman"/>
    <w:pitch w:val="variable"/>
    <w:sig w:usb0="00000287" w:usb1="00000000" w:usb2="00000000" w:usb3="00000000" w:csb0="0000009F" w:csb1="00000000"/>
  </w:font>
  <w:font w:name="Frutiger Light Condensed">
    <w:altName w:val="Calibri"/>
    <w:panose1 w:val="020B0406020504020204"/>
    <w:charset w:val="00"/>
    <w:family w:val="swiss"/>
    <w:pitch w:val="variable"/>
    <w:sig w:usb0="00000007" w:usb1="00000000" w:usb2="00000000" w:usb3="00000000" w:csb0="00000011"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D6F24B" w14:textId="77777777" w:rsidR="005D7CEB" w:rsidRDefault="005D7CEB">
    <w:pPr>
      <w:widowControl w:val="0"/>
      <w:tabs>
        <w:tab w:val="left" w:pos="7800"/>
      </w:tabs>
      <w:spacing w:after="0" w:line="240" w:lineRule="atLeast"/>
      <w:rPr>
        <w:rFonts w:ascii="Verdana" w:hAnsi="Verdana" w:cs="Verdana"/>
        <w:sz w:val="16"/>
        <w:szCs w:val="16"/>
      </w:rPr>
    </w:pPr>
    <w:r>
      <w:rPr>
        <w:rFonts w:ascii="Verdana" w:hAnsi="Verdana" w:cs="Verdana"/>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68F01E" w14:textId="77777777" w:rsidR="001B7028" w:rsidRDefault="001B7028">
      <w:pPr>
        <w:spacing w:after="0" w:line="240" w:lineRule="auto"/>
      </w:pPr>
      <w:r>
        <w:separator/>
      </w:r>
    </w:p>
  </w:footnote>
  <w:footnote w:type="continuationSeparator" w:id="0">
    <w:p w14:paraId="46F80DE2" w14:textId="77777777" w:rsidR="001B7028" w:rsidRDefault="001B70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C57E99" w14:textId="1EEEE6A9" w:rsidR="005D7CEB" w:rsidRPr="00FC2588" w:rsidRDefault="00122CBA" w:rsidP="00FC2588">
    <w:pPr>
      <w:pStyle w:val="Encabezado6"/>
      <w:tabs>
        <w:tab w:val="left" w:pos="3281"/>
        <w:tab w:val="right" w:pos="8391"/>
      </w:tabs>
      <w:spacing w:after="0" w:line="240" w:lineRule="atLeast"/>
      <w:rPr>
        <w:rFonts w:ascii="Times New Roman" w:hAnsi="Times New Roman" w:cs="Times New Roman"/>
        <w:sz w:val="16"/>
        <w:szCs w:val="16"/>
      </w:rPr>
    </w:pPr>
    <w:r>
      <w:rPr>
        <w:noProof/>
      </w:rPr>
      <mc:AlternateContent>
        <mc:Choice Requires="wps">
          <w:drawing>
            <wp:anchor distT="0" distB="0" distL="0" distR="0" simplePos="0" relativeHeight="251657216" behindDoc="0" locked="0" layoutInCell="1" allowOverlap="1" wp14:anchorId="71B56AFC" wp14:editId="57D63EC8">
              <wp:simplePos x="0" y="0"/>
              <wp:positionH relativeFrom="column">
                <wp:posOffset>-431800</wp:posOffset>
              </wp:positionH>
              <wp:positionV relativeFrom="paragraph">
                <wp:posOffset>0</wp:posOffset>
              </wp:positionV>
              <wp:extent cx="1828800" cy="836930"/>
              <wp:effectExtent l="0" t="0" r="0" b="127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8369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1B56AFC" id="_x0000_t202" coordsize="21600,21600" o:spt="202" path="m,l,21600r21600,l21600,xe">
              <v:stroke joinstyle="miter"/>
              <v:path gradientshapeok="t" o:connecttype="rect"/>
            </v:shapetype>
            <v:shape id="Cuadro de texto 2" o:spid="_x0000_s1026" type="#_x0000_t202" style="position:absolute;margin-left:-34pt;margin-top:0;width:2in;height:65.9pt;z-index:251657216;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" stroked="f">
              <v:textbox>
                <w:txbxContent>
                  <w:p w14:paraId="1AEE4947" w14:textId="77777777" w:rsidR="005D7CEB" w:rsidRDefault="005D7CEB">
                    <w:pPr>
                      <w:spacing w:after="0" w:line="240" w:lineRule="atLeast"/>
                      <w:rPr>
                        <w:color w:val="1D8FC7"/>
                        <w:sz w:val="16"/>
                        <w:szCs w:val="16"/>
                      </w:rPr>
                    </w:pPr>
                    <w:r>
                      <w:rPr>
                        <w:color w:val="1D8FC7"/>
                        <w:sz w:val="16"/>
                        <w:szCs w:val="16"/>
                      </w:rPr>
                      <w:t>Plaza de la Constitución, 1</w:t>
                    </w:r>
                  </w:p>
                  <w:p w14:paraId="427DE389" w14:textId="77777777" w:rsidR="005D7CEB" w:rsidRDefault="005D7CEB">
                    <w:pPr>
                      <w:spacing w:after="0" w:line="240" w:lineRule="atLeast"/>
                      <w:rPr>
                        <w:color w:val="1D8FC7"/>
                        <w:sz w:val="16"/>
                        <w:szCs w:val="16"/>
                      </w:rPr>
                    </w:pPr>
                    <w:r>
                      <w:rPr>
                        <w:color w:val="1D8FC7"/>
                        <w:sz w:val="16"/>
                        <w:szCs w:val="16"/>
                      </w:rPr>
                      <w:t>04740 Roquetas de Mar, Almería</w:t>
                    </w:r>
                  </w:p>
                  <w:p w14:paraId="728EE831" w14:textId="77777777" w:rsidR="005D7CEB" w:rsidRDefault="005D7CEB">
                    <w:pPr>
                      <w:spacing w:after="0" w:line="240" w:lineRule="atLeast"/>
                      <w:rPr>
                        <w:color w:val="1D8FC7"/>
                        <w:sz w:val="16"/>
                        <w:szCs w:val="16"/>
                      </w:rPr>
                    </w:pPr>
                    <w:r>
                      <w:rPr>
                        <w:color w:val="1D8FC7"/>
                        <w:sz w:val="16"/>
                        <w:szCs w:val="16"/>
                      </w:rPr>
                      <w:t>Tels.: 950 33 85 85 – 950 33 86 19</w:t>
                    </w:r>
                  </w:p>
                  <w:p w14:paraId="6F6E8F71" w14:textId="77777777" w:rsidR="005D7CEB" w:rsidRDefault="005D7CEB">
                    <w:pPr>
                      <w:spacing w:after="0" w:line="240" w:lineRule="atLeast"/>
                      <w:rPr>
                        <w:color w:val="1D8FC7"/>
                        <w:sz w:val="16"/>
                        <w:szCs w:val="16"/>
                      </w:rPr>
                    </w:pPr>
                    <w:r>
                      <w:rPr>
                        <w:color w:val="1D8FC7"/>
                        <w:sz w:val="16"/>
                        <w:szCs w:val="16"/>
                      </w:rPr>
                      <w:t>Fax: 950 32 15 14</w:t>
                    </w:r>
                  </w:p>
                </w:txbxContent>
              </v:textbox>
              <w10:wrap type="square"/>
            </v:shape>
          </w:pict>
        </mc:Fallback>
      </mc:AlternateContent>
    </w:r>
    <w:r w:rsidR="005D7CEB">
      <w:rPr>
        <w:rFonts w:ascii="Times New Roman" w:hAnsi="Times New Roman" w:cs="Times New Roman"/>
        <w:sz w:val="16"/>
        <w:szCs w:val="16"/>
      </w:rPr>
      <w:tab/>
    </w:r>
    <w:r>
      <w:rPr>
        <w:noProof/>
      </w:rPr>
      <w:drawing>
        <wp:anchor distT="0" distB="0" distL="0" distR="0" simplePos="0" relativeHeight="251658240" behindDoc="0" locked="0" layoutInCell="1" allowOverlap="1" wp14:anchorId="51335499" wp14:editId="39415889">
          <wp:simplePos x="0" y="0"/>
          <wp:positionH relativeFrom="column">
            <wp:posOffset>3953510</wp:posOffset>
          </wp:positionH>
          <wp:positionV relativeFrom="paragraph">
            <wp:posOffset>0</wp:posOffset>
          </wp:positionV>
          <wp:extent cx="1914525" cy="781050"/>
          <wp:effectExtent l="0" t="0" r="0" b="0"/>
          <wp:wrapSquare wrapText="bothSides"/>
          <wp:docPr id="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4525" cy="7810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894EE874"/>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1" w15:restartNumberingAfterBreak="0">
    <w:nsid w:val="00000003"/>
    <w:multiLevelType w:val="multilevel"/>
    <w:tmpl w:val="894EE875"/>
    <w:lvl w:ilvl="0">
      <w:start w:val="1"/>
      <w:numFmt w:val="decimal"/>
      <w:isLgl/>
      <w:lvlText w:val="%1."/>
      <w:lvlJc w:val="left"/>
      <w:pPr>
        <w:tabs>
          <w:tab w:val="num" w:pos="240"/>
        </w:tabs>
        <w:ind w:left="240" w:firstLine="0"/>
      </w:pPr>
      <w:rPr>
        <w:rFonts w:hint="default"/>
        <w:position w:val="0"/>
      </w:rPr>
    </w:lvl>
    <w:lvl w:ilvl="1">
      <w:start w:val="1"/>
      <w:numFmt w:val="lowerLetter"/>
      <w:lvlText w:val="%2."/>
      <w:lvlJc w:val="left"/>
      <w:pPr>
        <w:tabs>
          <w:tab w:val="num" w:pos="240"/>
        </w:tabs>
        <w:ind w:left="240" w:firstLine="360"/>
      </w:pPr>
      <w:rPr>
        <w:rFonts w:hint="default"/>
        <w:position w:val="0"/>
      </w:rPr>
    </w:lvl>
    <w:lvl w:ilvl="2">
      <w:start w:val="1"/>
      <w:numFmt w:val="lowerRoman"/>
      <w:lvlText w:val="%3."/>
      <w:lvlJc w:val="left"/>
      <w:pPr>
        <w:tabs>
          <w:tab w:val="num" w:pos="240"/>
        </w:tabs>
        <w:ind w:left="240" w:firstLine="720"/>
      </w:pPr>
      <w:rPr>
        <w:rFonts w:hint="default"/>
        <w:position w:val="0"/>
      </w:rPr>
    </w:lvl>
    <w:lvl w:ilvl="3">
      <w:start w:val="1"/>
      <w:numFmt w:val="decimal"/>
      <w:isLgl/>
      <w:lvlText w:val="%4."/>
      <w:lvlJc w:val="left"/>
      <w:pPr>
        <w:tabs>
          <w:tab w:val="num" w:pos="240"/>
        </w:tabs>
        <w:ind w:left="240" w:firstLine="1080"/>
      </w:pPr>
      <w:rPr>
        <w:rFonts w:hint="default"/>
        <w:position w:val="0"/>
      </w:rPr>
    </w:lvl>
    <w:lvl w:ilvl="4">
      <w:start w:val="1"/>
      <w:numFmt w:val="lowerLetter"/>
      <w:lvlText w:val="%5."/>
      <w:lvlJc w:val="left"/>
      <w:pPr>
        <w:tabs>
          <w:tab w:val="num" w:pos="240"/>
        </w:tabs>
        <w:ind w:left="240" w:firstLine="1440"/>
      </w:pPr>
      <w:rPr>
        <w:rFonts w:hint="default"/>
        <w:position w:val="0"/>
      </w:rPr>
    </w:lvl>
    <w:lvl w:ilvl="5">
      <w:start w:val="1"/>
      <w:numFmt w:val="lowerRoman"/>
      <w:lvlText w:val="%6."/>
      <w:lvlJc w:val="left"/>
      <w:pPr>
        <w:tabs>
          <w:tab w:val="num" w:pos="240"/>
        </w:tabs>
        <w:ind w:left="240" w:firstLine="1800"/>
      </w:pPr>
      <w:rPr>
        <w:rFonts w:hint="default"/>
        <w:position w:val="0"/>
      </w:rPr>
    </w:lvl>
    <w:lvl w:ilvl="6">
      <w:start w:val="1"/>
      <w:numFmt w:val="decimal"/>
      <w:isLgl/>
      <w:lvlText w:val="%7."/>
      <w:lvlJc w:val="left"/>
      <w:pPr>
        <w:tabs>
          <w:tab w:val="num" w:pos="240"/>
        </w:tabs>
        <w:ind w:left="240" w:firstLine="2160"/>
      </w:pPr>
      <w:rPr>
        <w:rFonts w:hint="default"/>
        <w:position w:val="0"/>
      </w:rPr>
    </w:lvl>
    <w:lvl w:ilvl="7">
      <w:start w:val="1"/>
      <w:numFmt w:val="lowerLetter"/>
      <w:lvlText w:val="%8."/>
      <w:lvlJc w:val="left"/>
      <w:pPr>
        <w:tabs>
          <w:tab w:val="num" w:pos="240"/>
        </w:tabs>
        <w:ind w:left="240" w:firstLine="2520"/>
      </w:pPr>
      <w:rPr>
        <w:rFonts w:hint="default"/>
        <w:position w:val="0"/>
      </w:rPr>
    </w:lvl>
    <w:lvl w:ilvl="8">
      <w:start w:val="1"/>
      <w:numFmt w:val="lowerRoman"/>
      <w:lvlText w:val="%9."/>
      <w:lvlJc w:val="left"/>
      <w:pPr>
        <w:tabs>
          <w:tab w:val="num" w:pos="240"/>
        </w:tabs>
        <w:ind w:left="240" w:firstLine="2880"/>
      </w:pPr>
      <w:rPr>
        <w:rFonts w:hint="default"/>
        <w:position w:val="0"/>
      </w:rPr>
    </w:lvl>
  </w:abstractNum>
  <w:abstractNum w:abstractNumId="2" w15:restartNumberingAfterBreak="0">
    <w:nsid w:val="00000005"/>
    <w:multiLevelType w:val="multilevel"/>
    <w:tmpl w:val="894EE877"/>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3" w15:restartNumberingAfterBreak="0">
    <w:nsid w:val="00000006"/>
    <w:multiLevelType w:val="multilevel"/>
    <w:tmpl w:val="894EE878"/>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4" w15:restartNumberingAfterBreak="0">
    <w:nsid w:val="00000007"/>
    <w:multiLevelType w:val="multilevel"/>
    <w:tmpl w:val="894EE879"/>
    <w:lvl w:ilvl="0">
      <w:start w:val="1"/>
      <w:numFmt w:val="bullet"/>
      <w:lvlText w:val="-"/>
      <w:lvlJc w:val="left"/>
      <w:pPr>
        <w:tabs>
          <w:tab w:val="num" w:pos="140"/>
        </w:tabs>
        <w:ind w:left="140" w:firstLine="0"/>
      </w:pPr>
      <w:rPr>
        <w:rFonts w:hint="default"/>
        <w:color w:val="000000"/>
        <w:position w:val="0"/>
        <w:sz w:val="24"/>
      </w:rPr>
    </w:lvl>
    <w:lvl w:ilvl="1">
      <w:start w:val="1"/>
      <w:numFmt w:val="bullet"/>
      <w:lvlText w:val="-"/>
      <w:lvlJc w:val="left"/>
      <w:pPr>
        <w:tabs>
          <w:tab w:val="num" w:pos="140"/>
        </w:tabs>
        <w:ind w:left="140" w:firstLine="0"/>
      </w:pPr>
      <w:rPr>
        <w:rFonts w:hint="default"/>
        <w:color w:val="000000"/>
        <w:position w:val="0"/>
        <w:sz w:val="24"/>
      </w:rPr>
    </w:lvl>
    <w:lvl w:ilvl="2">
      <w:start w:val="1"/>
      <w:numFmt w:val="bullet"/>
      <w:lvlText w:val="-"/>
      <w:lvlJc w:val="left"/>
      <w:pPr>
        <w:tabs>
          <w:tab w:val="num" w:pos="140"/>
        </w:tabs>
        <w:ind w:left="140" w:firstLine="0"/>
      </w:pPr>
      <w:rPr>
        <w:rFonts w:hint="default"/>
        <w:color w:val="000000"/>
        <w:position w:val="0"/>
        <w:sz w:val="24"/>
      </w:rPr>
    </w:lvl>
    <w:lvl w:ilvl="3">
      <w:start w:val="1"/>
      <w:numFmt w:val="bullet"/>
      <w:lvlText w:val="-"/>
      <w:lvlJc w:val="left"/>
      <w:pPr>
        <w:tabs>
          <w:tab w:val="num" w:pos="140"/>
        </w:tabs>
        <w:ind w:left="140" w:firstLine="0"/>
      </w:pPr>
      <w:rPr>
        <w:rFonts w:hint="default"/>
        <w:color w:val="000000"/>
        <w:position w:val="0"/>
        <w:sz w:val="24"/>
      </w:rPr>
    </w:lvl>
    <w:lvl w:ilvl="4">
      <w:start w:val="1"/>
      <w:numFmt w:val="bullet"/>
      <w:lvlText w:val="-"/>
      <w:lvlJc w:val="left"/>
      <w:pPr>
        <w:tabs>
          <w:tab w:val="num" w:pos="140"/>
        </w:tabs>
        <w:ind w:left="140" w:firstLine="0"/>
      </w:pPr>
      <w:rPr>
        <w:rFonts w:hint="default"/>
        <w:color w:val="000000"/>
        <w:position w:val="0"/>
        <w:sz w:val="24"/>
      </w:rPr>
    </w:lvl>
    <w:lvl w:ilvl="5">
      <w:start w:val="1"/>
      <w:numFmt w:val="bullet"/>
      <w:lvlText w:val="-"/>
      <w:lvlJc w:val="left"/>
      <w:pPr>
        <w:tabs>
          <w:tab w:val="num" w:pos="140"/>
        </w:tabs>
        <w:ind w:left="140" w:firstLine="0"/>
      </w:pPr>
      <w:rPr>
        <w:rFonts w:hint="default"/>
        <w:color w:val="000000"/>
        <w:position w:val="0"/>
        <w:sz w:val="24"/>
      </w:rPr>
    </w:lvl>
    <w:lvl w:ilvl="6">
      <w:start w:val="1"/>
      <w:numFmt w:val="bullet"/>
      <w:lvlText w:val="-"/>
      <w:lvlJc w:val="left"/>
      <w:pPr>
        <w:tabs>
          <w:tab w:val="num" w:pos="140"/>
        </w:tabs>
        <w:ind w:left="140" w:firstLine="0"/>
      </w:pPr>
      <w:rPr>
        <w:rFonts w:hint="default"/>
        <w:color w:val="000000"/>
        <w:position w:val="0"/>
        <w:sz w:val="24"/>
      </w:rPr>
    </w:lvl>
    <w:lvl w:ilvl="7">
      <w:start w:val="1"/>
      <w:numFmt w:val="bullet"/>
      <w:lvlText w:val="-"/>
      <w:lvlJc w:val="left"/>
      <w:pPr>
        <w:tabs>
          <w:tab w:val="num" w:pos="140"/>
        </w:tabs>
        <w:ind w:left="140" w:firstLine="0"/>
      </w:pPr>
      <w:rPr>
        <w:rFonts w:hint="default"/>
        <w:color w:val="000000"/>
        <w:position w:val="0"/>
        <w:sz w:val="24"/>
      </w:rPr>
    </w:lvl>
    <w:lvl w:ilvl="8">
      <w:start w:val="1"/>
      <w:numFmt w:val="bullet"/>
      <w:lvlText w:val="-"/>
      <w:lvlJc w:val="left"/>
      <w:pPr>
        <w:tabs>
          <w:tab w:val="num" w:pos="140"/>
        </w:tabs>
        <w:ind w:left="140" w:firstLine="0"/>
      </w:pPr>
      <w:rPr>
        <w:rFonts w:hint="default"/>
        <w:color w:val="000000"/>
        <w:position w:val="0"/>
        <w:sz w:val="24"/>
      </w:rPr>
    </w:lvl>
  </w:abstractNum>
  <w:abstractNum w:abstractNumId="5" w15:restartNumberingAfterBreak="0">
    <w:nsid w:val="0F586178"/>
    <w:multiLevelType w:val="multilevel"/>
    <w:tmpl w:val="FAD44606"/>
    <w:lvl w:ilvl="0">
      <w:start w:val="1"/>
      <w:numFmt w:val="bullet"/>
      <w:lvlText w:val="-"/>
      <w:lvlJc w:val="left"/>
      <w:pPr>
        <w:tabs>
          <w:tab w:val="num" w:pos="0"/>
        </w:tabs>
        <w:ind w:left="720" w:hanging="360"/>
      </w:pPr>
      <w:rPr>
        <w:rFonts w:ascii="AytoRoquetas Light Condensed" w:hAnsi="AytoRoquetas Light Condensed" w:cs="AytoRoquetas Light Condensed"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2BCE4B56"/>
    <w:multiLevelType w:val="multilevel"/>
    <w:tmpl w:val="CB422FD8"/>
    <w:lvl w:ilvl="0">
      <w:start w:val="1"/>
      <w:numFmt w:val="decimal"/>
      <w:lvlText w:val="%1)"/>
      <w:lvlJc w:val="left"/>
      <w:pPr>
        <w:tabs>
          <w:tab w:val="num" w:pos="0"/>
        </w:tabs>
        <w:ind w:left="821" w:hanging="360"/>
      </w:pPr>
      <w:rPr>
        <w:spacing w:val="0"/>
        <w:w w:val="100"/>
        <w:lang w:val="es-ES" w:eastAsia="en-US" w:bidi="ar-SA"/>
      </w:rPr>
    </w:lvl>
    <w:lvl w:ilvl="1">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7" w15:restartNumberingAfterBreak="0">
    <w:nsid w:val="2C846D31"/>
    <w:multiLevelType w:val="multilevel"/>
    <w:tmpl w:val="9E325F1A"/>
    <w:lvl w:ilvl="0">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1">
      <w:numFmt w:val="bullet"/>
      <w:lvlText w:val=""/>
      <w:lvlJc w:val="left"/>
      <w:pPr>
        <w:tabs>
          <w:tab w:val="num" w:pos="0"/>
        </w:tabs>
        <w:ind w:left="1610" w:hanging="360"/>
      </w:pPr>
      <w:rPr>
        <w:rFonts w:ascii="Symbol" w:hAnsi="Symbol" w:cs="Symbol" w:hint="default"/>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8" w15:restartNumberingAfterBreak="0">
    <w:nsid w:val="2E7210A7"/>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347E05F0"/>
    <w:multiLevelType w:val="hybridMultilevel"/>
    <w:tmpl w:val="117C3542"/>
    <w:lvl w:ilvl="0" w:tplc="2D0C73E8">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0" w15:restartNumberingAfterBreak="0">
    <w:nsid w:val="61DC00BA"/>
    <w:multiLevelType w:val="hybridMultilevel"/>
    <w:tmpl w:val="85DA8CF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6B457EF9"/>
    <w:multiLevelType w:val="multilevel"/>
    <w:tmpl w:val="CB422FD8"/>
    <w:lvl w:ilvl="0">
      <w:start w:val="1"/>
      <w:numFmt w:val="decimal"/>
      <w:lvlText w:val="%1)"/>
      <w:lvlJc w:val="left"/>
      <w:pPr>
        <w:tabs>
          <w:tab w:val="num" w:pos="0"/>
        </w:tabs>
        <w:ind w:left="821" w:hanging="360"/>
      </w:pPr>
      <w:rPr>
        <w:spacing w:val="0"/>
        <w:w w:val="100"/>
        <w:lang w:val="es-ES" w:eastAsia="en-US" w:bidi="ar-SA"/>
      </w:rPr>
    </w:lvl>
    <w:lvl w:ilvl="1">
      <w:numFmt w:val="bullet"/>
      <w:lvlText w:val=""/>
      <w:lvlJc w:val="left"/>
      <w:pPr>
        <w:tabs>
          <w:tab w:val="num" w:pos="0"/>
        </w:tabs>
        <w:ind w:left="821" w:hanging="360"/>
      </w:pPr>
      <w:rPr>
        <w:rFonts w:ascii="Symbol" w:hAnsi="Symbol" w:cs="Symbol" w:hint="default"/>
        <w:b w:val="0"/>
        <w:bCs w:val="0"/>
        <w:i w:val="0"/>
        <w:iCs w:val="0"/>
        <w:spacing w:val="0"/>
        <w:w w:val="100"/>
        <w:sz w:val="22"/>
        <w:szCs w:val="22"/>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abstractNum w:abstractNumId="12" w15:restartNumberingAfterBreak="0">
    <w:nsid w:val="716751B8"/>
    <w:multiLevelType w:val="hybridMultilevel"/>
    <w:tmpl w:val="4448EEB8"/>
    <w:lvl w:ilvl="0" w:tplc="C7C8F840">
      <w:start w:val="1"/>
      <w:numFmt w:val="upperLetter"/>
      <w:lvlText w:val="%1)"/>
      <w:lvlJc w:val="left"/>
      <w:pPr>
        <w:ind w:left="72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7AFD215A"/>
    <w:multiLevelType w:val="multilevel"/>
    <w:tmpl w:val="476A1A1E"/>
    <w:lvl w:ilvl="0">
      <w:start w:val="1"/>
      <w:numFmt w:val="decimal"/>
      <w:lvlText w:val="%1."/>
      <w:lvlJc w:val="left"/>
      <w:pPr>
        <w:tabs>
          <w:tab w:val="num" w:pos="0"/>
        </w:tabs>
        <w:ind w:left="821" w:hanging="360"/>
      </w:pPr>
      <w:rPr>
        <w:rFonts w:ascii="Calibri" w:eastAsia="Calibri" w:hAnsi="Calibri" w:cs="Calibri"/>
        <w:b w:val="0"/>
        <w:bCs w:val="0"/>
        <w:i w:val="0"/>
        <w:iCs w:val="0"/>
        <w:spacing w:val="0"/>
        <w:w w:val="100"/>
        <w:sz w:val="22"/>
        <w:szCs w:val="22"/>
        <w:lang w:val="es-ES" w:eastAsia="en-US" w:bidi="ar-SA"/>
      </w:rPr>
    </w:lvl>
    <w:lvl w:ilvl="1">
      <w:numFmt w:val="bullet"/>
      <w:lvlText w:val=""/>
      <w:lvlJc w:val="left"/>
      <w:pPr>
        <w:tabs>
          <w:tab w:val="num" w:pos="0"/>
        </w:tabs>
        <w:ind w:left="1610" w:hanging="360"/>
      </w:pPr>
      <w:rPr>
        <w:rFonts w:ascii="Symbol" w:hAnsi="Symbol" w:cs="Symbol" w:hint="default"/>
        <w:lang w:val="es-ES" w:eastAsia="en-US" w:bidi="ar-SA"/>
      </w:rPr>
    </w:lvl>
    <w:lvl w:ilvl="2">
      <w:numFmt w:val="bullet"/>
      <w:lvlText w:val=""/>
      <w:lvlJc w:val="left"/>
      <w:pPr>
        <w:tabs>
          <w:tab w:val="num" w:pos="0"/>
        </w:tabs>
        <w:ind w:left="2400" w:hanging="360"/>
      </w:pPr>
      <w:rPr>
        <w:rFonts w:ascii="Symbol" w:hAnsi="Symbol" w:cs="Symbol" w:hint="default"/>
        <w:lang w:val="es-ES" w:eastAsia="en-US" w:bidi="ar-SA"/>
      </w:rPr>
    </w:lvl>
    <w:lvl w:ilvl="3">
      <w:numFmt w:val="bullet"/>
      <w:lvlText w:val=""/>
      <w:lvlJc w:val="left"/>
      <w:pPr>
        <w:tabs>
          <w:tab w:val="num" w:pos="0"/>
        </w:tabs>
        <w:ind w:left="3191" w:hanging="360"/>
      </w:pPr>
      <w:rPr>
        <w:rFonts w:ascii="Symbol" w:hAnsi="Symbol" w:cs="Symbol" w:hint="default"/>
        <w:lang w:val="es-ES" w:eastAsia="en-US" w:bidi="ar-SA"/>
      </w:rPr>
    </w:lvl>
    <w:lvl w:ilvl="4">
      <w:numFmt w:val="bullet"/>
      <w:lvlText w:val=""/>
      <w:lvlJc w:val="left"/>
      <w:pPr>
        <w:tabs>
          <w:tab w:val="num" w:pos="0"/>
        </w:tabs>
        <w:ind w:left="3981" w:hanging="360"/>
      </w:pPr>
      <w:rPr>
        <w:rFonts w:ascii="Symbol" w:hAnsi="Symbol" w:cs="Symbol" w:hint="default"/>
        <w:lang w:val="es-ES" w:eastAsia="en-US" w:bidi="ar-SA"/>
      </w:rPr>
    </w:lvl>
    <w:lvl w:ilvl="5">
      <w:numFmt w:val="bullet"/>
      <w:lvlText w:val=""/>
      <w:lvlJc w:val="left"/>
      <w:pPr>
        <w:tabs>
          <w:tab w:val="num" w:pos="0"/>
        </w:tabs>
        <w:ind w:left="4772" w:hanging="360"/>
      </w:pPr>
      <w:rPr>
        <w:rFonts w:ascii="Symbol" w:hAnsi="Symbol" w:cs="Symbol" w:hint="default"/>
        <w:lang w:val="es-ES" w:eastAsia="en-US" w:bidi="ar-SA"/>
      </w:rPr>
    </w:lvl>
    <w:lvl w:ilvl="6">
      <w:numFmt w:val="bullet"/>
      <w:lvlText w:val=""/>
      <w:lvlJc w:val="left"/>
      <w:pPr>
        <w:tabs>
          <w:tab w:val="num" w:pos="0"/>
        </w:tabs>
        <w:ind w:left="5562" w:hanging="360"/>
      </w:pPr>
      <w:rPr>
        <w:rFonts w:ascii="Symbol" w:hAnsi="Symbol" w:cs="Symbol" w:hint="default"/>
        <w:lang w:val="es-ES" w:eastAsia="en-US" w:bidi="ar-SA"/>
      </w:rPr>
    </w:lvl>
    <w:lvl w:ilvl="7">
      <w:numFmt w:val="bullet"/>
      <w:lvlText w:val=""/>
      <w:lvlJc w:val="left"/>
      <w:pPr>
        <w:tabs>
          <w:tab w:val="num" w:pos="0"/>
        </w:tabs>
        <w:ind w:left="6353" w:hanging="360"/>
      </w:pPr>
      <w:rPr>
        <w:rFonts w:ascii="Symbol" w:hAnsi="Symbol" w:cs="Symbol" w:hint="default"/>
        <w:lang w:val="es-ES" w:eastAsia="en-US" w:bidi="ar-SA"/>
      </w:rPr>
    </w:lvl>
    <w:lvl w:ilvl="8">
      <w:numFmt w:val="bullet"/>
      <w:lvlText w:val=""/>
      <w:lvlJc w:val="left"/>
      <w:pPr>
        <w:tabs>
          <w:tab w:val="num" w:pos="0"/>
        </w:tabs>
        <w:ind w:left="7143" w:hanging="360"/>
      </w:pPr>
      <w:rPr>
        <w:rFonts w:ascii="Symbol" w:hAnsi="Symbol" w:cs="Symbol" w:hint="default"/>
        <w:lang w:val="es-ES" w:eastAsia="en-US" w:bidi="ar-SA"/>
      </w:rPr>
    </w:lvl>
  </w:abstractNum>
  <w:num w:numId="1" w16cid:durableId="222914957">
    <w:abstractNumId w:val="2"/>
  </w:num>
  <w:num w:numId="2" w16cid:durableId="1949312971">
    <w:abstractNumId w:val="3"/>
  </w:num>
  <w:num w:numId="3" w16cid:durableId="1227030533">
    <w:abstractNumId w:val="4"/>
  </w:num>
  <w:num w:numId="4" w16cid:durableId="1545826091">
    <w:abstractNumId w:val="12"/>
  </w:num>
  <w:num w:numId="5" w16cid:durableId="1693340753">
    <w:abstractNumId w:val="9"/>
  </w:num>
  <w:num w:numId="6" w16cid:durableId="881865491">
    <w:abstractNumId w:val="10"/>
  </w:num>
  <w:num w:numId="7" w16cid:durableId="768351198">
    <w:abstractNumId w:val="8"/>
  </w:num>
  <w:num w:numId="8" w16cid:durableId="416249575">
    <w:abstractNumId w:val="0"/>
  </w:num>
  <w:num w:numId="9" w16cid:durableId="1209148479">
    <w:abstractNumId w:val="1"/>
  </w:num>
  <w:num w:numId="10" w16cid:durableId="504830373">
    <w:abstractNumId w:val="5"/>
  </w:num>
  <w:num w:numId="11" w16cid:durableId="597560874">
    <w:abstractNumId w:val="13"/>
  </w:num>
  <w:num w:numId="12" w16cid:durableId="954949069">
    <w:abstractNumId w:val="6"/>
  </w:num>
  <w:num w:numId="13" w16cid:durableId="180247025">
    <w:abstractNumId w:val="7"/>
  </w:num>
  <w:num w:numId="14" w16cid:durableId="2483178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1134"/>
  <w:hyphenationZone w:val="425"/>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2717"/>
    <w:rsid w:val="00052CC5"/>
    <w:rsid w:val="00054C51"/>
    <w:rsid w:val="00082F70"/>
    <w:rsid w:val="00086CE9"/>
    <w:rsid w:val="00086D62"/>
    <w:rsid w:val="000909A5"/>
    <w:rsid w:val="000A7548"/>
    <w:rsid w:val="000D07B3"/>
    <w:rsid w:val="000E284E"/>
    <w:rsid w:val="00122CBA"/>
    <w:rsid w:val="00170E73"/>
    <w:rsid w:val="001838ED"/>
    <w:rsid w:val="001A725E"/>
    <w:rsid w:val="001B7028"/>
    <w:rsid w:val="001D5D29"/>
    <w:rsid w:val="001F6AA6"/>
    <w:rsid w:val="00210CAA"/>
    <w:rsid w:val="0021394F"/>
    <w:rsid w:val="00221125"/>
    <w:rsid w:val="002A4E53"/>
    <w:rsid w:val="002B1A9B"/>
    <w:rsid w:val="003126FA"/>
    <w:rsid w:val="0033159E"/>
    <w:rsid w:val="003645B5"/>
    <w:rsid w:val="00365163"/>
    <w:rsid w:val="00373889"/>
    <w:rsid w:val="00373EF2"/>
    <w:rsid w:val="0037655F"/>
    <w:rsid w:val="003F7A58"/>
    <w:rsid w:val="004B7729"/>
    <w:rsid w:val="00537205"/>
    <w:rsid w:val="005D7CEB"/>
    <w:rsid w:val="006363E3"/>
    <w:rsid w:val="00697B3F"/>
    <w:rsid w:val="0075020C"/>
    <w:rsid w:val="00767FE5"/>
    <w:rsid w:val="007829A7"/>
    <w:rsid w:val="00785DF0"/>
    <w:rsid w:val="007A3F3F"/>
    <w:rsid w:val="00832717"/>
    <w:rsid w:val="00850E0C"/>
    <w:rsid w:val="0087188D"/>
    <w:rsid w:val="008743DE"/>
    <w:rsid w:val="008761D5"/>
    <w:rsid w:val="00876EE6"/>
    <w:rsid w:val="008D6A24"/>
    <w:rsid w:val="00905BDF"/>
    <w:rsid w:val="00964C30"/>
    <w:rsid w:val="009934B8"/>
    <w:rsid w:val="009B2A14"/>
    <w:rsid w:val="00A06D48"/>
    <w:rsid w:val="00A6296E"/>
    <w:rsid w:val="00A813E2"/>
    <w:rsid w:val="00BB31B8"/>
    <w:rsid w:val="00BB5729"/>
    <w:rsid w:val="00BF0BD7"/>
    <w:rsid w:val="00C15BE8"/>
    <w:rsid w:val="00C402E4"/>
    <w:rsid w:val="00C95F99"/>
    <w:rsid w:val="00C96C71"/>
    <w:rsid w:val="00CA5703"/>
    <w:rsid w:val="00D0563B"/>
    <w:rsid w:val="00D35CB7"/>
    <w:rsid w:val="00D43BDD"/>
    <w:rsid w:val="00DC25FC"/>
    <w:rsid w:val="00DC2C1A"/>
    <w:rsid w:val="00DD6B08"/>
    <w:rsid w:val="00E03B8A"/>
    <w:rsid w:val="00EA305B"/>
    <w:rsid w:val="00ED0DE4"/>
    <w:rsid w:val="00EE6353"/>
    <w:rsid w:val="00EF3A76"/>
    <w:rsid w:val="00F12CCA"/>
    <w:rsid w:val="00F504A7"/>
    <w:rsid w:val="00FA487A"/>
    <w:rsid w:val="00FC2588"/>
    <w:rsid w:val="00FD23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0AD5421"/>
  <w14:defaultImageDpi w14:val="0"/>
  <w15:docId w15:val="{0720D51E-099B-46F8-B175-4EE3BA083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qFormat="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spacing w:after="200" w:line="276" w:lineRule="auto"/>
    </w:pPr>
    <w:rPr>
      <w:rFonts w:ascii="Calibri" w:hAnsi="Calibri" w:cs="Calibri"/>
    </w:rPr>
  </w:style>
  <w:style w:type="paragraph" w:styleId="Ttulo1">
    <w:name w:val="heading 1"/>
    <w:basedOn w:val="Normal"/>
    <w:next w:val="Normal"/>
    <w:link w:val="Ttulo1Car"/>
    <w:uiPriority w:val="9"/>
    <w:qFormat/>
    <w:rsid w:val="006363E3"/>
    <w:pPr>
      <w:keepNext/>
      <w:suppressAutoHyphens/>
      <w:autoSpaceDE/>
      <w:autoSpaceDN/>
      <w:adjustRightInd/>
      <w:spacing w:before="240" w:after="60" w:line="240" w:lineRule="auto"/>
      <w:outlineLvl w:val="0"/>
    </w:pPr>
    <w:rPr>
      <w:rFonts w:ascii="Calibri Light" w:eastAsia="Times New Roman" w:hAnsi="Calibri Light" w:cs="Times New Roman"/>
      <w:b/>
      <w:bCs/>
      <w:color w:val="000000"/>
      <w:kern w:val="2"/>
      <w:sz w:val="32"/>
      <w:szCs w:val="32"/>
      <w:lang w:val="es-ES_tradnl"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Normal0">
    <w:name w:val="[Normal]"/>
    <w:uiPriority w:val="99"/>
    <w:pPr>
      <w:widowControl w:val="0"/>
      <w:autoSpaceDE w:val="0"/>
      <w:autoSpaceDN w:val="0"/>
      <w:adjustRightInd w:val="0"/>
      <w:spacing w:after="0" w:line="240" w:lineRule="auto"/>
    </w:pPr>
    <w:rPr>
      <w:rFonts w:ascii="Arial" w:hAnsi="Arial" w:cs="Arial"/>
      <w:sz w:val="24"/>
      <w:szCs w:val="24"/>
    </w:rPr>
  </w:style>
  <w:style w:type="paragraph" w:customStyle="1" w:styleId="Encabezado6">
    <w:name w:val="Encabezado6"/>
    <w:basedOn w:val="Normal"/>
    <w:uiPriority w:val="99"/>
    <w:pPr>
      <w:tabs>
        <w:tab w:val="center" w:pos="4252"/>
        <w:tab w:val="right" w:pos="8504"/>
      </w:tabs>
    </w:pPr>
  </w:style>
  <w:style w:type="paragraph" w:customStyle="1" w:styleId="Encabezado22">
    <w:name w:val="Encabezado22"/>
    <w:basedOn w:val="Normal"/>
    <w:uiPriority w:val="99"/>
    <w:pPr>
      <w:tabs>
        <w:tab w:val="center" w:pos="4252"/>
        <w:tab w:val="right" w:pos="8504"/>
      </w:tabs>
    </w:pPr>
  </w:style>
  <w:style w:type="paragraph" w:customStyle="1" w:styleId="Encabezado28">
    <w:name w:val="Encabezado28"/>
    <w:basedOn w:val="Normal"/>
    <w:uiPriority w:val="99"/>
    <w:pPr>
      <w:tabs>
        <w:tab w:val="center" w:pos="4252"/>
        <w:tab w:val="right" w:pos="8504"/>
      </w:tabs>
    </w:pPr>
  </w:style>
  <w:style w:type="paragraph" w:styleId="Encabezado">
    <w:name w:val="header"/>
    <w:basedOn w:val="Normal"/>
    <w:link w:val="EncabezadoCar"/>
    <w:uiPriority w:val="99"/>
    <w:pPr>
      <w:tabs>
        <w:tab w:val="center" w:pos="4252"/>
        <w:tab w:val="right" w:pos="8504"/>
      </w:tabs>
    </w:pPr>
  </w:style>
  <w:style w:type="character" w:customStyle="1" w:styleId="EncabezadoCar">
    <w:name w:val="Encabezado Car"/>
    <w:basedOn w:val="Fuentedeprrafopredeter"/>
    <w:link w:val="Encabezado"/>
    <w:uiPriority w:val="99"/>
    <w:locked/>
    <w:rPr>
      <w:rFonts w:cs="Times New Roman"/>
    </w:rPr>
  </w:style>
  <w:style w:type="paragraph" w:customStyle="1" w:styleId="Encabezado27">
    <w:name w:val="Encabezado27"/>
    <w:basedOn w:val="Normal"/>
    <w:uiPriority w:val="99"/>
    <w:pPr>
      <w:tabs>
        <w:tab w:val="center" w:pos="4252"/>
        <w:tab w:val="right" w:pos="8504"/>
      </w:tabs>
    </w:pPr>
  </w:style>
  <w:style w:type="paragraph" w:customStyle="1" w:styleId="Encabezado26">
    <w:name w:val="Encabezado26"/>
    <w:basedOn w:val="Normal"/>
    <w:uiPriority w:val="99"/>
    <w:pPr>
      <w:tabs>
        <w:tab w:val="center" w:pos="4252"/>
        <w:tab w:val="right" w:pos="8504"/>
      </w:tabs>
    </w:pPr>
  </w:style>
  <w:style w:type="paragraph" w:customStyle="1" w:styleId="Encabezado25">
    <w:name w:val="Encabezado25"/>
    <w:basedOn w:val="Normal"/>
    <w:uiPriority w:val="99"/>
    <w:pPr>
      <w:tabs>
        <w:tab w:val="center" w:pos="4252"/>
        <w:tab w:val="right" w:pos="8504"/>
      </w:tabs>
    </w:pPr>
  </w:style>
  <w:style w:type="paragraph" w:customStyle="1" w:styleId="Encabezado2">
    <w:name w:val="Encabezado2"/>
    <w:basedOn w:val="Normal"/>
    <w:uiPriority w:val="99"/>
    <w:pPr>
      <w:tabs>
        <w:tab w:val="center" w:pos="4252"/>
        <w:tab w:val="right" w:pos="8504"/>
      </w:tabs>
      <w:spacing w:after="0" w:line="240" w:lineRule="atLeast"/>
    </w:pPr>
  </w:style>
  <w:style w:type="paragraph" w:customStyle="1" w:styleId="Encabezado24">
    <w:name w:val="Encabezado24"/>
    <w:basedOn w:val="Normal"/>
    <w:uiPriority w:val="99"/>
    <w:pPr>
      <w:tabs>
        <w:tab w:val="center" w:pos="4252"/>
        <w:tab w:val="right" w:pos="8504"/>
      </w:tabs>
    </w:pPr>
  </w:style>
  <w:style w:type="paragraph" w:customStyle="1" w:styleId="Encabezado23">
    <w:name w:val="Encabezado23"/>
    <w:basedOn w:val="Normal"/>
    <w:uiPriority w:val="99"/>
    <w:pPr>
      <w:tabs>
        <w:tab w:val="center" w:pos="4252"/>
        <w:tab w:val="right" w:pos="8504"/>
      </w:tabs>
    </w:pPr>
  </w:style>
  <w:style w:type="paragraph" w:customStyle="1" w:styleId="Encabezado21">
    <w:name w:val="Encabezado21"/>
    <w:basedOn w:val="Normal"/>
    <w:uiPriority w:val="99"/>
    <w:pPr>
      <w:tabs>
        <w:tab w:val="center" w:pos="4252"/>
        <w:tab w:val="right" w:pos="8504"/>
      </w:tabs>
    </w:pPr>
  </w:style>
  <w:style w:type="paragraph" w:customStyle="1" w:styleId="Encabezado20">
    <w:name w:val="Encabezado20"/>
    <w:basedOn w:val="Normal"/>
    <w:uiPriority w:val="99"/>
    <w:pPr>
      <w:tabs>
        <w:tab w:val="center" w:pos="4252"/>
        <w:tab w:val="right" w:pos="8504"/>
      </w:tabs>
    </w:pPr>
  </w:style>
  <w:style w:type="paragraph" w:customStyle="1" w:styleId="Encabezado19">
    <w:name w:val="Encabezado19"/>
    <w:basedOn w:val="Normal"/>
    <w:uiPriority w:val="99"/>
    <w:pPr>
      <w:tabs>
        <w:tab w:val="center" w:pos="4252"/>
        <w:tab w:val="right" w:pos="8504"/>
      </w:tabs>
    </w:pPr>
  </w:style>
  <w:style w:type="paragraph" w:customStyle="1" w:styleId="Encabezado18">
    <w:name w:val="Encabezado18"/>
    <w:basedOn w:val="Normal"/>
    <w:uiPriority w:val="99"/>
    <w:pPr>
      <w:tabs>
        <w:tab w:val="center" w:pos="4252"/>
        <w:tab w:val="right" w:pos="8504"/>
      </w:tabs>
    </w:pPr>
  </w:style>
  <w:style w:type="paragraph" w:customStyle="1" w:styleId="Encabezado17">
    <w:name w:val="Encabezado17"/>
    <w:basedOn w:val="Normal"/>
    <w:uiPriority w:val="99"/>
    <w:pPr>
      <w:tabs>
        <w:tab w:val="center" w:pos="4252"/>
        <w:tab w:val="right" w:pos="8504"/>
      </w:tabs>
    </w:pPr>
  </w:style>
  <w:style w:type="paragraph" w:customStyle="1" w:styleId="Encabezado16">
    <w:name w:val="Encabezado16"/>
    <w:basedOn w:val="Normal"/>
    <w:uiPriority w:val="99"/>
    <w:pPr>
      <w:tabs>
        <w:tab w:val="center" w:pos="4252"/>
        <w:tab w:val="right" w:pos="8504"/>
      </w:tabs>
    </w:pPr>
  </w:style>
  <w:style w:type="paragraph" w:customStyle="1" w:styleId="Encabezado15">
    <w:name w:val="Encabezado15"/>
    <w:basedOn w:val="Normal"/>
    <w:uiPriority w:val="99"/>
    <w:pPr>
      <w:tabs>
        <w:tab w:val="center" w:pos="4252"/>
        <w:tab w:val="right" w:pos="8504"/>
      </w:tabs>
    </w:pPr>
  </w:style>
  <w:style w:type="paragraph" w:customStyle="1" w:styleId="Encabezado14">
    <w:name w:val="Encabezado14"/>
    <w:basedOn w:val="Normal"/>
    <w:uiPriority w:val="99"/>
    <w:pPr>
      <w:tabs>
        <w:tab w:val="center" w:pos="4252"/>
        <w:tab w:val="right" w:pos="8504"/>
      </w:tabs>
    </w:pPr>
  </w:style>
  <w:style w:type="paragraph" w:customStyle="1" w:styleId="Encabezado13">
    <w:name w:val="Encabezado13"/>
    <w:basedOn w:val="Normal"/>
    <w:uiPriority w:val="99"/>
    <w:pPr>
      <w:tabs>
        <w:tab w:val="center" w:pos="4252"/>
        <w:tab w:val="right" w:pos="8504"/>
      </w:tabs>
    </w:pPr>
  </w:style>
  <w:style w:type="paragraph" w:customStyle="1" w:styleId="Encabezado12">
    <w:name w:val="Encabezado12"/>
    <w:basedOn w:val="Normal"/>
    <w:uiPriority w:val="99"/>
    <w:pPr>
      <w:tabs>
        <w:tab w:val="center" w:pos="4252"/>
        <w:tab w:val="right" w:pos="8504"/>
      </w:tabs>
    </w:pPr>
  </w:style>
  <w:style w:type="paragraph" w:customStyle="1" w:styleId="Encabezado11">
    <w:name w:val="Encabezado11"/>
    <w:basedOn w:val="Normal"/>
    <w:uiPriority w:val="99"/>
    <w:pPr>
      <w:tabs>
        <w:tab w:val="center" w:pos="4252"/>
        <w:tab w:val="right" w:pos="8504"/>
      </w:tabs>
    </w:pPr>
  </w:style>
  <w:style w:type="paragraph" w:customStyle="1" w:styleId="Encabezado1">
    <w:name w:val="Encabezado1"/>
    <w:basedOn w:val="Normal"/>
    <w:uiPriority w:val="99"/>
    <w:pPr>
      <w:tabs>
        <w:tab w:val="center" w:pos="4252"/>
        <w:tab w:val="right" w:pos="8504"/>
      </w:tabs>
      <w:spacing w:after="0" w:line="240" w:lineRule="atLeast"/>
    </w:pPr>
    <w:rPr>
      <w:rFonts w:ascii="Times New Roman" w:hAnsi="Times New Roman" w:cs="Times New Roman"/>
      <w:sz w:val="20"/>
      <w:szCs w:val="20"/>
    </w:rPr>
  </w:style>
  <w:style w:type="paragraph" w:customStyle="1" w:styleId="Encabezado10">
    <w:name w:val="Encabezado10"/>
    <w:basedOn w:val="Normal"/>
    <w:uiPriority w:val="99"/>
    <w:pPr>
      <w:tabs>
        <w:tab w:val="center" w:pos="4252"/>
        <w:tab w:val="right" w:pos="8504"/>
      </w:tabs>
    </w:pPr>
  </w:style>
  <w:style w:type="paragraph" w:customStyle="1" w:styleId="Encabezado9">
    <w:name w:val="Encabezado9"/>
    <w:basedOn w:val="Normal"/>
    <w:uiPriority w:val="99"/>
    <w:pPr>
      <w:tabs>
        <w:tab w:val="center" w:pos="4252"/>
        <w:tab w:val="right" w:pos="8504"/>
      </w:tabs>
    </w:pPr>
  </w:style>
  <w:style w:type="paragraph" w:customStyle="1" w:styleId="Piedepgina3">
    <w:name w:val="Pie de página3"/>
    <w:basedOn w:val="Normal"/>
    <w:uiPriority w:val="99"/>
    <w:pPr>
      <w:tabs>
        <w:tab w:val="center" w:pos="4252"/>
        <w:tab w:val="right" w:pos="8504"/>
      </w:tabs>
    </w:pPr>
  </w:style>
  <w:style w:type="paragraph" w:customStyle="1" w:styleId="Encabezado8">
    <w:name w:val="Encabezado8"/>
    <w:basedOn w:val="Normal"/>
    <w:uiPriority w:val="99"/>
    <w:pPr>
      <w:tabs>
        <w:tab w:val="center" w:pos="4252"/>
        <w:tab w:val="right" w:pos="8504"/>
      </w:tabs>
    </w:pPr>
  </w:style>
  <w:style w:type="paragraph" w:customStyle="1" w:styleId="Encabezado7">
    <w:name w:val="Encabezado7"/>
    <w:basedOn w:val="Normal"/>
    <w:uiPriority w:val="99"/>
    <w:pPr>
      <w:tabs>
        <w:tab w:val="center" w:pos="4252"/>
        <w:tab w:val="right" w:pos="8504"/>
      </w:tabs>
    </w:pPr>
  </w:style>
  <w:style w:type="paragraph" w:customStyle="1" w:styleId="Encabezado5">
    <w:name w:val="Encabezado5"/>
    <w:basedOn w:val="Normal"/>
    <w:uiPriority w:val="99"/>
    <w:pPr>
      <w:tabs>
        <w:tab w:val="center" w:pos="4252"/>
        <w:tab w:val="right" w:pos="8504"/>
      </w:tabs>
    </w:pPr>
  </w:style>
  <w:style w:type="paragraph" w:customStyle="1" w:styleId="Encabezado4">
    <w:name w:val="Encabezado4"/>
    <w:basedOn w:val="Normal"/>
    <w:uiPriority w:val="99"/>
    <w:pPr>
      <w:tabs>
        <w:tab w:val="center" w:pos="4252"/>
        <w:tab w:val="right" w:pos="8504"/>
      </w:tabs>
    </w:pPr>
  </w:style>
  <w:style w:type="paragraph" w:customStyle="1" w:styleId="Encabezado3">
    <w:name w:val="Encabezado3"/>
    <w:basedOn w:val="Normal"/>
    <w:uiPriority w:val="99"/>
    <w:pPr>
      <w:tabs>
        <w:tab w:val="center" w:pos="4252"/>
        <w:tab w:val="right" w:pos="8504"/>
      </w:tabs>
    </w:pPr>
  </w:style>
  <w:style w:type="paragraph" w:customStyle="1" w:styleId="Piedepgina1">
    <w:name w:val="Pie de página1"/>
    <w:basedOn w:val="Normal"/>
    <w:uiPriority w:val="99"/>
    <w:pPr>
      <w:tabs>
        <w:tab w:val="center" w:pos="4252"/>
        <w:tab w:val="right" w:pos="8504"/>
      </w:tabs>
      <w:spacing w:after="0" w:line="240" w:lineRule="atLeast"/>
    </w:pPr>
  </w:style>
  <w:style w:type="paragraph" w:customStyle="1" w:styleId="Piedepgina2">
    <w:name w:val="Pie de página2"/>
    <w:basedOn w:val="Normal"/>
    <w:uiPriority w:val="99"/>
    <w:pPr>
      <w:tabs>
        <w:tab w:val="center" w:pos="4252"/>
        <w:tab w:val="right" w:pos="8504"/>
      </w:tabs>
    </w:pPr>
  </w:style>
  <w:style w:type="paragraph" w:styleId="Textodeglobo">
    <w:name w:val="Balloon Text"/>
    <w:basedOn w:val="Normal"/>
    <w:link w:val="TextodegloboCar"/>
    <w:uiPriority w:val="99"/>
    <w:pPr>
      <w:spacing w:after="0" w:line="240" w:lineRule="atLeast"/>
    </w:pPr>
    <w:rPr>
      <w:rFonts w:ascii="Tahoma" w:hAnsi="Tahoma" w:cs="Tahoma"/>
      <w:sz w:val="16"/>
      <w:szCs w:val="16"/>
    </w:rPr>
  </w:style>
  <w:style w:type="character" w:customStyle="1" w:styleId="TextodegloboCar">
    <w:name w:val="Texto de globo Car"/>
    <w:basedOn w:val="Fuentedeprrafopredeter"/>
    <w:link w:val="Textodeglobo"/>
    <w:uiPriority w:val="99"/>
    <w:locked/>
    <w:rPr>
      <w:rFonts w:ascii="Tahoma" w:hAnsi="Tahoma" w:cs="Tahoma"/>
      <w:sz w:val="16"/>
      <w:szCs w:val="16"/>
    </w:rPr>
  </w:style>
  <w:style w:type="paragraph" w:customStyle="1" w:styleId="Piedepgina4">
    <w:name w:val="Pie de página4"/>
    <w:basedOn w:val="Normal"/>
    <w:uiPriority w:val="99"/>
    <w:pPr>
      <w:tabs>
        <w:tab w:val="center" w:pos="4252"/>
        <w:tab w:val="right" w:pos="8504"/>
      </w:tabs>
    </w:pPr>
  </w:style>
  <w:style w:type="paragraph" w:customStyle="1" w:styleId="Piedepgina5">
    <w:name w:val="Pie de página5"/>
    <w:basedOn w:val="Normal"/>
    <w:uiPriority w:val="99"/>
    <w:pPr>
      <w:tabs>
        <w:tab w:val="center" w:pos="4252"/>
        <w:tab w:val="right" w:pos="8504"/>
      </w:tabs>
    </w:pPr>
  </w:style>
  <w:style w:type="paragraph" w:customStyle="1" w:styleId="Piedepgina6">
    <w:name w:val="Pie de página6"/>
    <w:basedOn w:val="Normal"/>
    <w:uiPriority w:val="99"/>
    <w:pPr>
      <w:tabs>
        <w:tab w:val="center" w:pos="4252"/>
        <w:tab w:val="right" w:pos="8504"/>
      </w:tabs>
    </w:pPr>
  </w:style>
  <w:style w:type="paragraph" w:customStyle="1" w:styleId="Piedepgina7">
    <w:name w:val="Pie de página7"/>
    <w:basedOn w:val="Normal"/>
    <w:uiPriority w:val="99"/>
    <w:pPr>
      <w:tabs>
        <w:tab w:val="center" w:pos="4252"/>
        <w:tab w:val="right" w:pos="8504"/>
      </w:tabs>
    </w:pPr>
  </w:style>
  <w:style w:type="paragraph" w:customStyle="1" w:styleId="Piedepgina8">
    <w:name w:val="Pie de página8"/>
    <w:basedOn w:val="Normal"/>
    <w:uiPriority w:val="99"/>
    <w:pPr>
      <w:tabs>
        <w:tab w:val="center" w:pos="4252"/>
        <w:tab w:val="right" w:pos="8504"/>
      </w:tabs>
    </w:pPr>
  </w:style>
  <w:style w:type="paragraph" w:customStyle="1" w:styleId="Piedepgina9">
    <w:name w:val="Pie de página9"/>
    <w:basedOn w:val="Normal"/>
    <w:uiPriority w:val="99"/>
    <w:pPr>
      <w:tabs>
        <w:tab w:val="center" w:pos="4252"/>
        <w:tab w:val="right" w:pos="8504"/>
      </w:tabs>
    </w:pPr>
  </w:style>
  <w:style w:type="paragraph" w:customStyle="1" w:styleId="Piedepgina10">
    <w:name w:val="Pie de página10"/>
    <w:basedOn w:val="Normal"/>
    <w:uiPriority w:val="99"/>
    <w:pPr>
      <w:tabs>
        <w:tab w:val="center" w:pos="4252"/>
        <w:tab w:val="right" w:pos="8504"/>
      </w:tabs>
    </w:pPr>
  </w:style>
  <w:style w:type="paragraph" w:customStyle="1" w:styleId="Piedepgina11">
    <w:name w:val="Pie de página11"/>
    <w:basedOn w:val="Normal"/>
    <w:uiPriority w:val="99"/>
    <w:pPr>
      <w:tabs>
        <w:tab w:val="center" w:pos="4252"/>
        <w:tab w:val="right" w:pos="8504"/>
      </w:tabs>
    </w:pPr>
  </w:style>
  <w:style w:type="paragraph" w:customStyle="1" w:styleId="Piedepgina12">
    <w:name w:val="Pie de página12"/>
    <w:basedOn w:val="Normal"/>
    <w:uiPriority w:val="99"/>
    <w:pPr>
      <w:tabs>
        <w:tab w:val="center" w:pos="4252"/>
        <w:tab w:val="right" w:pos="8504"/>
      </w:tabs>
    </w:pPr>
  </w:style>
  <w:style w:type="paragraph" w:customStyle="1" w:styleId="Piedepgina13">
    <w:name w:val="Pie de página13"/>
    <w:basedOn w:val="Normal"/>
    <w:uiPriority w:val="99"/>
    <w:pPr>
      <w:tabs>
        <w:tab w:val="center" w:pos="4252"/>
        <w:tab w:val="right" w:pos="8504"/>
      </w:tabs>
    </w:pPr>
  </w:style>
  <w:style w:type="paragraph" w:customStyle="1" w:styleId="Piedepgina14">
    <w:name w:val="Pie de página14"/>
    <w:basedOn w:val="Normal"/>
    <w:uiPriority w:val="99"/>
    <w:pPr>
      <w:tabs>
        <w:tab w:val="center" w:pos="4252"/>
        <w:tab w:val="right" w:pos="8504"/>
      </w:tabs>
    </w:pPr>
  </w:style>
  <w:style w:type="paragraph" w:customStyle="1" w:styleId="Piedepgina15">
    <w:name w:val="Pie de página15"/>
    <w:basedOn w:val="Normal"/>
    <w:uiPriority w:val="99"/>
    <w:pPr>
      <w:tabs>
        <w:tab w:val="center" w:pos="4252"/>
        <w:tab w:val="right" w:pos="8504"/>
      </w:tabs>
    </w:pPr>
  </w:style>
  <w:style w:type="paragraph" w:customStyle="1" w:styleId="Piedepgina16">
    <w:name w:val="Pie de página16"/>
    <w:basedOn w:val="Normal"/>
    <w:uiPriority w:val="99"/>
    <w:pPr>
      <w:tabs>
        <w:tab w:val="center" w:pos="4252"/>
        <w:tab w:val="right" w:pos="8504"/>
      </w:tabs>
    </w:pPr>
  </w:style>
  <w:style w:type="paragraph" w:customStyle="1" w:styleId="Piedepgina17">
    <w:name w:val="Pie de página17"/>
    <w:basedOn w:val="Normal"/>
    <w:uiPriority w:val="99"/>
    <w:pPr>
      <w:tabs>
        <w:tab w:val="center" w:pos="4252"/>
        <w:tab w:val="right" w:pos="8504"/>
      </w:tabs>
    </w:pPr>
  </w:style>
  <w:style w:type="paragraph" w:customStyle="1" w:styleId="Piedepgina18">
    <w:name w:val="Pie de página18"/>
    <w:basedOn w:val="Normal"/>
    <w:uiPriority w:val="99"/>
    <w:pPr>
      <w:tabs>
        <w:tab w:val="center" w:pos="4252"/>
        <w:tab w:val="right" w:pos="8504"/>
      </w:tabs>
    </w:pPr>
  </w:style>
  <w:style w:type="paragraph" w:customStyle="1" w:styleId="Piedepgina19">
    <w:name w:val="Pie de página19"/>
    <w:basedOn w:val="Normal"/>
    <w:uiPriority w:val="99"/>
    <w:pPr>
      <w:tabs>
        <w:tab w:val="center" w:pos="4252"/>
        <w:tab w:val="right" w:pos="8504"/>
      </w:tabs>
    </w:pPr>
  </w:style>
  <w:style w:type="paragraph" w:customStyle="1" w:styleId="Piedepgina20">
    <w:name w:val="Pie de página20"/>
    <w:basedOn w:val="Normal"/>
    <w:uiPriority w:val="99"/>
    <w:pPr>
      <w:tabs>
        <w:tab w:val="center" w:pos="4252"/>
        <w:tab w:val="right" w:pos="8504"/>
      </w:tabs>
    </w:pPr>
  </w:style>
  <w:style w:type="paragraph" w:customStyle="1" w:styleId="Piedepgina21">
    <w:name w:val="Pie de página21"/>
    <w:basedOn w:val="Normal"/>
    <w:uiPriority w:val="99"/>
    <w:pPr>
      <w:tabs>
        <w:tab w:val="center" w:pos="4252"/>
        <w:tab w:val="right" w:pos="8504"/>
      </w:tabs>
    </w:pPr>
  </w:style>
  <w:style w:type="paragraph" w:customStyle="1" w:styleId="Piedepgina22">
    <w:name w:val="Pie de página22"/>
    <w:basedOn w:val="Normal"/>
    <w:uiPriority w:val="99"/>
    <w:pPr>
      <w:tabs>
        <w:tab w:val="center" w:pos="4252"/>
        <w:tab w:val="right" w:pos="8504"/>
      </w:tabs>
    </w:pPr>
  </w:style>
  <w:style w:type="paragraph" w:customStyle="1" w:styleId="Piedepgina23">
    <w:name w:val="Pie de página23"/>
    <w:basedOn w:val="Normal"/>
    <w:uiPriority w:val="99"/>
    <w:pPr>
      <w:tabs>
        <w:tab w:val="center" w:pos="4252"/>
        <w:tab w:val="right" w:pos="8504"/>
      </w:tabs>
    </w:pPr>
  </w:style>
  <w:style w:type="paragraph" w:customStyle="1" w:styleId="Piedepgina24">
    <w:name w:val="Pie de página24"/>
    <w:basedOn w:val="Normal"/>
    <w:uiPriority w:val="99"/>
    <w:pPr>
      <w:tabs>
        <w:tab w:val="center" w:pos="4252"/>
        <w:tab w:val="right" w:pos="8504"/>
      </w:tabs>
    </w:pPr>
  </w:style>
  <w:style w:type="paragraph" w:customStyle="1" w:styleId="Piedepgina25">
    <w:name w:val="Pie de página25"/>
    <w:basedOn w:val="Normal"/>
    <w:uiPriority w:val="99"/>
    <w:pPr>
      <w:tabs>
        <w:tab w:val="center" w:pos="4252"/>
        <w:tab w:val="right" w:pos="8504"/>
      </w:tabs>
    </w:pPr>
  </w:style>
  <w:style w:type="paragraph" w:customStyle="1" w:styleId="Piedepgina26">
    <w:name w:val="Pie de página26"/>
    <w:basedOn w:val="Normal"/>
    <w:uiPriority w:val="99"/>
    <w:pPr>
      <w:tabs>
        <w:tab w:val="center" w:pos="4252"/>
        <w:tab w:val="right" w:pos="8504"/>
      </w:tabs>
    </w:pPr>
  </w:style>
  <w:style w:type="paragraph" w:customStyle="1" w:styleId="Piedepgina27">
    <w:name w:val="Pie de página27"/>
    <w:basedOn w:val="Normal"/>
    <w:uiPriority w:val="99"/>
    <w:pPr>
      <w:tabs>
        <w:tab w:val="center" w:pos="4252"/>
        <w:tab w:val="right" w:pos="8504"/>
      </w:tabs>
    </w:pPr>
  </w:style>
  <w:style w:type="character" w:customStyle="1" w:styleId="PiedepginaCar">
    <w:name w:val="Pie de página Car"/>
    <w:basedOn w:val="Fuentedeprrafopredeter"/>
    <w:uiPriority w:val="99"/>
    <w:rPr>
      <w:rFonts w:cs="Times New Roman"/>
    </w:rPr>
  </w:style>
  <w:style w:type="paragraph" w:styleId="Piedepgina">
    <w:name w:val="footer"/>
    <w:basedOn w:val="Normal"/>
    <w:link w:val="PiedepginaCar1"/>
    <w:uiPriority w:val="99"/>
    <w:pPr>
      <w:tabs>
        <w:tab w:val="center" w:pos="4252"/>
        <w:tab w:val="right" w:pos="8504"/>
      </w:tabs>
    </w:pPr>
  </w:style>
  <w:style w:type="character" w:customStyle="1" w:styleId="PiedepginaCar1">
    <w:name w:val="Pie de página Car1"/>
    <w:basedOn w:val="Fuentedeprrafopredeter"/>
    <w:link w:val="Piedepgina"/>
    <w:uiPriority w:val="99"/>
    <w:locked/>
    <w:rPr>
      <w:rFonts w:cs="Times New Roman"/>
      <w:sz w:val="22"/>
      <w:szCs w:val="22"/>
    </w:rPr>
  </w:style>
  <w:style w:type="character" w:customStyle="1" w:styleId="EncabezadoCar1">
    <w:name w:val="Encabezado Car1"/>
    <w:basedOn w:val="Fuentedeprrafopredeter"/>
    <w:uiPriority w:val="99"/>
    <w:rPr>
      <w:rFonts w:cs="Times New Roman"/>
      <w:sz w:val="22"/>
      <w:szCs w:val="22"/>
    </w:rPr>
  </w:style>
  <w:style w:type="character" w:customStyle="1" w:styleId="EncabezadoCar2">
    <w:name w:val="Encabezado Car2"/>
    <w:basedOn w:val="Fuentedeprrafopredeter"/>
    <w:uiPriority w:val="99"/>
    <w:rPr>
      <w:rFonts w:cs="Times New Roman"/>
      <w:sz w:val="22"/>
      <w:szCs w:val="22"/>
    </w:rPr>
  </w:style>
  <w:style w:type="character" w:customStyle="1" w:styleId="PiedepginaCar2">
    <w:name w:val="Pie de página Car2"/>
    <w:basedOn w:val="Fuentedeprrafopredeter"/>
    <w:uiPriority w:val="99"/>
    <w:rPr>
      <w:rFonts w:cs="Times New Roman"/>
      <w:sz w:val="22"/>
      <w:szCs w:val="22"/>
    </w:rPr>
  </w:style>
  <w:style w:type="character" w:customStyle="1" w:styleId="EncabezadoCar3">
    <w:name w:val="Encabezado Car3"/>
    <w:basedOn w:val="Fuentedeprrafopredeter"/>
    <w:uiPriority w:val="99"/>
    <w:rPr>
      <w:rFonts w:cs="Times New Roman"/>
      <w:sz w:val="22"/>
      <w:szCs w:val="22"/>
    </w:rPr>
  </w:style>
  <w:style w:type="character" w:customStyle="1" w:styleId="PiedepginaCar3">
    <w:name w:val="Pie de página Car3"/>
    <w:basedOn w:val="Fuentedeprrafopredeter"/>
    <w:uiPriority w:val="99"/>
    <w:rPr>
      <w:rFonts w:cs="Times New Roman"/>
      <w:sz w:val="22"/>
      <w:szCs w:val="22"/>
    </w:rPr>
  </w:style>
  <w:style w:type="character" w:customStyle="1" w:styleId="EncabezadoCar4">
    <w:name w:val="Encabezado Car4"/>
    <w:basedOn w:val="Fuentedeprrafopredeter"/>
    <w:uiPriority w:val="99"/>
    <w:rPr>
      <w:rFonts w:cs="Times New Roman"/>
      <w:sz w:val="22"/>
      <w:szCs w:val="22"/>
    </w:rPr>
  </w:style>
  <w:style w:type="character" w:customStyle="1" w:styleId="PiedepginaCar4">
    <w:name w:val="Pie de página Car4"/>
    <w:basedOn w:val="Fuentedeprrafopredeter"/>
    <w:uiPriority w:val="99"/>
    <w:rPr>
      <w:rFonts w:cs="Times New Roman"/>
      <w:sz w:val="22"/>
      <w:szCs w:val="22"/>
    </w:rPr>
  </w:style>
  <w:style w:type="character" w:customStyle="1" w:styleId="EncabezadoCar5">
    <w:name w:val="Encabezado Car5"/>
    <w:basedOn w:val="Fuentedeprrafopredeter"/>
    <w:uiPriority w:val="99"/>
    <w:rPr>
      <w:rFonts w:cs="Times New Roman"/>
      <w:sz w:val="22"/>
      <w:szCs w:val="22"/>
    </w:rPr>
  </w:style>
  <w:style w:type="character" w:customStyle="1" w:styleId="PiedepginaCar5">
    <w:name w:val="Pie de página Car5"/>
    <w:basedOn w:val="Fuentedeprrafopredeter"/>
    <w:uiPriority w:val="99"/>
    <w:rPr>
      <w:rFonts w:cs="Times New Roman"/>
      <w:sz w:val="22"/>
      <w:szCs w:val="22"/>
    </w:rPr>
  </w:style>
  <w:style w:type="character" w:customStyle="1" w:styleId="EncabezadoCar6">
    <w:name w:val="Encabezado Car6"/>
    <w:basedOn w:val="Fuentedeprrafopredeter"/>
    <w:uiPriority w:val="99"/>
    <w:rPr>
      <w:rFonts w:cs="Times New Roman"/>
      <w:sz w:val="22"/>
      <w:szCs w:val="22"/>
    </w:rPr>
  </w:style>
  <w:style w:type="character" w:customStyle="1" w:styleId="PiedepginaCar6">
    <w:name w:val="Pie de página Car6"/>
    <w:basedOn w:val="Fuentedeprrafopredeter"/>
    <w:uiPriority w:val="99"/>
    <w:rPr>
      <w:rFonts w:cs="Times New Roman"/>
      <w:sz w:val="22"/>
      <w:szCs w:val="22"/>
    </w:rPr>
  </w:style>
  <w:style w:type="character" w:customStyle="1" w:styleId="EncabezadoCar7">
    <w:name w:val="Encabezado Car7"/>
    <w:basedOn w:val="Fuentedeprrafopredeter"/>
    <w:uiPriority w:val="99"/>
    <w:rPr>
      <w:rFonts w:cs="Times New Roman"/>
      <w:sz w:val="22"/>
      <w:szCs w:val="22"/>
    </w:rPr>
  </w:style>
  <w:style w:type="character" w:customStyle="1" w:styleId="PiedepginaCar7">
    <w:name w:val="Pie de página Car7"/>
    <w:basedOn w:val="Fuentedeprrafopredeter"/>
    <w:uiPriority w:val="99"/>
    <w:rPr>
      <w:rFonts w:cs="Times New Roman"/>
      <w:sz w:val="22"/>
      <w:szCs w:val="22"/>
    </w:rPr>
  </w:style>
  <w:style w:type="character" w:customStyle="1" w:styleId="EncabezadoCar8">
    <w:name w:val="Encabezado Car8"/>
    <w:basedOn w:val="Fuentedeprrafopredeter"/>
    <w:uiPriority w:val="99"/>
    <w:rPr>
      <w:rFonts w:cs="Times New Roman"/>
      <w:sz w:val="22"/>
      <w:szCs w:val="22"/>
    </w:rPr>
  </w:style>
  <w:style w:type="character" w:customStyle="1" w:styleId="PiedepginaCar8">
    <w:name w:val="Pie de página Car8"/>
    <w:basedOn w:val="Fuentedeprrafopredeter"/>
    <w:uiPriority w:val="99"/>
    <w:rPr>
      <w:rFonts w:cs="Times New Roman"/>
      <w:sz w:val="22"/>
      <w:szCs w:val="22"/>
    </w:rPr>
  </w:style>
  <w:style w:type="character" w:customStyle="1" w:styleId="EncabezadoCar9">
    <w:name w:val="Encabezado Car9"/>
    <w:basedOn w:val="Fuentedeprrafopredeter"/>
    <w:uiPriority w:val="99"/>
    <w:rPr>
      <w:rFonts w:cs="Times New Roman"/>
      <w:sz w:val="22"/>
      <w:szCs w:val="22"/>
    </w:rPr>
  </w:style>
  <w:style w:type="character" w:customStyle="1" w:styleId="PiedepginaCar9">
    <w:name w:val="Pie de página Car9"/>
    <w:basedOn w:val="Fuentedeprrafopredeter"/>
    <w:uiPriority w:val="99"/>
    <w:rPr>
      <w:rFonts w:cs="Times New Roman"/>
      <w:sz w:val="22"/>
      <w:szCs w:val="22"/>
    </w:rPr>
  </w:style>
  <w:style w:type="character" w:customStyle="1" w:styleId="EncabezadoCar10">
    <w:name w:val="Encabezado Car10"/>
    <w:basedOn w:val="Fuentedeprrafopredeter"/>
    <w:uiPriority w:val="99"/>
    <w:rPr>
      <w:rFonts w:cs="Times New Roman"/>
      <w:sz w:val="22"/>
      <w:szCs w:val="22"/>
    </w:rPr>
  </w:style>
  <w:style w:type="character" w:customStyle="1" w:styleId="PiedepginaCar10">
    <w:name w:val="Pie de página Car10"/>
    <w:basedOn w:val="Fuentedeprrafopredeter"/>
    <w:uiPriority w:val="99"/>
    <w:rPr>
      <w:rFonts w:cs="Times New Roman"/>
      <w:sz w:val="22"/>
      <w:szCs w:val="22"/>
    </w:rPr>
  </w:style>
  <w:style w:type="character" w:customStyle="1" w:styleId="EncabezadoCar11">
    <w:name w:val="Encabezado Car11"/>
    <w:basedOn w:val="Fuentedeprrafopredeter"/>
    <w:uiPriority w:val="99"/>
    <w:rPr>
      <w:rFonts w:cs="Times New Roman"/>
      <w:sz w:val="22"/>
      <w:szCs w:val="22"/>
    </w:rPr>
  </w:style>
  <w:style w:type="character" w:customStyle="1" w:styleId="PiedepginaCar11">
    <w:name w:val="Pie de página Car11"/>
    <w:basedOn w:val="Fuentedeprrafopredeter"/>
    <w:uiPriority w:val="99"/>
    <w:rPr>
      <w:rFonts w:cs="Times New Roman"/>
      <w:sz w:val="22"/>
      <w:szCs w:val="22"/>
    </w:rPr>
  </w:style>
  <w:style w:type="character" w:customStyle="1" w:styleId="EncabezadoCar12">
    <w:name w:val="Encabezado Car12"/>
    <w:basedOn w:val="Fuentedeprrafopredeter"/>
    <w:uiPriority w:val="99"/>
    <w:rPr>
      <w:rFonts w:cs="Times New Roman"/>
      <w:sz w:val="22"/>
      <w:szCs w:val="22"/>
    </w:rPr>
  </w:style>
  <w:style w:type="character" w:customStyle="1" w:styleId="PiedepginaCar12">
    <w:name w:val="Pie de página Car12"/>
    <w:basedOn w:val="Fuentedeprrafopredeter"/>
    <w:uiPriority w:val="99"/>
    <w:rPr>
      <w:rFonts w:cs="Times New Roman"/>
      <w:sz w:val="22"/>
      <w:szCs w:val="22"/>
    </w:rPr>
  </w:style>
  <w:style w:type="character" w:customStyle="1" w:styleId="EncabezadoCar13">
    <w:name w:val="Encabezado Car13"/>
    <w:basedOn w:val="Fuentedeprrafopredeter"/>
    <w:uiPriority w:val="99"/>
    <w:rPr>
      <w:rFonts w:cs="Times New Roman"/>
      <w:sz w:val="22"/>
      <w:szCs w:val="22"/>
    </w:rPr>
  </w:style>
  <w:style w:type="character" w:customStyle="1" w:styleId="PiedepginaCar13">
    <w:name w:val="Pie de página Car13"/>
    <w:basedOn w:val="Fuentedeprrafopredeter"/>
    <w:uiPriority w:val="99"/>
    <w:rPr>
      <w:rFonts w:cs="Times New Roman"/>
      <w:sz w:val="22"/>
      <w:szCs w:val="22"/>
    </w:rPr>
  </w:style>
  <w:style w:type="character" w:customStyle="1" w:styleId="EncabezadoCar14">
    <w:name w:val="Encabezado Car14"/>
    <w:basedOn w:val="Fuentedeprrafopredeter"/>
    <w:uiPriority w:val="99"/>
    <w:rPr>
      <w:rFonts w:cs="Times New Roman"/>
      <w:sz w:val="22"/>
      <w:szCs w:val="22"/>
    </w:rPr>
  </w:style>
  <w:style w:type="character" w:customStyle="1" w:styleId="PiedepginaCar14">
    <w:name w:val="Pie de página Car14"/>
    <w:basedOn w:val="Fuentedeprrafopredeter"/>
    <w:uiPriority w:val="99"/>
    <w:rPr>
      <w:rFonts w:cs="Times New Roman"/>
      <w:sz w:val="22"/>
      <w:szCs w:val="22"/>
    </w:rPr>
  </w:style>
  <w:style w:type="character" w:customStyle="1" w:styleId="EncabezadoCar15">
    <w:name w:val="Encabezado Car15"/>
    <w:basedOn w:val="Fuentedeprrafopredeter"/>
    <w:uiPriority w:val="99"/>
    <w:rPr>
      <w:rFonts w:cs="Times New Roman"/>
      <w:sz w:val="22"/>
      <w:szCs w:val="22"/>
    </w:rPr>
  </w:style>
  <w:style w:type="character" w:customStyle="1" w:styleId="PiedepginaCar15">
    <w:name w:val="Pie de página Car15"/>
    <w:basedOn w:val="Fuentedeprrafopredeter"/>
    <w:uiPriority w:val="99"/>
    <w:rPr>
      <w:rFonts w:cs="Times New Roman"/>
      <w:sz w:val="22"/>
      <w:szCs w:val="22"/>
    </w:rPr>
  </w:style>
  <w:style w:type="character" w:customStyle="1" w:styleId="EncabezadoCar16">
    <w:name w:val="Encabezado Car16"/>
    <w:basedOn w:val="Fuentedeprrafopredeter"/>
    <w:uiPriority w:val="99"/>
    <w:rPr>
      <w:rFonts w:cs="Times New Roman"/>
      <w:sz w:val="22"/>
      <w:szCs w:val="22"/>
    </w:rPr>
  </w:style>
  <w:style w:type="character" w:customStyle="1" w:styleId="PiedepginaCar16">
    <w:name w:val="Pie de página Car16"/>
    <w:basedOn w:val="Fuentedeprrafopredeter"/>
    <w:uiPriority w:val="99"/>
    <w:rPr>
      <w:rFonts w:cs="Times New Roman"/>
      <w:sz w:val="22"/>
      <w:szCs w:val="22"/>
    </w:rPr>
  </w:style>
  <w:style w:type="character" w:customStyle="1" w:styleId="EncabezadoCar17">
    <w:name w:val="Encabezado Car17"/>
    <w:basedOn w:val="Fuentedeprrafopredeter"/>
    <w:uiPriority w:val="99"/>
    <w:rPr>
      <w:rFonts w:cs="Times New Roman"/>
      <w:sz w:val="22"/>
      <w:szCs w:val="22"/>
    </w:rPr>
  </w:style>
  <w:style w:type="character" w:customStyle="1" w:styleId="PiedepginaCar17">
    <w:name w:val="Pie de página Car17"/>
    <w:basedOn w:val="Fuentedeprrafopredeter"/>
    <w:uiPriority w:val="99"/>
    <w:rPr>
      <w:rFonts w:cs="Times New Roman"/>
      <w:sz w:val="22"/>
      <w:szCs w:val="22"/>
    </w:rPr>
  </w:style>
  <w:style w:type="character" w:customStyle="1" w:styleId="EncabezadoCar18">
    <w:name w:val="Encabezado Car18"/>
    <w:basedOn w:val="Fuentedeprrafopredeter"/>
    <w:uiPriority w:val="99"/>
    <w:rPr>
      <w:rFonts w:cs="Times New Roman"/>
      <w:sz w:val="22"/>
      <w:szCs w:val="22"/>
    </w:rPr>
  </w:style>
  <w:style w:type="character" w:customStyle="1" w:styleId="PiedepginaCar18">
    <w:name w:val="Pie de página Car18"/>
    <w:basedOn w:val="Fuentedeprrafopredeter"/>
    <w:uiPriority w:val="99"/>
    <w:rPr>
      <w:rFonts w:cs="Times New Roman"/>
      <w:sz w:val="22"/>
      <w:szCs w:val="22"/>
    </w:rPr>
  </w:style>
  <w:style w:type="character" w:customStyle="1" w:styleId="EncabezadoCar19">
    <w:name w:val="Encabezado Car19"/>
    <w:basedOn w:val="Fuentedeprrafopredeter"/>
    <w:uiPriority w:val="99"/>
    <w:rPr>
      <w:rFonts w:cs="Times New Roman"/>
      <w:sz w:val="22"/>
      <w:szCs w:val="22"/>
    </w:rPr>
  </w:style>
  <w:style w:type="character" w:customStyle="1" w:styleId="PiedepginaCar19">
    <w:name w:val="Pie de página Car19"/>
    <w:basedOn w:val="Fuentedeprrafopredeter"/>
    <w:uiPriority w:val="99"/>
    <w:rPr>
      <w:rFonts w:cs="Times New Roman"/>
      <w:sz w:val="22"/>
      <w:szCs w:val="22"/>
    </w:rPr>
  </w:style>
  <w:style w:type="character" w:customStyle="1" w:styleId="EncabezadoCar20">
    <w:name w:val="Encabezado Car20"/>
    <w:basedOn w:val="Fuentedeprrafopredeter"/>
    <w:uiPriority w:val="99"/>
    <w:rPr>
      <w:rFonts w:cs="Times New Roman"/>
      <w:sz w:val="22"/>
      <w:szCs w:val="22"/>
    </w:rPr>
  </w:style>
  <w:style w:type="character" w:customStyle="1" w:styleId="PiedepginaCar20">
    <w:name w:val="Pie de página Car20"/>
    <w:basedOn w:val="Fuentedeprrafopredeter"/>
    <w:uiPriority w:val="99"/>
    <w:rPr>
      <w:rFonts w:cs="Times New Roman"/>
      <w:sz w:val="22"/>
      <w:szCs w:val="22"/>
    </w:rPr>
  </w:style>
  <w:style w:type="character" w:customStyle="1" w:styleId="EncabezadoCar21">
    <w:name w:val="Encabezado Car21"/>
    <w:basedOn w:val="Fuentedeprrafopredeter"/>
    <w:uiPriority w:val="99"/>
    <w:rPr>
      <w:rFonts w:cs="Times New Roman"/>
      <w:sz w:val="22"/>
      <w:szCs w:val="22"/>
    </w:rPr>
  </w:style>
  <w:style w:type="character" w:customStyle="1" w:styleId="PiedepginaCar21">
    <w:name w:val="Pie de página Car21"/>
    <w:basedOn w:val="Fuentedeprrafopredeter"/>
    <w:uiPriority w:val="99"/>
    <w:rPr>
      <w:rFonts w:cs="Times New Roman"/>
      <w:sz w:val="22"/>
      <w:szCs w:val="22"/>
    </w:rPr>
  </w:style>
  <w:style w:type="character" w:customStyle="1" w:styleId="EncabezadoCar22">
    <w:name w:val="Encabezado Car22"/>
    <w:basedOn w:val="Fuentedeprrafopredeter"/>
    <w:uiPriority w:val="99"/>
    <w:rPr>
      <w:rFonts w:cs="Times New Roman"/>
      <w:sz w:val="22"/>
      <w:szCs w:val="22"/>
    </w:rPr>
  </w:style>
  <w:style w:type="character" w:customStyle="1" w:styleId="PiedepginaCar22">
    <w:name w:val="Pie de página Car22"/>
    <w:basedOn w:val="Fuentedeprrafopredeter"/>
    <w:uiPriority w:val="99"/>
    <w:rPr>
      <w:rFonts w:cs="Times New Roman"/>
      <w:sz w:val="22"/>
      <w:szCs w:val="22"/>
    </w:rPr>
  </w:style>
  <w:style w:type="character" w:customStyle="1" w:styleId="EncabezadoCar23">
    <w:name w:val="Encabezado Car23"/>
    <w:basedOn w:val="Fuentedeprrafopredeter"/>
    <w:uiPriority w:val="99"/>
    <w:rPr>
      <w:rFonts w:cs="Times New Roman"/>
      <w:sz w:val="22"/>
      <w:szCs w:val="22"/>
    </w:rPr>
  </w:style>
  <w:style w:type="character" w:customStyle="1" w:styleId="PiedepginaCar23">
    <w:name w:val="Pie de página Car23"/>
    <w:basedOn w:val="Fuentedeprrafopredeter"/>
    <w:uiPriority w:val="99"/>
    <w:rPr>
      <w:rFonts w:cs="Times New Roman"/>
      <w:sz w:val="22"/>
      <w:szCs w:val="22"/>
    </w:rPr>
  </w:style>
  <w:style w:type="character" w:customStyle="1" w:styleId="EncabezadoCar24">
    <w:name w:val="Encabezado Car24"/>
    <w:basedOn w:val="Fuentedeprrafopredeter"/>
    <w:uiPriority w:val="99"/>
    <w:rPr>
      <w:rFonts w:cs="Times New Roman"/>
      <w:sz w:val="22"/>
      <w:szCs w:val="22"/>
    </w:rPr>
  </w:style>
  <w:style w:type="character" w:customStyle="1" w:styleId="PiedepginaCar24">
    <w:name w:val="Pie de página Car24"/>
    <w:basedOn w:val="Fuentedeprrafopredeter"/>
    <w:uiPriority w:val="99"/>
    <w:rPr>
      <w:rFonts w:cs="Times New Roman"/>
      <w:sz w:val="22"/>
      <w:szCs w:val="22"/>
    </w:rPr>
  </w:style>
  <w:style w:type="character" w:customStyle="1" w:styleId="EncabezadoCar25">
    <w:name w:val="Encabezado Car25"/>
    <w:basedOn w:val="Fuentedeprrafopredeter"/>
    <w:uiPriority w:val="99"/>
    <w:rPr>
      <w:rFonts w:cs="Times New Roman"/>
      <w:sz w:val="22"/>
      <w:szCs w:val="22"/>
    </w:rPr>
  </w:style>
  <w:style w:type="character" w:customStyle="1" w:styleId="PiedepginaCar25">
    <w:name w:val="Pie de página Car25"/>
    <w:basedOn w:val="Fuentedeprrafopredeter"/>
    <w:uiPriority w:val="99"/>
    <w:rPr>
      <w:rFonts w:cs="Times New Roman"/>
      <w:sz w:val="22"/>
      <w:szCs w:val="22"/>
    </w:rPr>
  </w:style>
  <w:style w:type="character" w:customStyle="1" w:styleId="EncabezadoCar26">
    <w:name w:val="Encabezado Car26"/>
    <w:basedOn w:val="Fuentedeprrafopredeter"/>
    <w:uiPriority w:val="99"/>
    <w:rPr>
      <w:rFonts w:cs="Times New Roman"/>
      <w:sz w:val="22"/>
      <w:szCs w:val="22"/>
    </w:rPr>
  </w:style>
  <w:style w:type="character" w:customStyle="1" w:styleId="PiedepginaCar26">
    <w:name w:val="Pie de página Car26"/>
    <w:basedOn w:val="Fuentedeprrafopredeter"/>
    <w:uiPriority w:val="99"/>
    <w:rPr>
      <w:rFonts w:cs="Times New Roman"/>
      <w:sz w:val="22"/>
      <w:szCs w:val="22"/>
    </w:rPr>
  </w:style>
  <w:style w:type="character" w:customStyle="1" w:styleId="EncabezadoCar27">
    <w:name w:val="Encabezado Car27"/>
    <w:basedOn w:val="Fuentedeprrafopredeter"/>
    <w:uiPriority w:val="99"/>
    <w:rPr>
      <w:rFonts w:cs="Times New Roman"/>
      <w:sz w:val="22"/>
      <w:szCs w:val="22"/>
    </w:rPr>
  </w:style>
  <w:style w:type="character" w:customStyle="1" w:styleId="PiedepginaCar27">
    <w:name w:val="Pie de página Car27"/>
    <w:basedOn w:val="Fuentedeprrafopredeter"/>
    <w:uiPriority w:val="99"/>
    <w:rPr>
      <w:rFonts w:cs="Times New Roman"/>
      <w:sz w:val="22"/>
      <w:szCs w:val="22"/>
    </w:rPr>
  </w:style>
  <w:style w:type="paragraph" w:customStyle="1" w:styleId="FreeForm">
    <w:name w:val="Free Form"/>
    <w:qFormat/>
    <w:rsid w:val="00832717"/>
    <w:pPr>
      <w:spacing w:after="0" w:line="240" w:lineRule="auto"/>
    </w:pPr>
    <w:rPr>
      <w:rFonts w:ascii="Times New Roman" w:eastAsia="Times New Roman" w:hAnsi="Times New Roman"/>
      <w:color w:val="000000"/>
      <w:sz w:val="20"/>
      <w:szCs w:val="20"/>
    </w:rPr>
  </w:style>
  <w:style w:type="paragraph" w:customStyle="1" w:styleId="Predeterminado">
    <w:name w:val="Predeterminado"/>
    <w:rsid w:val="00832717"/>
    <w:pPr>
      <w:suppressAutoHyphens/>
      <w:spacing w:after="0" w:line="240" w:lineRule="auto"/>
    </w:pPr>
    <w:rPr>
      <w:rFonts w:ascii="Book Antiqua Bold" w:eastAsia="Times New Roman" w:hAnsi="Book Antiqua Bold"/>
      <w:color w:val="000000"/>
      <w:sz w:val="18"/>
      <w:szCs w:val="20"/>
      <w:lang w:val="es-ES_tradnl"/>
    </w:rPr>
  </w:style>
  <w:style w:type="paragraph" w:customStyle="1" w:styleId="Default">
    <w:name w:val="Default"/>
    <w:rsid w:val="001B7028"/>
    <w:pPr>
      <w:autoSpaceDE w:val="0"/>
      <w:autoSpaceDN w:val="0"/>
      <w:adjustRightInd w:val="0"/>
      <w:spacing w:after="0" w:line="240" w:lineRule="auto"/>
    </w:pPr>
    <w:rPr>
      <w:rFonts w:ascii="AytoRoquetas Light Condensed" w:hAnsi="AytoRoquetas Light Condensed" w:cs="AytoRoquetas Light Condensed"/>
      <w:color w:val="000000"/>
      <w:sz w:val="24"/>
      <w:szCs w:val="24"/>
    </w:rPr>
  </w:style>
  <w:style w:type="paragraph" w:styleId="Textoindependiente">
    <w:name w:val="Body Text"/>
    <w:basedOn w:val="Normal"/>
    <w:link w:val="TextoindependienteCar"/>
    <w:uiPriority w:val="1"/>
    <w:unhideWhenUsed/>
    <w:qFormat/>
    <w:rsid w:val="001B7028"/>
    <w:pPr>
      <w:autoSpaceDE/>
      <w:autoSpaceDN/>
      <w:adjustRightInd/>
      <w:spacing w:after="0" w:line="240" w:lineRule="auto"/>
      <w:jc w:val="both"/>
    </w:pPr>
    <w:rPr>
      <w:rFonts w:ascii="Times New Roman" w:eastAsia="Times New Roman" w:hAnsi="Times New Roman" w:cs="Times New Roman"/>
      <w:b/>
      <w:sz w:val="24"/>
      <w:szCs w:val="20"/>
      <w:lang w:val="es-ES_tradnl"/>
    </w:rPr>
  </w:style>
  <w:style w:type="character" w:customStyle="1" w:styleId="TextoindependienteCar">
    <w:name w:val="Texto independiente Car"/>
    <w:basedOn w:val="Fuentedeprrafopredeter"/>
    <w:link w:val="Textoindependiente"/>
    <w:uiPriority w:val="1"/>
    <w:qFormat/>
    <w:rsid w:val="001B7028"/>
    <w:rPr>
      <w:rFonts w:ascii="Times New Roman" w:eastAsia="Times New Roman" w:hAnsi="Times New Roman"/>
      <w:b/>
      <w:sz w:val="24"/>
      <w:szCs w:val="20"/>
      <w:lang w:val="es-ES_tradnl"/>
    </w:rPr>
  </w:style>
  <w:style w:type="table" w:styleId="Tablaconcuadrcula">
    <w:name w:val="Table Grid"/>
    <w:basedOn w:val="Tablanormal"/>
    <w:rsid w:val="00086D62"/>
    <w:pPr>
      <w:spacing w:after="0" w:line="240" w:lineRule="auto"/>
    </w:pPr>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086D62"/>
    <w:pPr>
      <w:autoSpaceDE/>
      <w:autoSpaceDN/>
      <w:adjustRightInd/>
      <w:spacing w:before="120" w:after="120" w:line="240" w:lineRule="auto"/>
      <w:ind w:left="720"/>
      <w:contextualSpacing/>
      <w:jc w:val="both"/>
    </w:pPr>
    <w:rPr>
      <w:rFonts w:eastAsia="Times New Roman" w:cs="Times New Roman"/>
      <w:sz w:val="24"/>
      <w:szCs w:val="24"/>
    </w:rPr>
  </w:style>
  <w:style w:type="table" w:customStyle="1" w:styleId="TableNormal">
    <w:name w:val="Table Normal"/>
    <w:uiPriority w:val="2"/>
    <w:semiHidden/>
    <w:unhideWhenUsed/>
    <w:qFormat/>
    <w:rsid w:val="00086D62"/>
    <w:pPr>
      <w:widowControl w:val="0"/>
      <w:autoSpaceDE w:val="0"/>
      <w:autoSpaceDN w:val="0"/>
      <w:spacing w:after="0" w:line="240" w:lineRule="auto"/>
    </w:pPr>
    <w:rPr>
      <w:rFonts w:eastAsiaTheme="minorHAnsi" w:cstheme="minorBidi"/>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086D62"/>
    <w:pPr>
      <w:widowControl w:val="0"/>
      <w:adjustRightInd/>
      <w:spacing w:after="0" w:line="240" w:lineRule="auto"/>
    </w:pPr>
    <w:rPr>
      <w:rFonts w:ascii="Arial" w:eastAsia="Arial" w:hAnsi="Arial" w:cs="Arial"/>
      <w:lang w:eastAsia="en-US"/>
    </w:rPr>
  </w:style>
  <w:style w:type="paragraph" w:customStyle="1" w:styleId="Ttulo21">
    <w:name w:val="Título 21"/>
    <w:next w:val="Body"/>
    <w:qFormat/>
    <w:rsid w:val="000D07B3"/>
    <w:pPr>
      <w:keepNext/>
      <w:spacing w:after="0" w:line="240" w:lineRule="auto"/>
      <w:outlineLvl w:val="1"/>
    </w:pPr>
    <w:rPr>
      <w:rFonts w:ascii="Helvetica" w:eastAsia="ヒラギノ角ゴ Pro W3" w:hAnsi="Helvetica"/>
      <w:b/>
      <w:color w:val="000000"/>
      <w:sz w:val="24"/>
      <w:szCs w:val="20"/>
      <w:lang w:val="es-ES_tradnl"/>
    </w:rPr>
  </w:style>
  <w:style w:type="paragraph" w:customStyle="1" w:styleId="Body">
    <w:name w:val="Body"/>
    <w:rsid w:val="000D07B3"/>
    <w:pPr>
      <w:spacing w:after="0" w:line="240" w:lineRule="auto"/>
    </w:pPr>
    <w:rPr>
      <w:rFonts w:ascii="Helvetica" w:eastAsia="ヒラギノ角ゴ Pro W3" w:hAnsi="Helvetica"/>
      <w:color w:val="000000"/>
      <w:sz w:val="24"/>
      <w:szCs w:val="20"/>
      <w:lang w:val="es-ES_tradnl"/>
    </w:rPr>
  </w:style>
  <w:style w:type="paragraph" w:customStyle="1" w:styleId="Formatolibre">
    <w:name w:val="Formato libre"/>
    <w:qFormat/>
    <w:rsid w:val="00054C51"/>
    <w:pPr>
      <w:suppressAutoHyphens/>
      <w:spacing w:after="0" w:line="240" w:lineRule="auto"/>
    </w:pPr>
    <w:rPr>
      <w:rFonts w:ascii="Helvetica" w:eastAsia="ヒラギノ角ゴ Pro W3" w:hAnsi="Helvetica"/>
      <w:color w:val="000000"/>
      <w:sz w:val="24"/>
      <w:szCs w:val="20"/>
      <w:lang w:val="es-ES_tradnl"/>
    </w:rPr>
  </w:style>
  <w:style w:type="character" w:customStyle="1" w:styleId="Ttulo1Car">
    <w:name w:val="Título 1 Car"/>
    <w:basedOn w:val="Fuentedeprrafopredeter"/>
    <w:link w:val="Ttulo1"/>
    <w:uiPriority w:val="9"/>
    <w:qFormat/>
    <w:rsid w:val="006363E3"/>
    <w:rPr>
      <w:rFonts w:ascii="Calibri Light" w:eastAsia="Times New Roman" w:hAnsi="Calibri Light"/>
      <w:b/>
      <w:bCs/>
      <w:color w:val="000000"/>
      <w:kern w:val="2"/>
      <w:sz w:val="32"/>
      <w:szCs w:val="32"/>
      <w:lang w:val="es-ES_tradnl" w:eastAsia="en-US"/>
    </w:rPr>
  </w:style>
  <w:style w:type="paragraph" w:styleId="Textodebloque">
    <w:name w:val="Block Text"/>
    <w:basedOn w:val="Normal"/>
    <w:uiPriority w:val="99"/>
    <w:qFormat/>
    <w:rsid w:val="00D35CB7"/>
    <w:pPr>
      <w:tabs>
        <w:tab w:val="left" w:pos="0"/>
        <w:tab w:val="left" w:pos="423"/>
        <w:tab w:val="left" w:pos="720"/>
        <w:tab w:val="left" w:pos="851"/>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autoSpaceDE/>
      <w:autoSpaceDN/>
      <w:adjustRightInd/>
      <w:spacing w:after="120" w:line="240" w:lineRule="atLeast"/>
      <w:ind w:left="423" w:right="872" w:firstLine="995"/>
      <w:jc w:val="both"/>
    </w:pPr>
    <w:rPr>
      <w:rFonts w:ascii="Arial" w:hAnsi="Arial" w:cs="Arial"/>
      <w:color w:val="000000"/>
      <w:sz w:val="20"/>
      <w:szCs w:val="20"/>
    </w:rPr>
  </w:style>
  <w:style w:type="paragraph" w:customStyle="1" w:styleId="Normal00">
    <w:name w:val="Normal_0_0"/>
    <w:qFormat/>
    <w:rsid w:val="00905BDF"/>
    <w:pPr>
      <w:spacing w:after="0" w:line="240" w:lineRule="auto"/>
    </w:pPr>
    <w:rPr>
      <w:rFonts w:ascii="Times New Roman" w:eastAsia="Times New Roman" w:hAnsi="Times New Roman"/>
      <w:sz w:val="24"/>
      <w:szCs w:val="24"/>
      <w:lang w:val="en-US" w:eastAsia="en-US"/>
    </w:rPr>
  </w:style>
  <w:style w:type="paragraph" w:customStyle="1" w:styleId="Formatolibre0">
    <w:name w:val="Formato libre_0"/>
    <w:rsid w:val="00905BDF"/>
    <w:pPr>
      <w:spacing w:after="0" w:line="240" w:lineRule="auto"/>
    </w:pPr>
    <w:rPr>
      <w:rFonts w:ascii="Helvetica" w:eastAsia="ヒラギノ角ゴ Pro W3" w:hAnsi="Helvetica"/>
      <w:color w:val="000000"/>
      <w:sz w:val="24"/>
      <w:szCs w:val="20"/>
      <w:lang w:val="es-ES_tradnl" w:eastAsia="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43</TotalTime>
  <Pages>4</Pages>
  <Words>1724</Words>
  <Characters>8861</Characters>
  <Application>Microsoft Office Word</Application>
  <DocSecurity>0</DocSecurity>
  <Lines>73</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10564</CharactersWithSpaces>
  <SharedDoc>false</SharedDoc>
  <HyperlinkBase>C:\Users\ANTONI~1.JIM\AppData\Local\Temp\</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Carmen Pilar Pérez Pulido</cp:lastModifiedBy>
  <cp:revision>22</cp:revision>
  <dcterms:created xsi:type="dcterms:W3CDTF">2024-09-11T07:57:00Z</dcterms:created>
  <dcterms:modified xsi:type="dcterms:W3CDTF">2025-01-21T11:01:00Z</dcterms:modified>
</cp:coreProperties>
</file>