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2E08E834" w14:textId="29D7503B" w:rsidR="00F368D6" w:rsidRDefault="00F368D6" w:rsidP="00F368D6">
      <w:pPr>
        <w:contextualSpacing/>
        <w:rPr>
          <w:rFonts w:ascii="AytoRoquetas Light Condensed" w:hAnsi="AytoRoquetas Light Condensed"/>
          <w:b/>
          <w:bCs/>
        </w:rPr>
      </w:pPr>
      <w:r>
        <w:rPr>
          <w:rFonts w:ascii="AytoRoquetas Light Condensed" w:hAnsi="AytoRoquetas Light Condensed"/>
          <w:b/>
          <w:bCs/>
        </w:rPr>
        <w:t xml:space="preserve">20º. </w:t>
      </w:r>
      <w:r w:rsidRPr="004059E4">
        <w:rPr>
          <w:rFonts w:ascii="AytoRoquetas Light Condensed" w:hAnsi="AytoRoquetas Light Condensed"/>
          <w:b/>
          <w:bCs/>
        </w:rPr>
        <w:t xml:space="preserve">Estudio económico presentado por </w:t>
      </w:r>
      <w:proofErr w:type="spellStart"/>
      <w:r w:rsidRPr="004059E4">
        <w:rPr>
          <w:rFonts w:ascii="AytoRoquetas Light Condensed" w:hAnsi="AytoRoquetas Light Condensed"/>
          <w:b/>
          <w:bCs/>
        </w:rPr>
        <w:t>Hidralia</w:t>
      </w:r>
      <w:proofErr w:type="spellEnd"/>
      <w:r w:rsidRPr="004059E4">
        <w:rPr>
          <w:rFonts w:ascii="AytoRoquetas Light Condensed" w:hAnsi="AytoRoquetas Light Condensed"/>
          <w:b/>
          <w:bCs/>
        </w:rPr>
        <w:t xml:space="preserve"> de fecha 19 de diciembre de 2024. </w:t>
      </w:r>
    </w:p>
    <w:p w14:paraId="718D335D" w14:textId="77777777" w:rsidR="00F368D6" w:rsidRDefault="00F368D6" w:rsidP="00F368D6">
      <w:pPr>
        <w:contextualSpacing/>
        <w:jc w:val="both"/>
        <w:rPr>
          <w:rFonts w:ascii="AytoRoquetas Light Condensed" w:hAnsi="AytoRoquetas Light Condensed"/>
        </w:rPr>
      </w:pPr>
    </w:p>
    <w:p w14:paraId="4644C0FB" w14:textId="7472C219" w:rsidR="00F368D6" w:rsidRDefault="00F368D6" w:rsidP="00F368D6">
      <w:pPr>
        <w:ind w:firstLine="708"/>
        <w:contextualSpacing/>
        <w:jc w:val="both"/>
        <w:rPr>
          <w:rFonts w:ascii="AytoRoquetas Light Condensed" w:hAnsi="AytoRoquetas Light Condensed"/>
        </w:rPr>
      </w:pPr>
      <w:r w:rsidRPr="002E0CCD">
        <w:rPr>
          <w:rFonts w:ascii="AytoRoquetas Light Condensed" w:hAnsi="AytoRoquetas Light Condensed"/>
        </w:rPr>
        <w:t xml:space="preserve">La empresa </w:t>
      </w:r>
      <w:proofErr w:type="spellStart"/>
      <w:r w:rsidRPr="002E0CCD">
        <w:rPr>
          <w:rFonts w:ascii="AytoRoquetas Light Condensed" w:hAnsi="AytoRoquetas Light Condensed"/>
        </w:rPr>
        <w:t>Hidralia</w:t>
      </w:r>
      <w:proofErr w:type="spellEnd"/>
      <w:r w:rsidRPr="002E0CCD">
        <w:rPr>
          <w:rFonts w:ascii="AytoRoquetas Light Condensed" w:hAnsi="AytoRoquetas Light Condensed"/>
        </w:rPr>
        <w:t xml:space="preserve"> presenta el 19 de diciembre de 2024 un estudio económico </w:t>
      </w:r>
      <w:r>
        <w:rPr>
          <w:rFonts w:ascii="AytoRoquetas Light Condensed" w:hAnsi="AytoRoquetas Light Condensed"/>
        </w:rPr>
        <w:t xml:space="preserve">cuyos aspectos principales son los siguientes: </w:t>
      </w:r>
    </w:p>
    <w:p w14:paraId="56AC40FD" w14:textId="77777777" w:rsidR="00F368D6" w:rsidRDefault="00F368D6" w:rsidP="00F368D6">
      <w:pPr>
        <w:ind w:firstLine="708"/>
        <w:contextualSpacing/>
        <w:rPr>
          <w:rFonts w:ascii="AytoRoquetas Light Condensed" w:hAnsi="AytoRoquetas Light Condensed"/>
        </w:rPr>
      </w:pPr>
    </w:p>
    <w:p w14:paraId="294601A7" w14:textId="77777777" w:rsidR="00F368D6" w:rsidRPr="00D33D47" w:rsidRDefault="00F368D6" w:rsidP="00F368D6">
      <w:pPr>
        <w:pStyle w:val="Prrafodelista"/>
        <w:numPr>
          <w:ilvl w:val="0"/>
          <w:numId w:val="17"/>
        </w:numPr>
        <w:suppressAutoHyphens/>
        <w:spacing w:before="0" w:after="0" w:line="276" w:lineRule="auto"/>
        <w:rPr>
          <w:rFonts w:ascii="AytoRoquetas Light Condensed" w:hAnsi="AytoRoquetas Light Condensed"/>
          <w:i/>
          <w:iCs/>
          <w:sz w:val="22"/>
          <w:szCs w:val="22"/>
        </w:rPr>
      </w:pPr>
      <w:r w:rsidRPr="00D33D47">
        <w:rPr>
          <w:rFonts w:ascii="AytoRoquetas Light Condensed" w:hAnsi="AytoRoquetas Light Condensed"/>
          <w:sz w:val="22"/>
          <w:szCs w:val="22"/>
        </w:rPr>
        <w:t>“</w:t>
      </w:r>
      <w:r w:rsidRPr="00D33D47">
        <w:rPr>
          <w:rFonts w:ascii="AytoRoquetas Light Condensed" w:hAnsi="AytoRoquetas Light Condensed"/>
          <w:i/>
          <w:iCs/>
          <w:sz w:val="22"/>
          <w:szCs w:val="22"/>
        </w:rPr>
        <w:t xml:space="preserve">La tarifa incluye todos los compromisos contractuales entre las Concesionarias y el Consorcio del Poniente Almeriense, además incluye cánones diferenciales al objeto de proponer una tarifa única de las dos Concesionarias. </w:t>
      </w:r>
    </w:p>
    <w:p w14:paraId="7DBA320A" w14:textId="77777777" w:rsidR="00F368D6" w:rsidRDefault="00F368D6" w:rsidP="00F368D6">
      <w:pPr>
        <w:ind w:firstLine="708"/>
        <w:contextualSpacing/>
        <w:jc w:val="both"/>
        <w:rPr>
          <w:rFonts w:ascii="AytoRoquetas Light Condensed" w:hAnsi="AytoRoquetas Light Condensed"/>
          <w:i/>
          <w:iCs/>
        </w:rPr>
      </w:pPr>
    </w:p>
    <w:p w14:paraId="6B1EA9AF"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 xml:space="preserve">EDAR ROQUETAS: </w:t>
      </w:r>
    </w:p>
    <w:p w14:paraId="126088C0" w14:textId="77777777" w:rsidR="00F368D6" w:rsidRDefault="00F368D6" w:rsidP="00F368D6">
      <w:pPr>
        <w:ind w:firstLine="708"/>
        <w:contextualSpacing/>
        <w:jc w:val="both"/>
        <w:rPr>
          <w:rFonts w:ascii="AytoRoquetas Light Condensed" w:hAnsi="AytoRoquetas Light Condensed"/>
          <w:i/>
          <w:iCs/>
        </w:rPr>
      </w:pPr>
    </w:p>
    <w:p w14:paraId="1C6AF010"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Canon fijo Consorcio: 6.987,08 €/mes.</w:t>
      </w:r>
    </w:p>
    <w:p w14:paraId="4D886623" w14:textId="77777777" w:rsidR="00F368D6" w:rsidRDefault="00F368D6" w:rsidP="00F368D6">
      <w:pPr>
        <w:ind w:firstLine="708"/>
        <w:contextualSpacing/>
        <w:jc w:val="both"/>
        <w:rPr>
          <w:rFonts w:ascii="AytoRoquetas Light Condensed" w:hAnsi="AytoRoquetas Light Condensed"/>
          <w:i/>
          <w:iCs/>
        </w:rPr>
      </w:pPr>
      <w:r>
        <w:rPr>
          <w:rFonts w:ascii="AytoRoquetas Light Condensed" w:hAnsi="AytoRoquetas Light Condensed"/>
          <w:i/>
          <w:iCs/>
        </w:rPr>
        <w:t xml:space="preserve">Canon variable Consorcio: 0,0180 €/M3. </w:t>
      </w:r>
    </w:p>
    <w:p w14:paraId="04C31BC5" w14:textId="77777777" w:rsidR="00F368D6" w:rsidRPr="00D33D47" w:rsidRDefault="00F368D6" w:rsidP="00F368D6">
      <w:pPr>
        <w:ind w:firstLine="708"/>
        <w:contextualSpacing/>
        <w:jc w:val="both"/>
        <w:rPr>
          <w:rFonts w:ascii="AytoRoquetas Light Condensed" w:hAnsi="AytoRoquetas Light Condensed"/>
          <w:i/>
          <w:iCs/>
        </w:rPr>
      </w:pPr>
    </w:p>
    <w:p w14:paraId="4C0CF9E1" w14:textId="77777777" w:rsidR="00F368D6" w:rsidRPr="006B041B" w:rsidRDefault="00F368D6" w:rsidP="00F368D6">
      <w:pPr>
        <w:pStyle w:val="Prrafodelista"/>
        <w:numPr>
          <w:ilvl w:val="0"/>
          <w:numId w:val="17"/>
        </w:numPr>
        <w:suppressAutoHyphens/>
        <w:spacing w:before="0" w:after="0" w:line="276" w:lineRule="auto"/>
        <w:rPr>
          <w:rFonts w:ascii="AytoRoquetas Light Condensed" w:hAnsi="AytoRoquetas Light Condensed"/>
          <w:b/>
          <w:bCs/>
          <w:i/>
          <w:iCs/>
          <w:noProof/>
        </w:rPr>
      </w:pPr>
      <w:r w:rsidRPr="006B041B">
        <w:rPr>
          <w:rFonts w:ascii="AytoRoquetas Light Condensed" w:hAnsi="AytoRoquetas Light Condensed"/>
          <w:i/>
          <w:iCs/>
          <w:noProof/>
          <w:sz w:val="22"/>
          <w:szCs w:val="22"/>
        </w:rPr>
        <w:t xml:space="preserve">Está compuesta por una cuota fija mensual, independientemente del consumo de agua consumida que cubrirá los costes fijos no dependientes del consumo (mantenimientos mínimos, personal, coste fijo energía (término de potencia), seguro, así como los cánones a satisfacer al Consorcio en la EDAR de Roquetas y una cuota variable €/m3 justificada con los gastos necesarios dependiente del consumo realizado (productos químicos y energía, así como canon al consorcio en la EDAR de Roquetas). Esta misma estructura está planteada para la impulsión hacia Sol y Arena de la EDAR de Roquetas de Mar, con conceptos fijos y variables. </w:t>
      </w:r>
    </w:p>
    <w:p w14:paraId="28DB181D" w14:textId="77777777" w:rsidR="00F368D6" w:rsidRDefault="00F368D6" w:rsidP="00F368D6">
      <w:pPr>
        <w:pStyle w:val="Prrafodelista"/>
        <w:spacing w:line="276" w:lineRule="auto"/>
        <w:ind w:left="1428"/>
        <w:rPr>
          <w:rFonts w:ascii="AytoRoquetas Light Condensed" w:hAnsi="AytoRoquetas Light Condensed"/>
          <w:noProof/>
          <w:sz w:val="22"/>
          <w:szCs w:val="22"/>
        </w:rPr>
      </w:pPr>
    </w:p>
    <w:p w14:paraId="7838CF2C" w14:textId="77777777" w:rsidR="00F368D6" w:rsidRPr="006B041B" w:rsidRDefault="00F368D6" w:rsidP="00F368D6">
      <w:pPr>
        <w:pStyle w:val="Prrafodelista"/>
        <w:numPr>
          <w:ilvl w:val="0"/>
          <w:numId w:val="17"/>
        </w:numPr>
        <w:suppressAutoHyphens/>
        <w:spacing w:before="0" w:after="0" w:line="276" w:lineRule="auto"/>
        <w:rPr>
          <w:rFonts w:ascii="AytoRoquetas Light Condensed" w:hAnsi="AytoRoquetas Light Condensed"/>
          <w:i/>
          <w:iCs/>
          <w:noProof/>
        </w:rPr>
      </w:pPr>
      <w:r w:rsidRPr="006B041B">
        <w:rPr>
          <w:rFonts w:ascii="AytoRoquetas Light Condensed" w:hAnsi="AytoRoquetas Light Condensed"/>
          <w:i/>
          <w:iCs/>
          <w:noProof/>
          <w:sz w:val="22"/>
          <w:szCs w:val="22"/>
        </w:rPr>
        <w:t xml:space="preserve">Que este estudio económico y la tarifa fue aprobada en la Junta General del Consorcio de fecha 14 de agosto de 2024 y publicada definitivamente en el BOP de Almería de fecha 22 de octubre de 2024. </w:t>
      </w:r>
    </w:p>
    <w:p w14:paraId="3670C57E" w14:textId="77777777" w:rsidR="00F368D6" w:rsidRPr="006B041B" w:rsidRDefault="00F368D6" w:rsidP="00F368D6">
      <w:pPr>
        <w:contextualSpacing/>
        <w:rPr>
          <w:rFonts w:ascii="AytoRoquetas Light Condensed" w:hAnsi="AytoRoquetas Light Condensed"/>
          <w:i/>
          <w:iCs/>
          <w:noProof/>
        </w:rPr>
      </w:pPr>
    </w:p>
    <w:p w14:paraId="1F554C04"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sidRPr="002B6B40">
        <w:rPr>
          <w:rFonts w:ascii="AytoRoquetas Light Condensed" w:hAnsi="AytoRoquetas Light Condensed"/>
          <w:i/>
          <w:iCs/>
          <w:noProof/>
          <w:sz w:val="22"/>
          <w:szCs w:val="22"/>
        </w:rPr>
        <w:lastRenderedPageBreak/>
        <w:t xml:space="preserve">Que, con carácter previo a la fecha de finalización de las obras en diciembre de 2023 y con el fin de agilizar los trámites de legalización de las nuevas instalaciones, fueron tramitadas las solicitudes de concesión y documentos en base a un calendario específico. </w:t>
      </w:r>
      <w:r w:rsidRPr="00771C3E">
        <w:rPr>
          <w:rFonts w:ascii="AytoRoquetas Light Condensed" w:hAnsi="AytoRoquetas Light Condensed"/>
          <w:noProof/>
          <w:sz w:val="22"/>
          <w:szCs w:val="22"/>
        </w:rPr>
        <w:t>(consta en el expediente el mencionado calendario)</w:t>
      </w:r>
    </w:p>
    <w:p w14:paraId="2651F5BE" w14:textId="77777777" w:rsidR="00F368D6" w:rsidRPr="00F676F9" w:rsidRDefault="00F368D6" w:rsidP="00F368D6">
      <w:pPr>
        <w:pStyle w:val="Prrafodelista"/>
        <w:spacing w:line="276" w:lineRule="auto"/>
        <w:rPr>
          <w:rFonts w:ascii="AytoRoquetas Light Condensed" w:hAnsi="AytoRoquetas Light Condensed"/>
          <w:i/>
          <w:iCs/>
          <w:noProof/>
          <w:sz w:val="22"/>
          <w:szCs w:val="22"/>
        </w:rPr>
      </w:pPr>
    </w:p>
    <w:p w14:paraId="75D91D9F" w14:textId="4BB0127B" w:rsidR="00924D91" w:rsidRPr="00F368D6" w:rsidRDefault="00F368D6" w:rsidP="00F368D6">
      <w:pPr>
        <w:pStyle w:val="Prrafodelista"/>
        <w:numPr>
          <w:ilvl w:val="0"/>
          <w:numId w:val="17"/>
        </w:numPr>
        <w:tabs>
          <w:tab w:val="left" w:pos="1260"/>
        </w:tabs>
        <w:rPr>
          <w:rFonts w:ascii="AytoRoquetas Light Condensed" w:hAnsi="AytoRoquetas Light Condensed"/>
          <w:noProof/>
          <w:sz w:val="22"/>
          <w:szCs w:val="22"/>
        </w:rPr>
      </w:pPr>
      <w:r w:rsidRPr="00F368D6">
        <w:rPr>
          <w:rFonts w:ascii="AytoRoquetas Light Condensed" w:hAnsi="AytoRoquetas Light Condensed"/>
          <w:i/>
          <w:iCs/>
          <w:noProof/>
          <w:sz w:val="22"/>
          <w:szCs w:val="22"/>
        </w:rPr>
        <w:t>Que, atendiendo a la naturaleza de la obra ejecutada del Terciario de la EDAR de Roquetas de Mar “Obra de Emergencia” y dada su puesta en marcha inminente desde la finalización de las obras de 2023, una vez que finalizan las obras complementarias por parte de la Comunidad de Regantes Sol y Arena el pasado septiembre de 2024 y conforme</w:t>
      </w:r>
      <w:r w:rsidRPr="00F368D6">
        <w:rPr>
          <w:rFonts w:ascii="AytoRoquetas Light Condensed" w:hAnsi="AytoRoquetas Light Condensed"/>
          <w:i/>
          <w:iCs/>
          <w:noProof/>
          <w:sz w:val="22"/>
          <w:szCs w:val="22"/>
        </w:rPr>
        <w:t xml:space="preserve"> </w:t>
      </w:r>
      <w:r w:rsidRPr="00F368D6">
        <w:rPr>
          <w:rFonts w:ascii="AytoRoquetas Light Condensed" w:hAnsi="AytoRoquetas Light Condensed"/>
          <w:i/>
          <w:iCs/>
          <w:noProof/>
          <w:sz w:val="22"/>
          <w:szCs w:val="22"/>
        </w:rPr>
        <w:t>recoge el estudio económico presentado, se están realizando los mantenimientos mínimos necesarios para el funcionamiento óptimo de dichas instalaciones y, por consiguiente, se está produciendo de forma continua agua regenerada de calidad que actualmente es vertida al mar, dada la falta de autorizaciones existentes para su puesta en marcha.</w:t>
      </w:r>
      <w:r w:rsidRPr="00F368D6">
        <w:rPr>
          <w:rFonts w:ascii="AytoRoquetas Light Condensed" w:hAnsi="AytoRoquetas Light Condensed"/>
          <w:i/>
          <w:iCs/>
          <w:noProof/>
          <w:sz w:val="22"/>
          <w:szCs w:val="22"/>
        </w:rPr>
        <w:t xml:space="preserve"> </w:t>
      </w:r>
    </w:p>
    <w:p w14:paraId="2552407E" w14:textId="77777777" w:rsidR="00924D91" w:rsidRDefault="00924D91" w:rsidP="00924D91">
      <w:pPr>
        <w:contextualSpacing/>
        <w:rPr>
          <w:rFonts w:ascii="AytoRoquetas Light Condensed" w:hAnsi="AytoRoquetas Light Condensed"/>
        </w:rPr>
      </w:pPr>
    </w:p>
    <w:p w14:paraId="51FCD4E7"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en la reunión de la Junta General del Consorcio celebrada el día 14 de agosto de 2024, en el punto 16 del Acta número 52/2024, se aprueba el modelo de convenio de suministro de agua regenerada del terciario a suscribir entre el Consorcio y la JCUAPA, en el cual, se contemplan aspectos tales como la contraprestación económica a percibir por el suministro de agua regenerada y la facturación de la misma. </w:t>
      </w:r>
    </w:p>
    <w:p w14:paraId="6B808D70" w14:textId="77777777" w:rsidR="00F368D6" w:rsidRPr="00115530" w:rsidRDefault="00F368D6" w:rsidP="00F368D6">
      <w:pPr>
        <w:pStyle w:val="Prrafodelista"/>
        <w:spacing w:line="276" w:lineRule="auto"/>
        <w:rPr>
          <w:rFonts w:ascii="AytoRoquetas Light Condensed" w:hAnsi="AytoRoquetas Light Condensed"/>
          <w:i/>
          <w:iCs/>
          <w:noProof/>
          <w:sz w:val="22"/>
          <w:szCs w:val="22"/>
        </w:rPr>
      </w:pPr>
    </w:p>
    <w:p w14:paraId="3DBEF4A1" w14:textId="77777777" w:rsidR="00F368D6" w:rsidRDefault="00F368D6" w:rsidP="00F368D6">
      <w:pPr>
        <w:pStyle w:val="Prrafodelista"/>
        <w:numPr>
          <w:ilvl w:val="0"/>
          <w:numId w:val="17"/>
        </w:numPr>
        <w:tabs>
          <w:tab w:val="left" w:pos="1065"/>
        </w:tabs>
        <w:suppressAutoHyphens/>
        <w:spacing w:before="0" w:after="0" w:line="276" w:lineRule="auto"/>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conforme a lo anterior, la producción de agua regenerada conlleva una serie de costes que han de ser facturados y abonados por la JCUAPA conforme al referido Convenio. </w:t>
      </w:r>
    </w:p>
    <w:p w14:paraId="61BB908A" w14:textId="77777777" w:rsidR="00F368D6" w:rsidRPr="00115530" w:rsidRDefault="00F368D6" w:rsidP="00F368D6">
      <w:pPr>
        <w:pStyle w:val="Prrafodelista"/>
        <w:spacing w:line="276" w:lineRule="auto"/>
        <w:rPr>
          <w:rFonts w:ascii="AytoRoquetas Light Condensed" w:hAnsi="AytoRoquetas Light Condensed"/>
          <w:i/>
          <w:iCs/>
          <w:noProof/>
          <w:sz w:val="22"/>
          <w:szCs w:val="22"/>
        </w:rPr>
      </w:pPr>
    </w:p>
    <w:p w14:paraId="04C66726"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En este sentido, les indicamos que los costes fijos, con base en la descripción de las actuaciones realizadas en el documento ANEXO, han diso calculados desde la fecha de aprobación y publicación definitiva de la tarifa de agua regenerada el pasado día 22 de octubre de 2024. Por su parte, no se repercuten los costes variables ocasionados por consumo energético durante el ejercicio 2024, al ser poco representativos y, teniendo en cuenta, igualmente, el canon mensual de compensación al Consorcio, según el estudio presentado y aprobado el pasado 14 de agosto. </w:t>
      </w:r>
    </w:p>
    <w:p w14:paraId="4A6FCE1B" w14:textId="77777777" w:rsidR="00F368D6" w:rsidRDefault="00F368D6" w:rsidP="00F368D6">
      <w:pPr>
        <w:tabs>
          <w:tab w:val="left" w:pos="1065"/>
        </w:tabs>
        <w:ind w:left="1428"/>
        <w:contextualSpacing/>
        <w:jc w:val="both"/>
        <w:rPr>
          <w:rFonts w:ascii="AytoRoquetas Light Condensed" w:hAnsi="AytoRoquetas Light Condensed"/>
          <w:i/>
          <w:iCs/>
          <w:noProof/>
        </w:rPr>
      </w:pPr>
    </w:p>
    <w:p w14:paraId="3E42CF94"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Por tanto, a fecha 31 de diciembre de 2024 debe facturar se a la JCUAPA la cantidad de 122.131,16 €, en concepto de costes fijos por el período comprendido entre el 22 de octubre y el 31 de diciembre de 2024, de los cuales, la cantidad de 15.837,38 €, se corresponde al Canon de Compensación al Consorcio, según el siguiente desglose: </w:t>
      </w:r>
    </w:p>
    <w:p w14:paraId="24223E94" w14:textId="77777777" w:rsidR="00F368D6" w:rsidRDefault="00F368D6" w:rsidP="00F368D6">
      <w:pPr>
        <w:tabs>
          <w:tab w:val="left" w:pos="1065"/>
        </w:tabs>
        <w:ind w:left="1428"/>
        <w:contextualSpacing/>
        <w:jc w:val="both"/>
        <w:rPr>
          <w:rFonts w:ascii="AytoRoquetas Light Condensed" w:hAnsi="AytoRoquetas Light Condensed"/>
          <w:i/>
          <w:iCs/>
          <w:noProof/>
        </w:rPr>
      </w:pPr>
    </w:p>
    <w:tbl>
      <w:tblPr>
        <w:tblStyle w:val="Tablaconcuadrcula"/>
        <w:tblW w:w="0" w:type="auto"/>
        <w:tblInd w:w="1428" w:type="dxa"/>
        <w:tblLook w:val="04A0" w:firstRow="1" w:lastRow="0" w:firstColumn="1" w:lastColumn="0" w:noHBand="0" w:noVBand="1"/>
      </w:tblPr>
      <w:tblGrid>
        <w:gridCol w:w="1645"/>
        <w:gridCol w:w="1353"/>
        <w:gridCol w:w="1362"/>
        <w:gridCol w:w="1353"/>
        <w:gridCol w:w="1353"/>
      </w:tblGrid>
      <w:tr w:rsidR="00F368D6" w:rsidRPr="0072223E" w14:paraId="19184805" w14:textId="77777777" w:rsidTr="008E3EAC">
        <w:tc>
          <w:tcPr>
            <w:tcW w:w="1645" w:type="dxa"/>
          </w:tcPr>
          <w:p w14:paraId="69341A26"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lastRenderedPageBreak/>
              <w:t>TARIFA PROPUESTA TERCIARIO</w:t>
            </w:r>
          </w:p>
        </w:tc>
        <w:tc>
          <w:tcPr>
            <w:tcW w:w="1353" w:type="dxa"/>
          </w:tcPr>
          <w:p w14:paraId="0EDC08BD"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Octubre (8 días)</w:t>
            </w:r>
          </w:p>
        </w:tc>
        <w:tc>
          <w:tcPr>
            <w:tcW w:w="1362" w:type="dxa"/>
          </w:tcPr>
          <w:p w14:paraId="2A47E17A"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Noviembre</w:t>
            </w:r>
          </w:p>
        </w:tc>
        <w:tc>
          <w:tcPr>
            <w:tcW w:w="1353" w:type="dxa"/>
          </w:tcPr>
          <w:p w14:paraId="22A1BC3F"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Diciembre</w:t>
            </w:r>
          </w:p>
        </w:tc>
        <w:tc>
          <w:tcPr>
            <w:tcW w:w="1353" w:type="dxa"/>
          </w:tcPr>
          <w:p w14:paraId="31BF75D5" w14:textId="77777777" w:rsidR="00F368D6" w:rsidRPr="0072223E"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Total</w:t>
            </w:r>
          </w:p>
        </w:tc>
      </w:tr>
      <w:tr w:rsidR="00F368D6" w:rsidRPr="0072223E" w14:paraId="7D49676B" w14:textId="77777777" w:rsidTr="008E3EAC">
        <w:tc>
          <w:tcPr>
            <w:tcW w:w="1645" w:type="dxa"/>
          </w:tcPr>
          <w:p w14:paraId="538FA0E9"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(€/MES)</w:t>
            </w:r>
          </w:p>
        </w:tc>
        <w:tc>
          <w:tcPr>
            <w:tcW w:w="1353" w:type="dxa"/>
          </w:tcPr>
          <w:p w14:paraId="481CF43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9.384,10 €</w:t>
            </w:r>
          </w:p>
        </w:tc>
        <w:tc>
          <w:tcPr>
            <w:tcW w:w="1362" w:type="dxa"/>
          </w:tcPr>
          <w:p w14:paraId="19D1DF90"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35.190,38 €</w:t>
            </w:r>
          </w:p>
        </w:tc>
        <w:tc>
          <w:tcPr>
            <w:tcW w:w="1353" w:type="dxa"/>
          </w:tcPr>
          <w:p w14:paraId="237A5B4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35.190,38 €</w:t>
            </w:r>
          </w:p>
        </w:tc>
        <w:tc>
          <w:tcPr>
            <w:tcW w:w="1353" w:type="dxa"/>
          </w:tcPr>
          <w:p w14:paraId="280C5C9B"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79.764,87 €</w:t>
            </w:r>
          </w:p>
        </w:tc>
      </w:tr>
      <w:tr w:rsidR="00F368D6" w:rsidRPr="0072223E" w14:paraId="531DB8FC" w14:textId="77777777" w:rsidTr="008E3EAC">
        <w:tc>
          <w:tcPr>
            <w:tcW w:w="1645" w:type="dxa"/>
          </w:tcPr>
          <w:p w14:paraId="04116E2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CANON COMPENSACIÓN FIJA CONSORCIO (€/MES)</w:t>
            </w:r>
          </w:p>
        </w:tc>
        <w:tc>
          <w:tcPr>
            <w:tcW w:w="1353" w:type="dxa"/>
          </w:tcPr>
          <w:p w14:paraId="2BBBB8CB"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1.863,22 €</w:t>
            </w:r>
          </w:p>
        </w:tc>
        <w:tc>
          <w:tcPr>
            <w:tcW w:w="1362" w:type="dxa"/>
          </w:tcPr>
          <w:p w14:paraId="5BAD096E"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6.987,08 €</w:t>
            </w:r>
          </w:p>
        </w:tc>
        <w:tc>
          <w:tcPr>
            <w:tcW w:w="1353" w:type="dxa"/>
          </w:tcPr>
          <w:p w14:paraId="184F97F5"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6.987,08 €</w:t>
            </w:r>
          </w:p>
        </w:tc>
        <w:tc>
          <w:tcPr>
            <w:tcW w:w="1353" w:type="dxa"/>
          </w:tcPr>
          <w:p w14:paraId="4085410F"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15.837,38 €</w:t>
            </w:r>
          </w:p>
        </w:tc>
      </w:tr>
      <w:tr w:rsidR="00F368D6" w:rsidRPr="0072223E" w14:paraId="6932FB08" w14:textId="77777777" w:rsidTr="008E3EAC">
        <w:tc>
          <w:tcPr>
            <w:tcW w:w="1645" w:type="dxa"/>
          </w:tcPr>
          <w:p w14:paraId="364E81E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FINAL (€/MES)</w:t>
            </w:r>
          </w:p>
        </w:tc>
        <w:tc>
          <w:tcPr>
            <w:tcW w:w="1353" w:type="dxa"/>
          </w:tcPr>
          <w:p w14:paraId="7CDA3309"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11.247,32 €</w:t>
            </w:r>
          </w:p>
        </w:tc>
        <w:tc>
          <w:tcPr>
            <w:tcW w:w="1362" w:type="dxa"/>
          </w:tcPr>
          <w:p w14:paraId="59E4E258"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42.177,46 €</w:t>
            </w:r>
          </w:p>
        </w:tc>
        <w:tc>
          <w:tcPr>
            <w:tcW w:w="1353" w:type="dxa"/>
          </w:tcPr>
          <w:p w14:paraId="3CCC3065"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42.177,46 €</w:t>
            </w:r>
          </w:p>
        </w:tc>
        <w:tc>
          <w:tcPr>
            <w:tcW w:w="1353" w:type="dxa"/>
          </w:tcPr>
          <w:p w14:paraId="00697826" w14:textId="77777777" w:rsidR="00F368D6" w:rsidRPr="0072223E"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95.602,24 €</w:t>
            </w:r>
          </w:p>
        </w:tc>
      </w:tr>
    </w:tbl>
    <w:p w14:paraId="13E95607" w14:textId="77777777" w:rsidR="00F368D6" w:rsidRDefault="00F368D6" w:rsidP="00924D91">
      <w:pPr>
        <w:contextualSpacing/>
        <w:rPr>
          <w:rFonts w:ascii="AytoRoquetas Light Condensed" w:hAnsi="AytoRoquetas Light Condensed"/>
        </w:rPr>
      </w:pPr>
    </w:p>
    <w:tbl>
      <w:tblPr>
        <w:tblStyle w:val="Tablaconcuadrcula"/>
        <w:tblW w:w="0" w:type="auto"/>
        <w:tblInd w:w="1428" w:type="dxa"/>
        <w:tblLook w:val="04A0" w:firstRow="1" w:lastRow="0" w:firstColumn="1" w:lastColumn="0" w:noHBand="0" w:noVBand="1"/>
      </w:tblPr>
      <w:tblGrid>
        <w:gridCol w:w="1401"/>
        <w:gridCol w:w="1417"/>
        <w:gridCol w:w="1424"/>
        <w:gridCol w:w="1417"/>
        <w:gridCol w:w="1464"/>
      </w:tblGrid>
      <w:tr w:rsidR="00F368D6" w14:paraId="5A20B2B0" w14:textId="77777777" w:rsidTr="008E3EAC">
        <w:tc>
          <w:tcPr>
            <w:tcW w:w="1698" w:type="dxa"/>
          </w:tcPr>
          <w:p w14:paraId="1712967C"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Pr>
                <w:rFonts w:ascii="AytoRoquetas Light Condensed" w:hAnsi="AytoRoquetas Light Condensed"/>
                <w:i/>
                <w:iCs/>
                <w:noProof/>
                <w:sz w:val="22"/>
                <w:szCs w:val="22"/>
              </w:rPr>
              <w:t>TARIFA BOMBEO SOL Y ARENA</w:t>
            </w:r>
          </w:p>
        </w:tc>
        <w:tc>
          <w:tcPr>
            <w:tcW w:w="1699" w:type="dxa"/>
          </w:tcPr>
          <w:p w14:paraId="3F23D6DB"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Octubre (8 días)</w:t>
            </w:r>
          </w:p>
        </w:tc>
        <w:tc>
          <w:tcPr>
            <w:tcW w:w="1699" w:type="dxa"/>
          </w:tcPr>
          <w:p w14:paraId="5CF67828"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Noviembre</w:t>
            </w:r>
          </w:p>
        </w:tc>
        <w:tc>
          <w:tcPr>
            <w:tcW w:w="1699" w:type="dxa"/>
          </w:tcPr>
          <w:p w14:paraId="766C863F"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Diciembre</w:t>
            </w:r>
          </w:p>
        </w:tc>
        <w:tc>
          <w:tcPr>
            <w:tcW w:w="1699" w:type="dxa"/>
          </w:tcPr>
          <w:p w14:paraId="3C67186C" w14:textId="77777777" w:rsidR="00F368D6" w:rsidRDefault="00F368D6" w:rsidP="008E3EAC">
            <w:pPr>
              <w:tabs>
                <w:tab w:val="left" w:pos="1065"/>
              </w:tabs>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Total</w:t>
            </w:r>
          </w:p>
        </w:tc>
      </w:tr>
      <w:tr w:rsidR="00F368D6" w14:paraId="39343572" w14:textId="77777777" w:rsidTr="008E3EAC">
        <w:tc>
          <w:tcPr>
            <w:tcW w:w="1698" w:type="dxa"/>
          </w:tcPr>
          <w:p w14:paraId="3373E06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sz w:val="22"/>
                <w:szCs w:val="22"/>
              </w:rPr>
              <w:t>CUOTA FIJA (€/MES)</w:t>
            </w:r>
          </w:p>
        </w:tc>
        <w:tc>
          <w:tcPr>
            <w:tcW w:w="1699" w:type="dxa"/>
          </w:tcPr>
          <w:p w14:paraId="7F74C0C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3.121.05 €</w:t>
            </w:r>
          </w:p>
        </w:tc>
        <w:tc>
          <w:tcPr>
            <w:tcW w:w="1699" w:type="dxa"/>
          </w:tcPr>
          <w:p w14:paraId="3D14B20A"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5DFF0D5C"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1CB0798F"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26.528.92 €</w:t>
            </w:r>
          </w:p>
        </w:tc>
      </w:tr>
      <w:tr w:rsidR="00F368D6" w14:paraId="225188D6" w14:textId="77777777" w:rsidTr="008E3EAC">
        <w:tc>
          <w:tcPr>
            <w:tcW w:w="1698" w:type="dxa"/>
          </w:tcPr>
          <w:p w14:paraId="22F32FBB"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CUOTA VARIABLE (€/M3) BOMBEO</w:t>
            </w:r>
          </w:p>
        </w:tc>
        <w:tc>
          <w:tcPr>
            <w:tcW w:w="1699" w:type="dxa"/>
          </w:tcPr>
          <w:p w14:paraId="667AE030"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2F787AD"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3D1CC373"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382F72F"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r>
      <w:tr w:rsidR="00F368D6" w14:paraId="4F549686" w14:textId="77777777" w:rsidTr="008E3EAC">
        <w:tc>
          <w:tcPr>
            <w:tcW w:w="1698" w:type="dxa"/>
          </w:tcPr>
          <w:p w14:paraId="2CFB4D83"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3FD97747"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4C1ACB9"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650BE516"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c>
          <w:tcPr>
            <w:tcW w:w="1699" w:type="dxa"/>
          </w:tcPr>
          <w:p w14:paraId="14605975" w14:textId="77777777" w:rsidR="00F368D6" w:rsidRDefault="00F368D6" w:rsidP="008E3EAC">
            <w:pPr>
              <w:tabs>
                <w:tab w:val="left" w:pos="1065"/>
              </w:tabs>
              <w:contextualSpacing/>
              <w:jc w:val="both"/>
              <w:rPr>
                <w:rFonts w:ascii="AytoRoquetas Light Condensed" w:hAnsi="AytoRoquetas Light Condensed"/>
                <w:i/>
                <w:iCs/>
                <w:noProof/>
                <w:sz w:val="22"/>
                <w:szCs w:val="22"/>
              </w:rPr>
            </w:pPr>
          </w:p>
        </w:tc>
      </w:tr>
      <w:tr w:rsidR="00F368D6" w14:paraId="104D38A7" w14:textId="77777777" w:rsidTr="008E3EAC">
        <w:tc>
          <w:tcPr>
            <w:tcW w:w="1698" w:type="dxa"/>
          </w:tcPr>
          <w:p w14:paraId="7B1F7548"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TOTAL CUOTA FIJA 2024</w:t>
            </w:r>
          </w:p>
        </w:tc>
        <w:tc>
          <w:tcPr>
            <w:tcW w:w="1699" w:type="dxa"/>
          </w:tcPr>
          <w:p w14:paraId="00E34CDC"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14.368.37 €</w:t>
            </w:r>
          </w:p>
        </w:tc>
        <w:tc>
          <w:tcPr>
            <w:tcW w:w="1699" w:type="dxa"/>
          </w:tcPr>
          <w:p w14:paraId="2B085795"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7A14C9CA"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0A8E4DD9" w14:textId="77777777" w:rsidR="00F368D6" w:rsidRDefault="00F368D6" w:rsidP="008E3EAC">
            <w:pPr>
              <w:tabs>
                <w:tab w:val="left" w:pos="1065"/>
              </w:tabs>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122.131.16 €</w:t>
            </w:r>
          </w:p>
        </w:tc>
      </w:tr>
    </w:tbl>
    <w:p w14:paraId="221C24E9" w14:textId="77777777" w:rsidR="00F368D6" w:rsidRDefault="00F368D6" w:rsidP="00924D91">
      <w:pPr>
        <w:contextualSpacing/>
        <w:rPr>
          <w:rFonts w:ascii="AytoRoquetas Light Condensed" w:hAnsi="AytoRoquetas Light Condensed"/>
        </w:rPr>
      </w:pPr>
    </w:p>
    <w:p w14:paraId="23FB093E" w14:textId="77777777" w:rsidR="00F368D6"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 xml:space="preserve">En virtud de lo expuesto, </w:t>
      </w:r>
    </w:p>
    <w:p w14:paraId="709E5128" w14:textId="77777777" w:rsidR="00F368D6" w:rsidRDefault="00F368D6" w:rsidP="00F368D6">
      <w:pPr>
        <w:tabs>
          <w:tab w:val="left" w:pos="1065"/>
        </w:tabs>
        <w:ind w:left="1428"/>
        <w:contextualSpacing/>
        <w:jc w:val="both"/>
        <w:rPr>
          <w:rFonts w:ascii="AytoRoquetas Light Condensed" w:hAnsi="AytoRoquetas Light Condensed"/>
          <w:i/>
          <w:iCs/>
          <w:noProof/>
        </w:rPr>
      </w:pPr>
    </w:p>
    <w:p w14:paraId="049C703C" w14:textId="77777777" w:rsidR="00F368D6" w:rsidRPr="00115530" w:rsidRDefault="00F368D6" w:rsidP="00F368D6">
      <w:pPr>
        <w:tabs>
          <w:tab w:val="left" w:pos="1065"/>
        </w:tabs>
        <w:ind w:left="1428"/>
        <w:contextualSpacing/>
        <w:jc w:val="both"/>
        <w:rPr>
          <w:rFonts w:ascii="AytoRoquetas Light Condensed" w:hAnsi="AytoRoquetas Light Condensed"/>
          <w:i/>
          <w:iCs/>
          <w:noProof/>
        </w:rPr>
      </w:pPr>
      <w:r>
        <w:rPr>
          <w:rFonts w:ascii="AytoRoquetas Light Condensed" w:hAnsi="AytoRoquetas Light Condensed"/>
          <w:i/>
          <w:iCs/>
          <w:noProof/>
        </w:rPr>
        <w:t>SOLICITA: Que se tenga por presentado este escrito y, previos, los trámites legales oportunos, acuerde que se facture a la JCUAPA el importe de 122.131,16 €, correspondiente  a los costes fijos de producción de agua regenreada durante el período comprendido entre el 22 de octubre y el 31 de diciembre de 2024, conforme al convenio de suministro de agua regenerada del terciario a suscribir entre el Consorcio y la JCUAPA.“</w:t>
      </w:r>
    </w:p>
    <w:p w14:paraId="008A554A" w14:textId="77777777" w:rsidR="00F368D6" w:rsidRDefault="00F368D6" w:rsidP="00F368D6">
      <w:pPr>
        <w:tabs>
          <w:tab w:val="left" w:pos="1065"/>
        </w:tabs>
        <w:contextualSpacing/>
        <w:jc w:val="both"/>
        <w:rPr>
          <w:rFonts w:ascii="AytoRoquetas Light Condensed" w:hAnsi="AytoRoquetas Light Condensed"/>
          <w:noProof/>
        </w:rPr>
      </w:pPr>
    </w:p>
    <w:p w14:paraId="55F6A0CB" w14:textId="77777777" w:rsidR="00F368D6" w:rsidRPr="002B6B40" w:rsidRDefault="00F368D6" w:rsidP="00F368D6">
      <w:pPr>
        <w:tabs>
          <w:tab w:val="left" w:pos="1065"/>
        </w:tabs>
        <w:contextualSpacing/>
        <w:jc w:val="both"/>
        <w:rPr>
          <w:rFonts w:ascii="AytoRoquetas Light Condensed" w:hAnsi="AytoRoquetas Light Condensed"/>
          <w:noProof/>
        </w:rPr>
      </w:pPr>
      <w:r>
        <w:rPr>
          <w:rFonts w:ascii="AytoRoquetas Light Condensed" w:hAnsi="AytoRoquetas Light Condensed"/>
          <w:noProof/>
        </w:rPr>
        <w:tab/>
        <w:t>Consta en el expediente el contenido íntegro del mencionado estudio económico.</w:t>
      </w:r>
    </w:p>
    <w:p w14:paraId="71836C54" w14:textId="77777777" w:rsidR="00F368D6" w:rsidRDefault="00F368D6" w:rsidP="00F368D6">
      <w:pPr>
        <w:contextualSpacing/>
        <w:rPr>
          <w:rFonts w:ascii="AytoRoquetas Light Condensed" w:hAnsi="AytoRoquetas Light Condensed"/>
          <w:noProof/>
        </w:rPr>
      </w:pPr>
    </w:p>
    <w:p w14:paraId="59DFBCFD" w14:textId="77777777" w:rsidR="00F368D6" w:rsidRDefault="00F368D6" w:rsidP="00F368D6">
      <w:pPr>
        <w:contextualSpacing/>
        <w:rPr>
          <w:rFonts w:ascii="AytoRoquetas Light Condensed" w:hAnsi="AytoRoquetas Light Condensed"/>
          <w:noProof/>
        </w:rPr>
      </w:pPr>
    </w:p>
    <w:p w14:paraId="77621418" w14:textId="77777777" w:rsidR="00F368D6" w:rsidRDefault="00F368D6" w:rsidP="00F368D6">
      <w:pPr>
        <w:ind w:firstLine="708"/>
        <w:contextualSpacing/>
        <w:rPr>
          <w:rFonts w:ascii="AytoRoquetas Light Condensed" w:hAnsi="AytoRoquetas Light Condensed"/>
        </w:rPr>
      </w:pPr>
      <w:r>
        <w:rPr>
          <w:rFonts w:ascii="AytoRoquetas Light Condensed" w:hAnsi="AytoRoquetas Light Condensed"/>
        </w:rPr>
        <w:t xml:space="preserve">La JUNTA GENERAL queda enterada. </w:t>
      </w:r>
    </w:p>
    <w:p w14:paraId="08A9C2ED" w14:textId="77777777" w:rsidR="00F368D6" w:rsidRPr="006C53D8" w:rsidRDefault="00F368D6" w:rsidP="00F368D6">
      <w:pPr>
        <w:contextualSpacing/>
        <w:rPr>
          <w:rFonts w:ascii="AytoRoquetas Light Condensed" w:hAnsi="AytoRoquetas Light Condensed"/>
        </w:rPr>
      </w:pPr>
    </w:p>
    <w:p w14:paraId="73A7A848" w14:textId="77777777" w:rsidR="00F368D6" w:rsidRPr="006C53D8" w:rsidRDefault="00F368D6" w:rsidP="00F368D6">
      <w:pPr>
        <w:contextualSpacing/>
        <w:rPr>
          <w:rFonts w:ascii="AytoRoquetas Light Condensed" w:hAnsi="AytoRoquetas Light Condensed"/>
        </w:rPr>
      </w:pPr>
    </w:p>
    <w:p w14:paraId="01EFB61D" w14:textId="77777777" w:rsidR="00F368D6" w:rsidRPr="006C53D8" w:rsidRDefault="00F368D6" w:rsidP="00F368D6">
      <w:pPr>
        <w:ind w:firstLine="708"/>
        <w:contextualSpacing/>
        <w:jc w:val="both"/>
        <w:rPr>
          <w:rFonts w:ascii="AytoRoquetas Light Condensed" w:hAnsi="AytoRoquetas Light Condensed"/>
          <w:b/>
          <w:bCs/>
        </w:rPr>
      </w:pPr>
      <w:r w:rsidRPr="006C53D8">
        <w:rPr>
          <w:rFonts w:ascii="AytoRoquetas Light Condensed" w:hAnsi="AytoRoquetas Light Condensed"/>
          <w:b/>
          <w:bCs/>
        </w:rPr>
        <w:t xml:space="preserve">Y no habiendo más asuntos que tratar, siendo las una horas y veinte minutos, se levanta la sesión por la Presidencia, de todo lo que, como </w:t>
      </w:r>
      <w:proofErr w:type="gramStart"/>
      <w:r w:rsidRPr="006C53D8">
        <w:rPr>
          <w:rFonts w:ascii="AytoRoquetas Light Condensed" w:hAnsi="AytoRoquetas Light Condensed"/>
          <w:b/>
          <w:bCs/>
        </w:rPr>
        <w:t>Secretario</w:t>
      </w:r>
      <w:proofErr w:type="gramEnd"/>
      <w:r w:rsidRPr="006C53D8">
        <w:rPr>
          <w:rFonts w:ascii="AytoRoquetas Light Condensed" w:hAnsi="AytoRoquetas Light Condensed"/>
          <w:b/>
          <w:bCs/>
        </w:rPr>
        <w:t>, levanto acta en 4</w:t>
      </w:r>
      <w:r>
        <w:rPr>
          <w:rFonts w:ascii="AytoRoquetas Light Condensed" w:hAnsi="AytoRoquetas Light Condensed"/>
          <w:b/>
          <w:bCs/>
        </w:rPr>
        <w:t>8</w:t>
      </w:r>
      <w:r w:rsidRPr="006C53D8">
        <w:rPr>
          <w:rFonts w:ascii="AytoRoquetas Light Condensed" w:hAnsi="AytoRoquetas Light Condensed"/>
          <w:b/>
          <w:bCs/>
        </w:rPr>
        <w:t xml:space="preserve"> hojas, que suscribo, con el Visto Bueno del SR. Presidente del Consorcio. DOY FE. </w:t>
      </w:r>
    </w:p>
    <w:p w14:paraId="1E8C4936" w14:textId="77777777" w:rsidR="00F368D6" w:rsidRDefault="00F368D6" w:rsidP="00924D91">
      <w:pPr>
        <w:contextualSpacing/>
        <w:rPr>
          <w:rFonts w:ascii="AytoRoquetas Light Condensed" w:hAnsi="AytoRoquetas Light Condensed"/>
        </w:rPr>
      </w:pPr>
    </w:p>
    <w:p w14:paraId="533FCBF4" w14:textId="77777777" w:rsidR="007D4896" w:rsidRPr="00FE70A6" w:rsidRDefault="007D4896" w:rsidP="007D4896">
      <w:pPr>
        <w:contextualSpacing/>
        <w:jc w:val="both"/>
        <w:rPr>
          <w:rFonts w:ascii="AytoRoquetas Light Condensed" w:hAnsi="AytoRoquetas Light Condensed"/>
        </w:rPr>
      </w:pPr>
    </w:p>
    <w:p w14:paraId="2BF77A8B" w14:textId="77777777" w:rsidR="006422EF" w:rsidRDefault="006422EF" w:rsidP="007D4896">
      <w:pPr>
        <w:pStyle w:val="Default"/>
        <w:spacing w:line="288" w:lineRule="auto"/>
        <w:contextualSpacing/>
        <w:jc w:val="both"/>
        <w:rPr>
          <w:rFonts w:cs="Frutiger Light Condensed"/>
          <w:b/>
          <w:bCs/>
          <w:color w:val="auto"/>
          <w:sz w:val="22"/>
          <w:szCs w:val="22"/>
        </w:rPr>
      </w:pPr>
    </w:p>
    <w:p w14:paraId="253F6EC4" w14:textId="47EEB736"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Bold">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49454C3"/>
    <w:multiLevelType w:val="hybridMultilevel"/>
    <w:tmpl w:val="0EE60BD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6"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0AE2CF3"/>
    <w:multiLevelType w:val="hybridMultilevel"/>
    <w:tmpl w:val="DB7E02DE"/>
    <w:lvl w:ilvl="0" w:tplc="3A4270B0">
      <w:start w:val="1"/>
      <w:numFmt w:val="upperLetter"/>
      <w:lvlText w:val="%1)"/>
      <w:lvlJc w:val="left"/>
      <w:pPr>
        <w:ind w:left="720" w:hanging="360"/>
      </w:pPr>
      <w:rPr>
        <w:rFonts w:ascii="AytoRoquetas Light Condensed" w:hAnsi="AytoRoquetas Light Condensed"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38669A1"/>
    <w:multiLevelType w:val="hybridMultilevel"/>
    <w:tmpl w:val="12C6A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5"/>
  </w:num>
  <w:num w:numId="5" w16cid:durableId="905068301">
    <w:abstractNumId w:val="11"/>
  </w:num>
  <w:num w:numId="6" w16cid:durableId="1493254677">
    <w:abstractNumId w:val="13"/>
  </w:num>
  <w:num w:numId="7" w16cid:durableId="1852914155">
    <w:abstractNumId w:val="8"/>
  </w:num>
  <w:num w:numId="8" w16cid:durableId="1072461346">
    <w:abstractNumId w:val="0"/>
  </w:num>
  <w:num w:numId="9" w16cid:durableId="1116874861">
    <w:abstractNumId w:val="1"/>
  </w:num>
  <w:num w:numId="10" w16cid:durableId="1105732697">
    <w:abstractNumId w:val="7"/>
  </w:num>
  <w:num w:numId="11" w16cid:durableId="1676498934">
    <w:abstractNumId w:val="6"/>
  </w:num>
  <w:num w:numId="12" w16cid:durableId="2082866343">
    <w:abstractNumId w:val="14"/>
  </w:num>
  <w:num w:numId="13" w16cid:durableId="1212959601">
    <w:abstractNumId w:val="16"/>
  </w:num>
  <w:num w:numId="14" w16cid:durableId="1817068176">
    <w:abstractNumId w:val="12"/>
  </w:num>
  <w:num w:numId="15" w16cid:durableId="1203833054">
    <w:abstractNumId w:val="9"/>
  </w:num>
  <w:num w:numId="16" w16cid:durableId="1309940398">
    <w:abstractNumId w:val="10"/>
  </w:num>
  <w:num w:numId="17" w16cid:durableId="1854343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D07B3"/>
    <w:rsid w:val="000E51A0"/>
    <w:rsid w:val="00122CBA"/>
    <w:rsid w:val="00170E73"/>
    <w:rsid w:val="001A725E"/>
    <w:rsid w:val="001B7028"/>
    <w:rsid w:val="001D5D29"/>
    <w:rsid w:val="001F2BFC"/>
    <w:rsid w:val="001F43F9"/>
    <w:rsid w:val="00204985"/>
    <w:rsid w:val="0020665E"/>
    <w:rsid w:val="00210CAA"/>
    <w:rsid w:val="0021394F"/>
    <w:rsid w:val="00221125"/>
    <w:rsid w:val="002A4E53"/>
    <w:rsid w:val="002B1A9B"/>
    <w:rsid w:val="003126FA"/>
    <w:rsid w:val="003645B5"/>
    <w:rsid w:val="00365163"/>
    <w:rsid w:val="00373889"/>
    <w:rsid w:val="00373EF2"/>
    <w:rsid w:val="003824DD"/>
    <w:rsid w:val="003F006F"/>
    <w:rsid w:val="00420616"/>
    <w:rsid w:val="00473225"/>
    <w:rsid w:val="004B7729"/>
    <w:rsid w:val="004D7F72"/>
    <w:rsid w:val="0052172B"/>
    <w:rsid w:val="00537205"/>
    <w:rsid w:val="00552A73"/>
    <w:rsid w:val="005D6A7E"/>
    <w:rsid w:val="005D7CEB"/>
    <w:rsid w:val="006422EF"/>
    <w:rsid w:val="00746B15"/>
    <w:rsid w:val="007829A7"/>
    <w:rsid w:val="00785DF0"/>
    <w:rsid w:val="00790C3A"/>
    <w:rsid w:val="007D4896"/>
    <w:rsid w:val="00827E32"/>
    <w:rsid w:val="00832717"/>
    <w:rsid w:val="00833E16"/>
    <w:rsid w:val="00852E8C"/>
    <w:rsid w:val="0087188D"/>
    <w:rsid w:val="008743DE"/>
    <w:rsid w:val="008761D5"/>
    <w:rsid w:val="00876EE6"/>
    <w:rsid w:val="008A2B9D"/>
    <w:rsid w:val="00924D91"/>
    <w:rsid w:val="00964C30"/>
    <w:rsid w:val="009934B8"/>
    <w:rsid w:val="009B105F"/>
    <w:rsid w:val="009B122F"/>
    <w:rsid w:val="00A6296E"/>
    <w:rsid w:val="00A813E2"/>
    <w:rsid w:val="00B036B7"/>
    <w:rsid w:val="00BB31B8"/>
    <w:rsid w:val="00BB5729"/>
    <w:rsid w:val="00BF0BD7"/>
    <w:rsid w:val="00BF1717"/>
    <w:rsid w:val="00C32D58"/>
    <w:rsid w:val="00C95F99"/>
    <w:rsid w:val="00C96C71"/>
    <w:rsid w:val="00CA2FEA"/>
    <w:rsid w:val="00CF595F"/>
    <w:rsid w:val="00D21469"/>
    <w:rsid w:val="00D321B5"/>
    <w:rsid w:val="00D43BDD"/>
    <w:rsid w:val="00DC2C1A"/>
    <w:rsid w:val="00DD6B08"/>
    <w:rsid w:val="00DE5159"/>
    <w:rsid w:val="00E03B8A"/>
    <w:rsid w:val="00E05709"/>
    <w:rsid w:val="00E13452"/>
    <w:rsid w:val="00E17125"/>
    <w:rsid w:val="00E40095"/>
    <w:rsid w:val="00E4201C"/>
    <w:rsid w:val="00E93D42"/>
    <w:rsid w:val="00EC2812"/>
    <w:rsid w:val="00EE6353"/>
    <w:rsid w:val="00EF7228"/>
    <w:rsid w:val="00F12CCA"/>
    <w:rsid w:val="00F368D6"/>
    <w:rsid w:val="00F64F80"/>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1005</Words>
  <Characters>5199</Characters>
  <Application>Microsoft Office Word</Application>
  <DocSecurity>0</DocSecurity>
  <Lines>43</Lines>
  <Paragraphs>12</Paragraphs>
  <ScaleCrop>false</ScaleCrop>
  <Company/>
  <LinksUpToDate>false</LinksUpToDate>
  <CharactersWithSpaces>6192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30</cp:revision>
  <dcterms:created xsi:type="dcterms:W3CDTF">2024-09-11T07:57:00Z</dcterms:created>
  <dcterms:modified xsi:type="dcterms:W3CDTF">2025-01-21T11:55:00Z</dcterms:modified>
</cp:coreProperties>
</file>