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Según la Ordenanza de vertidos a la red de alcantarillado del Consorcio  (B.O.P. de Almería Nª 149, de 05 de agosto de 2021), se adjunta, las actuaciones realizadas por la Unidad de Control de Vertidos ?INFORME ACTIVIDAD MENSUAL NOV-DICIEMBRE 2024´</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Destacan, asesoramiento, inspección  y seguimiento en la adecuación del vertido de empresas, la elaboración de propuestas de autorización de vertido, y propuestas de denegación, la incoación de expedientes de autorización de vertido. Caracterización de Estaciones de Muestreo y otros puntos de control en red. Para identificar los orígenes de la contaminación potencial de la red de saneamiento y  reducirla.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Reduciendo el deterioro de las infraestructuras y garantizando un influente en la EDAR conforme a sus parámetros de funcionamiento que permita  la reutilización del efluente para riego. Quedo a su disposición,   Atentamente,    Sabina Torralba</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