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3A525" w14:textId="77777777" w:rsidR="00F73E1B" w:rsidRDefault="00F73E1B">
      <w:pPr>
        <w:rPr>
          <w:rFonts w:ascii="AytoRoquetas Light Condensed" w:hAnsi="AytoRoquetas Light Condensed"/>
          <w:b/>
          <w:bCs/>
        </w:rPr>
      </w:pPr>
    </w:p>
    <w:p w14:paraId="1A791059" w14:textId="615854CD" w:rsidR="004722E2" w:rsidRDefault="004722E2">
      <w:pPr>
        <w:rPr>
          <w:rFonts w:ascii="AytoRoquetas Light Condensed" w:hAnsi="AytoRoquetas Light Condensed"/>
        </w:rPr>
      </w:pPr>
      <w:r w:rsidRPr="00FC60F6">
        <w:rPr>
          <w:rFonts w:ascii="AytoRoquetas Light Condensed" w:hAnsi="AytoRoquetas Light Condensed"/>
          <w:b/>
          <w:bCs/>
        </w:rPr>
        <w:t>Expediente:</w:t>
      </w:r>
      <w:r w:rsidRPr="00FC60F6">
        <w:rPr>
          <w:rFonts w:ascii="AytoRoquetas Light Condensed" w:hAnsi="AytoRoquetas Light Condensed"/>
        </w:rPr>
        <w:t xml:space="preserve"> 202</w:t>
      </w:r>
      <w:r w:rsidR="00C57E3A" w:rsidRPr="00FC60F6">
        <w:rPr>
          <w:rFonts w:ascii="AytoRoquetas Light Condensed" w:hAnsi="AytoRoquetas Light Condensed"/>
        </w:rPr>
        <w:t>4</w:t>
      </w:r>
      <w:r w:rsidRPr="00FC60F6">
        <w:rPr>
          <w:rFonts w:ascii="AytoRoquetas Light Condensed" w:hAnsi="AytoRoquetas Light Condensed"/>
        </w:rPr>
        <w:t>/</w:t>
      </w:r>
      <w:r w:rsidR="00C57E3A" w:rsidRPr="00FC60F6">
        <w:rPr>
          <w:rFonts w:ascii="AytoRoquetas Light Condensed" w:hAnsi="AytoRoquetas Light Condensed"/>
        </w:rPr>
        <w:t>55</w:t>
      </w:r>
    </w:p>
    <w:p w14:paraId="1B85874D" w14:textId="77777777" w:rsidR="00196845" w:rsidRPr="00196845" w:rsidRDefault="00196845" w:rsidP="00196845">
      <w:pPr>
        <w:spacing w:after="0"/>
        <w:jc w:val="right"/>
        <w:rPr>
          <w:rFonts w:ascii="AytoRoquetas Light Condensed" w:hAnsi="AytoRoquetas Light Condensed"/>
          <w:b/>
          <w:bCs/>
        </w:rPr>
      </w:pPr>
      <w:r w:rsidRPr="00196845">
        <w:rPr>
          <w:rFonts w:ascii="AytoRoquetas Light Condensed" w:hAnsi="AytoRoquetas Light Condensed"/>
          <w:b/>
          <w:bCs/>
        </w:rPr>
        <w:t>AL SEÑOR RESPONSABLE DE</w:t>
      </w:r>
    </w:p>
    <w:p w14:paraId="7D1E32B7" w14:textId="786A26EB" w:rsidR="00026F51" w:rsidRPr="00026F51" w:rsidRDefault="00026F51" w:rsidP="00026F51">
      <w:pPr>
        <w:spacing w:after="0"/>
        <w:jc w:val="right"/>
        <w:rPr>
          <w:rFonts w:ascii="AytoRoquetas Light Condensed" w:hAnsi="AytoRoquetas Light Condensed"/>
          <w:b/>
          <w:bCs/>
        </w:rPr>
      </w:pPr>
      <w:r w:rsidRPr="00026F51">
        <w:rPr>
          <w:rFonts w:ascii="AytoRoquetas Light Condensed" w:hAnsi="AytoRoquetas Light Condensed"/>
          <w:b/>
          <w:bCs/>
        </w:rPr>
        <w:t>DEPURACI</w:t>
      </w:r>
      <w:r>
        <w:rPr>
          <w:rFonts w:ascii="AytoRoquetas Light Condensed" w:hAnsi="AytoRoquetas Light Condensed"/>
          <w:b/>
          <w:bCs/>
        </w:rPr>
        <w:t>Ó</w:t>
      </w:r>
      <w:r w:rsidRPr="00026F51">
        <w:rPr>
          <w:rFonts w:ascii="AytoRoquetas Light Condensed" w:hAnsi="AytoRoquetas Light Condensed"/>
          <w:b/>
          <w:bCs/>
        </w:rPr>
        <w:t>N PONIENTE ALMERIENSE UTE</w:t>
      </w:r>
    </w:p>
    <w:p w14:paraId="3304F4C0" w14:textId="52ECDDBA" w:rsidR="00490884" w:rsidRPr="00196845" w:rsidRDefault="00196845" w:rsidP="00196845">
      <w:pPr>
        <w:spacing w:after="0"/>
        <w:jc w:val="right"/>
        <w:rPr>
          <w:rFonts w:ascii="AytoRoquetas Light Condensed" w:hAnsi="AytoRoquetas Light Condensed"/>
          <w:b/>
          <w:bCs/>
        </w:rPr>
      </w:pPr>
      <w:r w:rsidRPr="00196845">
        <w:rPr>
          <w:rFonts w:ascii="AytoRoquetas Light Condensed" w:hAnsi="AytoRoquetas Light Condensed"/>
          <w:b/>
          <w:bCs/>
        </w:rPr>
        <w:t xml:space="preserve">EN </w:t>
      </w:r>
      <w:r w:rsidR="00CE5DE2">
        <w:rPr>
          <w:rFonts w:ascii="AytoRoquetas Light Condensed" w:hAnsi="AytoRoquetas Light Condensed"/>
          <w:b/>
          <w:bCs/>
        </w:rPr>
        <w:t>EL EJIDO</w:t>
      </w:r>
    </w:p>
    <w:p w14:paraId="29868175" w14:textId="77777777" w:rsidR="00196845" w:rsidRDefault="00196845" w:rsidP="00F73E1B">
      <w:pPr>
        <w:spacing w:line="276" w:lineRule="auto"/>
        <w:ind w:firstLine="708"/>
        <w:jc w:val="both"/>
        <w:rPr>
          <w:rFonts w:ascii="AytoRoquetas Light Condensed" w:hAnsi="AytoRoquetas Light Condensed"/>
        </w:rPr>
      </w:pPr>
    </w:p>
    <w:p w14:paraId="2A57A737" w14:textId="302EAFC3" w:rsidR="00F73E1B" w:rsidRDefault="00F73E1B" w:rsidP="00F73E1B">
      <w:pPr>
        <w:spacing w:line="276" w:lineRule="auto"/>
        <w:ind w:firstLine="708"/>
        <w:jc w:val="both"/>
        <w:rPr>
          <w:rFonts w:ascii="AytoRoquetas Light Condensed" w:hAnsi="AytoRoquetas Light Condensed"/>
        </w:rPr>
      </w:pPr>
      <w:r>
        <w:rPr>
          <w:rFonts w:ascii="AytoRoquetas Light Condensed" w:hAnsi="AytoRoquetas Light Condensed"/>
        </w:rPr>
        <w:t xml:space="preserve">El 23 de octubre de 2017 </w:t>
      </w:r>
      <w:r w:rsidR="00196845">
        <w:rPr>
          <w:rFonts w:ascii="AytoRoquetas Light Condensed" w:hAnsi="AytoRoquetas Light Condensed"/>
        </w:rPr>
        <w:t xml:space="preserve">por </w:t>
      </w:r>
      <w:r>
        <w:rPr>
          <w:rFonts w:ascii="AytoRoquetas Light Condensed" w:hAnsi="AytoRoquetas Light Condensed"/>
        </w:rPr>
        <w:t>resolución de</w:t>
      </w:r>
      <w:r w:rsidR="00196845">
        <w:rPr>
          <w:rFonts w:ascii="AytoRoquetas Light Condensed" w:hAnsi="AytoRoquetas Light Condensed"/>
        </w:rPr>
        <w:t>l Director General de Planificación y Gestión del D.P.H. de l</w:t>
      </w:r>
      <w:r>
        <w:rPr>
          <w:rFonts w:ascii="AytoRoquetas Light Condensed" w:hAnsi="AytoRoquetas Light Condensed"/>
        </w:rPr>
        <w:t>a Consejería de la Junta de Andalucía de Medio Ambiente y Ordenación del Territorio, se otorgó al Excmo. Ayuntamiento de El Ejido y</w:t>
      </w:r>
      <w:r w:rsidR="00026F51">
        <w:rPr>
          <w:rFonts w:ascii="AytoRoquetas Light Condensed" w:hAnsi="AytoRoquetas Light Condensed"/>
        </w:rPr>
        <w:t xml:space="preserve"> la mercantil</w:t>
      </w:r>
      <w:r>
        <w:rPr>
          <w:rFonts w:ascii="AytoRoquetas Light Condensed" w:hAnsi="AytoRoquetas Light Condensed"/>
        </w:rPr>
        <w:t xml:space="preserve"> </w:t>
      </w:r>
      <w:proofErr w:type="spellStart"/>
      <w:r>
        <w:rPr>
          <w:rFonts w:ascii="AytoRoquetas Light Condensed" w:hAnsi="AytoRoquetas Light Condensed"/>
        </w:rPr>
        <w:t>Almerimar</w:t>
      </w:r>
      <w:proofErr w:type="spellEnd"/>
      <w:r>
        <w:rPr>
          <w:rFonts w:ascii="AytoRoquetas Light Condensed" w:hAnsi="AytoRoquetas Light Condensed"/>
        </w:rPr>
        <w:t xml:space="preserve"> S.A</w:t>
      </w:r>
      <w:r w:rsidR="00026F51">
        <w:rPr>
          <w:rFonts w:ascii="AytoRoquetas Light Condensed" w:hAnsi="AytoRoquetas Light Condensed"/>
        </w:rPr>
        <w:t>.</w:t>
      </w:r>
      <w:r>
        <w:rPr>
          <w:rFonts w:ascii="AytoRoquetas Light Condensed" w:hAnsi="AytoRoquetas Light Condensed"/>
        </w:rPr>
        <w:t xml:space="preserve"> la autorización de reutilización de aguas depuradas de la ERAR de El Ejido. </w:t>
      </w:r>
    </w:p>
    <w:p w14:paraId="1DEFF922" w14:textId="77777777" w:rsidR="00196845" w:rsidRPr="00196845" w:rsidRDefault="00196845" w:rsidP="00196845">
      <w:pPr>
        <w:spacing w:line="276" w:lineRule="auto"/>
        <w:ind w:firstLine="708"/>
        <w:jc w:val="both"/>
        <w:rPr>
          <w:rFonts w:ascii="AytoRoquetas Light Condensed" w:hAnsi="AytoRoquetas Light Condensed"/>
        </w:rPr>
      </w:pPr>
      <w:r w:rsidRPr="00196845">
        <w:rPr>
          <w:rFonts w:ascii="AytoRoquetas Light Condensed" w:hAnsi="AytoRoquetas Light Condensed"/>
        </w:rPr>
        <w:t>El 21 de abril de 2023 por resolución de la Directora General de Recursos Hídricos de la Consejería de la Junta de Andalucía de Agricultura, Pesca, Agua y Desarrollo Rural, se otorgó a la Junta Central de Usuarios del acuífero del Poniente Almeriense la concesión de la reutilización de las aguas depuradas de la ERAR de Roquetas de Mar.</w:t>
      </w:r>
    </w:p>
    <w:p w14:paraId="725F9AB0" w14:textId="632D3263" w:rsidR="00490884" w:rsidRDefault="005F4928"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 xml:space="preserve">Mediante </w:t>
      </w:r>
      <w:r w:rsidR="000D6829" w:rsidRPr="00FC60F6">
        <w:rPr>
          <w:rFonts w:ascii="AytoRoquetas Light Condensed" w:hAnsi="AytoRoquetas Light Condensed"/>
        </w:rPr>
        <w:t>decreto</w:t>
      </w:r>
      <w:r w:rsidRPr="00FC60F6">
        <w:rPr>
          <w:rFonts w:ascii="AytoRoquetas Light Condensed" w:hAnsi="AytoRoquetas Light Condensed"/>
        </w:rPr>
        <w:t xml:space="preserve"> de</w:t>
      </w:r>
      <w:r w:rsidR="000D6829" w:rsidRPr="00FC60F6">
        <w:rPr>
          <w:rFonts w:ascii="AytoRoquetas Light Condensed" w:hAnsi="AytoRoquetas Light Condensed"/>
        </w:rPr>
        <w:t xml:space="preserve">l presidente del </w:t>
      </w:r>
      <w:r w:rsidR="00242E65">
        <w:rPr>
          <w:rFonts w:ascii="AytoRoquetas Light Condensed" w:hAnsi="AytoRoquetas Light Condensed"/>
        </w:rPr>
        <w:t>C</w:t>
      </w:r>
      <w:r w:rsidR="000D6829" w:rsidRPr="00FC60F6">
        <w:rPr>
          <w:rFonts w:ascii="AytoRoquetas Light Condensed" w:hAnsi="AytoRoquetas Light Condensed"/>
        </w:rPr>
        <w:t xml:space="preserve">onsorcio para la </w:t>
      </w:r>
      <w:r w:rsidR="00242E65">
        <w:rPr>
          <w:rFonts w:ascii="AytoRoquetas Light Condensed" w:hAnsi="AytoRoquetas Light Condensed"/>
        </w:rPr>
        <w:t>G</w:t>
      </w:r>
      <w:r w:rsidR="000D6829" w:rsidRPr="00FC60F6">
        <w:rPr>
          <w:rFonts w:ascii="AytoRoquetas Light Condensed" w:hAnsi="AytoRoquetas Light Condensed"/>
        </w:rPr>
        <w:t xml:space="preserve">estión del </w:t>
      </w:r>
      <w:r w:rsidR="00242E65">
        <w:rPr>
          <w:rFonts w:ascii="AytoRoquetas Light Condensed" w:hAnsi="AytoRoquetas Light Condensed"/>
        </w:rPr>
        <w:t>C</w:t>
      </w:r>
      <w:r w:rsidR="000D6829" w:rsidRPr="00FC60F6">
        <w:rPr>
          <w:rFonts w:ascii="AytoRoquetas Light Condensed" w:hAnsi="AytoRoquetas Light Condensed"/>
        </w:rPr>
        <w:t xml:space="preserve">iclo </w:t>
      </w:r>
      <w:r w:rsidR="00242E65">
        <w:rPr>
          <w:rFonts w:ascii="AytoRoquetas Light Condensed" w:hAnsi="AytoRoquetas Light Condensed"/>
        </w:rPr>
        <w:t>I</w:t>
      </w:r>
      <w:r w:rsidR="000D6829" w:rsidRPr="00FC60F6">
        <w:rPr>
          <w:rFonts w:ascii="AytoRoquetas Light Condensed" w:hAnsi="AytoRoquetas Light Condensed"/>
        </w:rPr>
        <w:t xml:space="preserve">ntegral del </w:t>
      </w:r>
      <w:r w:rsidR="00242E65">
        <w:rPr>
          <w:rFonts w:ascii="AytoRoquetas Light Condensed" w:hAnsi="AytoRoquetas Light Condensed"/>
        </w:rPr>
        <w:t>A</w:t>
      </w:r>
      <w:r w:rsidR="000D6829" w:rsidRPr="00FC60F6">
        <w:rPr>
          <w:rFonts w:ascii="AytoRoquetas Light Condensed" w:hAnsi="AytoRoquetas Light Condensed"/>
        </w:rPr>
        <w:t xml:space="preserve">gua de uso urbano en el </w:t>
      </w:r>
      <w:r w:rsidR="00242E65">
        <w:rPr>
          <w:rFonts w:ascii="AytoRoquetas Light Condensed" w:hAnsi="AytoRoquetas Light Condensed"/>
        </w:rPr>
        <w:t>P</w:t>
      </w:r>
      <w:r w:rsidR="000D6829" w:rsidRPr="00FC60F6">
        <w:rPr>
          <w:rFonts w:ascii="AytoRoquetas Light Condensed" w:hAnsi="AytoRoquetas Light Condensed"/>
        </w:rPr>
        <w:t xml:space="preserve">oniente </w:t>
      </w:r>
      <w:r w:rsidR="00242E65">
        <w:rPr>
          <w:rFonts w:ascii="AytoRoquetas Light Condensed" w:hAnsi="AytoRoquetas Light Condensed"/>
        </w:rPr>
        <w:t>A</w:t>
      </w:r>
      <w:r w:rsidR="000D6829" w:rsidRPr="00FC60F6">
        <w:rPr>
          <w:rFonts w:ascii="AytoRoquetas Light Condensed" w:hAnsi="AytoRoquetas Light Condensed"/>
        </w:rPr>
        <w:t xml:space="preserve">lmeriense del día 30 de septiembre de 2024, se </w:t>
      </w:r>
      <w:r w:rsidR="004E456D" w:rsidRPr="00FC60F6">
        <w:rPr>
          <w:rFonts w:ascii="AytoRoquetas Light Condensed" w:hAnsi="AytoRoquetas Light Condensed"/>
        </w:rPr>
        <w:t>elevó</w:t>
      </w:r>
      <w:r w:rsidR="00C57E3A" w:rsidRPr="00FC60F6">
        <w:rPr>
          <w:rFonts w:ascii="AytoRoquetas Light Condensed" w:hAnsi="AytoRoquetas Light Condensed"/>
        </w:rPr>
        <w:t xml:space="preserve"> a definitiva la modificación del artículo 5.3 de la Ordenanza reguladora de la Prestación Patrimonial de Carácter Público No Tributario, aprobada inicialmente por la Junta General del Consorcio celebrada el 14 de agosto de 2024.</w:t>
      </w:r>
      <w:r w:rsidR="00490884">
        <w:rPr>
          <w:rFonts w:ascii="AytoRoquetas Light Condensed" w:hAnsi="AytoRoquetas Light Condensed"/>
        </w:rPr>
        <w:t xml:space="preserve"> Dicho artículo dice lo siguiente:</w:t>
      </w:r>
    </w:p>
    <w:p w14:paraId="164E38D4" w14:textId="77777777" w:rsidR="00490884" w:rsidRDefault="00490884" w:rsidP="00F73E1B">
      <w:pPr>
        <w:spacing w:line="276" w:lineRule="auto"/>
        <w:ind w:firstLine="708"/>
        <w:jc w:val="both"/>
        <w:rPr>
          <w:rFonts w:ascii="AytoRoquetas Light Condensed" w:hAnsi="AytoRoquetas Light Condensed"/>
        </w:rPr>
      </w:pPr>
    </w:p>
    <w:p w14:paraId="2023D493" w14:textId="39D59C6B" w:rsidR="00490884" w:rsidRDefault="00490884" w:rsidP="00F73E1B">
      <w:pPr>
        <w:spacing w:line="276" w:lineRule="auto"/>
        <w:ind w:firstLine="708"/>
        <w:jc w:val="both"/>
        <w:rPr>
          <w:rFonts w:ascii="AytoRoquetas Light Condensed" w:hAnsi="AytoRoquetas Light Condensed"/>
        </w:rPr>
      </w:pPr>
      <w:r>
        <w:rPr>
          <w:noProof/>
        </w:rPr>
        <w:drawing>
          <wp:inline distT="0" distB="0" distL="0" distR="0" wp14:anchorId="52DE80FF" wp14:editId="491D26CD">
            <wp:extent cx="4448175" cy="3886200"/>
            <wp:effectExtent l="0" t="0" r="9525" b="0"/>
            <wp:docPr id="1570909163" name="Imagen 1"/>
            <wp:cNvGraphicFramePr/>
            <a:graphic xmlns:a="http://schemas.openxmlformats.org/drawingml/2006/main">
              <a:graphicData uri="http://schemas.openxmlformats.org/drawingml/2006/picture">
                <pic:pic xmlns:pic="http://schemas.openxmlformats.org/drawingml/2006/picture">
                  <pic:nvPicPr>
                    <pic:cNvPr id="1570909163" name="Imagen 1"/>
                    <pic:cNvPicPr/>
                  </pic:nvPicPr>
                  <pic:blipFill>
                    <a:blip r:embed="rId6"/>
                    <a:stretch>
                      <a:fillRect/>
                    </a:stretch>
                  </pic:blipFill>
                  <pic:spPr>
                    <a:xfrm>
                      <a:off x="0" y="0"/>
                      <a:ext cx="4448175" cy="3886200"/>
                    </a:xfrm>
                    <a:prstGeom prst="rect">
                      <a:avLst/>
                    </a:prstGeom>
                  </pic:spPr>
                </pic:pic>
              </a:graphicData>
            </a:graphic>
          </wp:inline>
        </w:drawing>
      </w:r>
    </w:p>
    <w:p w14:paraId="5BBCD3BF" w14:textId="51E6D91B" w:rsidR="00C57E3A"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lastRenderedPageBreak/>
        <w:t xml:space="preserve"> </w:t>
      </w:r>
    </w:p>
    <w:p w14:paraId="04B2D4DA" w14:textId="03215AC4" w:rsidR="00490884" w:rsidRDefault="00490884" w:rsidP="00490884">
      <w:pPr>
        <w:spacing w:line="276" w:lineRule="auto"/>
        <w:ind w:firstLine="708"/>
        <w:jc w:val="both"/>
        <w:rPr>
          <w:rFonts w:ascii="AytoRoquetas Light Condensed" w:hAnsi="AytoRoquetas Light Condensed"/>
        </w:rPr>
      </w:pPr>
      <w:r>
        <w:rPr>
          <w:noProof/>
        </w:rPr>
        <w:drawing>
          <wp:inline distT="0" distB="0" distL="0" distR="0" wp14:anchorId="16CD1FDE" wp14:editId="61521D42">
            <wp:extent cx="5267325" cy="895350"/>
            <wp:effectExtent l="0" t="0" r="9525" b="0"/>
            <wp:docPr id="1548357023" name="Imagen 1"/>
            <wp:cNvGraphicFramePr/>
            <a:graphic xmlns:a="http://schemas.openxmlformats.org/drawingml/2006/main">
              <a:graphicData uri="http://schemas.openxmlformats.org/drawingml/2006/picture">
                <pic:pic xmlns:pic="http://schemas.openxmlformats.org/drawingml/2006/picture">
                  <pic:nvPicPr>
                    <pic:cNvPr id="1548357023" name="Imagen 1"/>
                    <pic:cNvPicPr/>
                  </pic:nvPicPr>
                  <pic:blipFill>
                    <a:blip r:embed="rId7"/>
                    <a:stretch>
                      <a:fillRect/>
                    </a:stretch>
                  </pic:blipFill>
                  <pic:spPr>
                    <a:xfrm>
                      <a:off x="0" y="0"/>
                      <a:ext cx="5267325" cy="895350"/>
                    </a:xfrm>
                    <a:prstGeom prst="rect">
                      <a:avLst/>
                    </a:prstGeom>
                  </pic:spPr>
                </pic:pic>
              </a:graphicData>
            </a:graphic>
          </wp:inline>
        </w:drawing>
      </w:r>
    </w:p>
    <w:p w14:paraId="31A3D59D" w14:textId="77777777" w:rsidR="00196845" w:rsidRDefault="00196845" w:rsidP="00490884">
      <w:pPr>
        <w:spacing w:line="276" w:lineRule="auto"/>
        <w:ind w:firstLine="708"/>
        <w:jc w:val="both"/>
        <w:rPr>
          <w:rFonts w:ascii="AytoRoquetas Light Condensed" w:hAnsi="AytoRoquetas Light Condensed"/>
        </w:rPr>
      </w:pPr>
    </w:p>
    <w:p w14:paraId="4AFE3206" w14:textId="1EAC2171" w:rsidR="00F73E1B" w:rsidRPr="00FC60F6" w:rsidRDefault="00026F51" w:rsidP="00F73E1B">
      <w:pPr>
        <w:spacing w:line="276" w:lineRule="auto"/>
        <w:ind w:firstLine="708"/>
        <w:jc w:val="both"/>
        <w:rPr>
          <w:rFonts w:ascii="AytoRoquetas Light Condensed" w:hAnsi="AytoRoquetas Light Condensed"/>
        </w:rPr>
      </w:pPr>
      <w:r>
        <w:rPr>
          <w:rFonts w:ascii="AytoRoquetas Light Condensed" w:hAnsi="AytoRoquetas Light Condensed"/>
        </w:rPr>
        <w:t>La</w:t>
      </w:r>
      <w:r w:rsidR="00C57E3A" w:rsidRPr="00FC60F6">
        <w:rPr>
          <w:rFonts w:ascii="AytoRoquetas Light Condensed" w:hAnsi="AytoRoquetas Light Condensed"/>
        </w:rPr>
        <w:t xml:space="preserve"> modificación</w:t>
      </w:r>
      <w:r>
        <w:rPr>
          <w:rFonts w:ascii="AytoRoquetas Light Condensed" w:hAnsi="AytoRoquetas Light Condensed"/>
        </w:rPr>
        <w:t xml:space="preserve"> del artículo</w:t>
      </w:r>
      <w:r w:rsidR="00C57E3A" w:rsidRPr="00FC60F6">
        <w:rPr>
          <w:rFonts w:ascii="AytoRoquetas Light Condensed" w:hAnsi="AytoRoquetas Light Condensed"/>
        </w:rPr>
        <w:t xml:space="preserve"> entró en vigor a partir de su publicación en el B.O.P. de Almería número 205 el 22 de octubre de 2024.</w:t>
      </w:r>
    </w:p>
    <w:p w14:paraId="56C17214" w14:textId="61037D54" w:rsidR="00E94CFF"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Por todo lo expuesto anteriormente le comunico</w:t>
      </w:r>
      <w:r w:rsidR="00242E65">
        <w:rPr>
          <w:rFonts w:ascii="AytoRoquetas Light Condensed" w:hAnsi="AytoRoquetas Light Condensed"/>
        </w:rPr>
        <w:t xml:space="preserve"> como operador, </w:t>
      </w:r>
      <w:proofErr w:type="gramStart"/>
      <w:r w:rsidR="00242E65">
        <w:rPr>
          <w:rFonts w:ascii="AytoRoquetas Light Condensed" w:hAnsi="AytoRoquetas Light Condensed"/>
        </w:rPr>
        <w:t>que</w:t>
      </w:r>
      <w:proofErr w:type="gramEnd"/>
      <w:r w:rsidR="00242E65">
        <w:rPr>
          <w:rFonts w:ascii="AytoRoquetas Light Condensed" w:hAnsi="AytoRoquetas Light Condensed"/>
        </w:rPr>
        <w:t xml:space="preserve"> </w:t>
      </w:r>
      <w:r w:rsidRPr="00FC60F6">
        <w:rPr>
          <w:rFonts w:ascii="AytoRoquetas Light Condensed" w:hAnsi="AytoRoquetas Light Condensed"/>
        </w:rPr>
        <w:t>desde la entrada en vigor de la</w:t>
      </w:r>
      <w:r w:rsidR="00490884">
        <w:rPr>
          <w:rFonts w:ascii="AytoRoquetas Light Condensed" w:hAnsi="AytoRoquetas Light Condensed"/>
        </w:rPr>
        <w:t xml:space="preserve"> modificación de la ordenanza</w:t>
      </w:r>
      <w:r w:rsidR="003E2F84">
        <w:rPr>
          <w:rFonts w:ascii="AytoRoquetas Light Condensed" w:hAnsi="AytoRoquetas Light Condensed"/>
        </w:rPr>
        <w:t>,</w:t>
      </w:r>
      <w:r w:rsidR="00196845">
        <w:rPr>
          <w:rFonts w:ascii="AytoRoquetas Light Condensed" w:hAnsi="AytoRoquetas Light Condensed"/>
        </w:rPr>
        <w:t xml:space="preserve"> el concesionario de agua reutilizada está obligado al pago de la parte fija de producción del terciario cuyos costes de mantenimiento y conservación están siendo sufragados por el operador.</w:t>
      </w:r>
    </w:p>
    <w:p w14:paraId="218F684B" w14:textId="77777777" w:rsidR="004E456D" w:rsidRPr="00FC60F6" w:rsidRDefault="004E456D" w:rsidP="00F73E1B">
      <w:pPr>
        <w:spacing w:line="276" w:lineRule="auto"/>
        <w:ind w:firstLine="708"/>
        <w:jc w:val="both"/>
        <w:rPr>
          <w:rFonts w:ascii="AytoRoquetas Light Condensed" w:hAnsi="AytoRoquetas Light Condensed"/>
        </w:rPr>
      </w:pPr>
    </w:p>
    <w:p w14:paraId="03C3CDFB" w14:textId="77777777" w:rsidR="00C403DF" w:rsidRPr="00FC60F6" w:rsidRDefault="00C403DF" w:rsidP="004722E2">
      <w:pPr>
        <w:jc w:val="both"/>
        <w:rPr>
          <w:rFonts w:ascii="AytoRoquetas Light Condensed" w:hAnsi="AytoRoquetas Light Condensed"/>
        </w:rPr>
      </w:pPr>
    </w:p>
    <w:p w14:paraId="616583C3" w14:textId="72675358" w:rsidR="004722E2" w:rsidRDefault="004722E2" w:rsidP="004E456D">
      <w:pPr>
        <w:jc w:val="both"/>
        <w:rPr>
          <w:rFonts w:ascii="AytoRoquetas Light Condensed" w:hAnsi="AytoRoquetas Light Condensed"/>
          <w:i/>
          <w:iCs/>
        </w:rPr>
      </w:pPr>
    </w:p>
    <w:p w14:paraId="00F555E7" w14:textId="77777777" w:rsidR="00F73E1B" w:rsidRPr="00FC60F6" w:rsidRDefault="00F73E1B" w:rsidP="004E456D">
      <w:pPr>
        <w:jc w:val="both"/>
        <w:rPr>
          <w:rFonts w:ascii="AytoRoquetas Light Condensed" w:hAnsi="AytoRoquetas Light Condensed"/>
          <w:i/>
          <w:iCs/>
        </w:rPr>
      </w:pPr>
    </w:p>
    <w:p w14:paraId="49DD12BD" w14:textId="77777777" w:rsidR="004E456D" w:rsidRPr="00FC60F6" w:rsidRDefault="004E456D" w:rsidP="004E456D">
      <w:pPr>
        <w:jc w:val="both"/>
        <w:rPr>
          <w:rFonts w:ascii="AytoRoquetas Light Condensed" w:hAnsi="AytoRoquetas Light Condensed"/>
          <w:i/>
          <w:iCs/>
        </w:rPr>
      </w:pPr>
      <w:r w:rsidRPr="00FC60F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la autoridad en la fecha que se indica al pie del mismo, cuyo autenticidad e integridad puede verificarse a través de código seguro que se inserta. </w:t>
      </w:r>
    </w:p>
    <w:p w14:paraId="6146B5B5" w14:textId="77777777" w:rsidR="004722E2" w:rsidRDefault="004722E2"/>
    <w:sectPr w:rsidR="004722E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E0CA2" w14:textId="77777777" w:rsidR="002E7B6B" w:rsidRDefault="002E7B6B" w:rsidP="0005389E">
      <w:pPr>
        <w:spacing w:after="0" w:line="240" w:lineRule="auto"/>
      </w:pPr>
      <w:r>
        <w:separator/>
      </w:r>
    </w:p>
  </w:endnote>
  <w:endnote w:type="continuationSeparator" w:id="0">
    <w:p w14:paraId="4D3F2BEF" w14:textId="77777777" w:rsidR="002E7B6B" w:rsidRDefault="002E7B6B" w:rsidP="00053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EF047" w14:textId="77777777" w:rsidR="002E7B6B" w:rsidRDefault="002E7B6B" w:rsidP="0005389E">
      <w:pPr>
        <w:spacing w:after="0" w:line="240" w:lineRule="auto"/>
      </w:pPr>
      <w:r>
        <w:separator/>
      </w:r>
    </w:p>
  </w:footnote>
  <w:footnote w:type="continuationSeparator" w:id="0">
    <w:p w14:paraId="6D0B30A2" w14:textId="77777777" w:rsidR="002E7B6B" w:rsidRDefault="002E7B6B" w:rsidP="00053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6BDA5" w14:textId="5EF38DAE" w:rsidR="0005389E" w:rsidRPr="0005389E" w:rsidRDefault="004722E2">
    <w:pPr>
      <w:pStyle w:val="Encabezado"/>
      <w:rPr>
        <w:rFonts w:ascii="AytoRoquetas Light Condensed" w:hAnsi="AytoRoquetas Light Condensed"/>
        <w:color w:val="00B0F0"/>
      </w:rPr>
    </w:pPr>
    <w:r>
      <w:rPr>
        <w:noProof/>
      </w:rPr>
      <w:drawing>
        <wp:inline distT="0" distB="0" distL="0" distR="0" wp14:anchorId="408F3B2E" wp14:editId="51DE2DE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54"/>
    <w:rsid w:val="000042DC"/>
    <w:rsid w:val="00026F51"/>
    <w:rsid w:val="0005389E"/>
    <w:rsid w:val="00054D08"/>
    <w:rsid w:val="000A6716"/>
    <w:rsid w:val="000D6829"/>
    <w:rsid w:val="00144A86"/>
    <w:rsid w:val="00196845"/>
    <w:rsid w:val="00242E65"/>
    <w:rsid w:val="002838DF"/>
    <w:rsid w:val="002C2C01"/>
    <w:rsid w:val="002E7B6B"/>
    <w:rsid w:val="00332BCE"/>
    <w:rsid w:val="003E2F84"/>
    <w:rsid w:val="004722E2"/>
    <w:rsid w:val="00490884"/>
    <w:rsid w:val="004966D8"/>
    <w:rsid w:val="004E456D"/>
    <w:rsid w:val="00556454"/>
    <w:rsid w:val="005F4928"/>
    <w:rsid w:val="007D1F11"/>
    <w:rsid w:val="0082384D"/>
    <w:rsid w:val="00922FA7"/>
    <w:rsid w:val="00A840CF"/>
    <w:rsid w:val="00AA5AFB"/>
    <w:rsid w:val="00AF2BFE"/>
    <w:rsid w:val="00B749C4"/>
    <w:rsid w:val="00BC50A2"/>
    <w:rsid w:val="00C403DF"/>
    <w:rsid w:val="00C57E3A"/>
    <w:rsid w:val="00C706DD"/>
    <w:rsid w:val="00CE5DE2"/>
    <w:rsid w:val="00D11974"/>
    <w:rsid w:val="00D14540"/>
    <w:rsid w:val="00D21C42"/>
    <w:rsid w:val="00E31376"/>
    <w:rsid w:val="00E94CFF"/>
    <w:rsid w:val="00EC14FB"/>
    <w:rsid w:val="00F10296"/>
    <w:rsid w:val="00F57ED8"/>
    <w:rsid w:val="00F73E1B"/>
    <w:rsid w:val="00F80026"/>
    <w:rsid w:val="00FC3F0C"/>
    <w:rsid w:val="00FC60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5B17"/>
  <w15:chartTrackingRefBased/>
  <w15:docId w15:val="{4FCB0913-4A77-451E-BA84-A6B3D7D2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26F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968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8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389E"/>
  </w:style>
  <w:style w:type="paragraph" w:styleId="Piedepgina">
    <w:name w:val="footer"/>
    <w:basedOn w:val="Normal"/>
    <w:link w:val="PiedepginaCar"/>
    <w:uiPriority w:val="99"/>
    <w:unhideWhenUsed/>
    <w:rsid w:val="000538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389E"/>
  </w:style>
  <w:style w:type="character" w:customStyle="1" w:styleId="Ttulo2Car">
    <w:name w:val="Título 2 Car"/>
    <w:basedOn w:val="Fuentedeprrafopredeter"/>
    <w:link w:val="Ttulo2"/>
    <w:uiPriority w:val="9"/>
    <w:semiHidden/>
    <w:rsid w:val="00196845"/>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026F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11263">
      <w:bodyDiv w:val="1"/>
      <w:marLeft w:val="0"/>
      <w:marRight w:val="0"/>
      <w:marTop w:val="0"/>
      <w:marBottom w:val="0"/>
      <w:divBdr>
        <w:top w:val="none" w:sz="0" w:space="0" w:color="auto"/>
        <w:left w:val="none" w:sz="0" w:space="0" w:color="auto"/>
        <w:bottom w:val="none" w:sz="0" w:space="0" w:color="auto"/>
        <w:right w:val="none" w:sz="0" w:space="0" w:color="auto"/>
      </w:divBdr>
    </w:div>
    <w:div w:id="16047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305</Words>
  <Characters>1680</Characters>
  <Application>Microsoft Office Word</Application>
  <DocSecurity>4</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Pilar Pérez Pulido</dc:creator>
  <cp:keywords/>
  <dc:description/>
  <cp:lastModifiedBy>Lisardo Manuel García Pérez</cp:lastModifiedBy>
  <cp:revision>2</cp:revision>
  <dcterms:created xsi:type="dcterms:W3CDTF">2025-01-28T13:25:00Z</dcterms:created>
  <dcterms:modified xsi:type="dcterms:W3CDTF">2025-01-28T13:25:00Z</dcterms:modified>
</cp:coreProperties>
</file>