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w:t>
      </w:r>
      <w:r>
        <w:rPr>
          <w:rFonts w:ascii="AytoRoquetas Light Condensed" w:hAnsi="AytoRoquetas Light Condensed" w:cs="AytoRoquetas Light Condensed"/>
          <w:color w:val="000000"/>
        </w:rPr>
        <w:t>2025</w:t>
      </w:r>
      <w:r>
        <w:rPr>
          <w:rFonts w:ascii="AytoRoquetas Light Condensed" w:hAnsi="AytoRoquetas Light Condensed" w:cs="AytoRoquetas Light Condensed"/>
          <w:color w:val="000000"/>
        </w:rPr>
        <w:t>/</w:t>
      </w:r>
    </w:p>
    <w:p>
      <w:pPr>
        <w:spacing w:after="0" w:line="288" w:lineRule="auto"/>
        <w:jc w:val="both"/>
        <w:rPr>
          <w:rFonts w:ascii="AytoRoquetas Light Condensed" w:hAnsi="AytoRoquetas Light Condensed" w:cs="AytoRoquetas Light Condensed"/>
          <w:color w:val="000000"/>
        </w:rPr>
      </w:pPr>
    </w:p>
    <w:p>
      <w:pPr>
        <w:spacing w:after="0" w:line="288" w:lineRule="auto"/>
        <w:jc w:val="both"/>
        <w:rPr>
          <w:rFonts w:ascii="AytoRoquetas Light Condensed" w:hAnsi="AytoRoquetas Light Condensed" w:cs="AytoRoquetas Light Condensed" w:hint="default"/>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hint="default"/>
          <w:b/>
          <w:bCs/>
          <w:color w:val="000000"/>
        </w:rPr>
        <w:t>ÓN, PRESIDENTE DEL CONSORCIO DEL CICLO INTEGRAL DEL AGUA DEL PONIENTE ALMERIENSE, HA DICTADO LA SIGUIENTE RESOLUCIÓN:</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pPr>
        <w:spacing w:after="0" w:line="288" w:lineRule="auto"/>
        <w:jc w:val="both"/>
        <w:rPr>
          <w:rFonts w:ascii="AytoRoquetas Light Condensed" w:hAnsi="AytoRoquetas Light Condensed" w:cs="AytoRoquetas Light Condensed"/>
          <w:color w:val="000000"/>
        </w:rPr>
      </w:pPr>
    </w:p>
    <w:p>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Vistos los expedientes de solicitud de autorizaci</w:t>
      </w:r>
      <w:r>
        <w:rPr>
          <w:rFonts w:ascii="AytoRoquetas Light Condensed" w:hAnsi="AytoRoquetas Light Condensed" w:cs="AytoRoquetas Light Condensed" w:hint="default"/>
          <w:color w:val="000000"/>
        </w:rPr>
        <w:t xml:space="preserve">ón de vertidos y una vez realizada la visita a sus instalaciones y emitidos informes favorables por la Sra. Técnico de Control de Vertidos de Hidralia, Gestión Integral de Aguas de Andalucía SA de </w:t>
      </w:r>
      <w:r>
        <w:rPr>
          <w:rFonts w:ascii="AytoRoquetas Light Condensed" w:hAnsi="AytoRoquetas Light Condensed" w:cs="AytoRoquetas Light Condensed"/>
          <w:color w:val="FF0000"/>
        </w:rPr>
        <w:t>XXXXX de XXXXX de 20XX</w:t>
      </w:r>
      <w:r>
        <w:rPr>
          <w:rFonts w:ascii="AytoRoquetas Light Condensed" w:hAnsi="AytoRoquetas Light Condensed" w:cs="AytoRoquetas Light Condensed"/>
        </w:rPr>
        <w:t xml:space="preserve"> y de acuerdo con la Ordenanza de vertidos a la red de alcantarillado del Consorcio (BOP de Almer</w:t>
      </w:r>
      <w:r>
        <w:rPr>
          <w:rFonts w:ascii="AytoRoquetas Light Condensed" w:hAnsi="AytoRoquetas Light Condensed" w:cs="AytoRoquetas Light Condensed" w:hint="default"/>
        </w:rPr>
        <w:t xml:space="preserve">ía número 149 de 5 de agosto de 2021), y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pPr>
        <w:spacing w:after="0" w:line="288" w:lineRule="auto"/>
        <w:jc w:val="both"/>
        <w:rPr>
          <w:rFonts w:ascii="AytoRoquetas Light Condensed" w:hAnsi="AytoRoquetas Light Condensed" w:cs="AytoRoquetas Light Condensed"/>
          <w:b/>
          <w:bCs/>
          <w:color w:val="000000"/>
        </w:rPr>
      </w:pPr>
    </w:p>
    <w:p>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hint="default"/>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hint="default"/>
          <w:color w:val="000000"/>
        </w:rPr>
        <w:t xml:space="preserve">“Autorización de Vertido” en la red de </w:t>
      </w:r>
      <w:r>
        <w:rPr>
          <w:rFonts w:ascii="AytoRoquetas Light Condensed" w:hAnsi="AytoRoquetas Light Condensed" w:cs="AytoRoquetas Light Condensed"/>
        </w:rPr>
        <w:t>saneamiento de Roquetas de Mar a:</w:t>
      </w:r>
    </w:p>
    <w:p>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XXXXX</w:t>
      </w:r>
    </w:p>
    <w:p>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XXXXX</w:t>
      </w:r>
    </w:p>
    <w:p>
      <w:pPr>
        <w:spacing w:after="0" w:line="288" w:lineRule="auto"/>
        <w:jc w:val="both"/>
        <w:rPr>
          <w:rFonts w:ascii="AytoRoquetas Light Condensed" w:hAnsi="AytoRoquetas Light Condensed" w:cs="AytoRoquetas Light Condensed"/>
        </w:rPr>
      </w:pPr>
    </w:p>
    <w:p>
      <w:pPr>
        <w:spacing w:after="0" w:line="288" w:lineRule="auto"/>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color w:val="FF0000"/>
        </w:rPr>
        <w:t>La concesi</w:t>
      </w:r>
      <w:r>
        <w:rPr>
          <w:rFonts w:ascii="AytoRoquetas Light Condensed" w:hAnsi="AytoRoquetas Light Condensed" w:cs="AytoRoquetas Light Condensed" w:hint="default"/>
          <w:color w:val="FF0000"/>
        </w:rPr>
        <w:t>ón de autorización queda sometida a los siguientes condicionantes:</w:t>
      </w:r>
    </w:p>
    <w:p>
      <w:pPr>
        <w:numPr>
          <w:ilvl w:val="0"/>
          <w:numId w:val="2"/>
        </w:numPr>
        <w:tabs>
          <w:tab w:val="left" w:pos="720"/>
        </w:tabs>
        <w:spacing w:after="0" w:line="288" w:lineRule="auto"/>
        <w:ind w:left="720"/>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hint="default"/>
          <w:color w:val="FF0000"/>
        </w:rPr>
        <w:t>La entrega a gestores autorizados de los residuos potencialmente vertibles a la red, tipo aceites usados y grasas, que será necesario acreditar anualmente a Hidralia.</w:t>
      </w:r>
    </w:p>
    <w:p>
      <w:pPr>
        <w:spacing w:after="0" w:line="288" w:lineRule="auto"/>
        <w:jc w:val="both"/>
        <w:rPr>
          <w:rFonts w:ascii="AytoRoquetas Light Condensed" w:hAnsi="AytoRoquetas Light Condensed" w:cs="AytoRoquetas Light Condensed" w:hint="default"/>
          <w:color w:val="FF0000"/>
        </w:rPr>
      </w:pPr>
    </w:p>
    <w:p>
      <w:pPr>
        <w:numPr>
          <w:ilvl w:val="0"/>
          <w:numId w:val="2"/>
        </w:numPr>
        <w:tabs>
          <w:tab w:val="left" w:pos="720"/>
        </w:tabs>
        <w:spacing w:after="0" w:line="288" w:lineRule="auto"/>
        <w:ind w:left="720"/>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hint="default"/>
          <w:color w:val="FF0000"/>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establecidos en la Ordenanza de Vertidos.</w:t>
      </w:r>
    </w:p>
    <w:p>
      <w:pPr>
        <w:spacing w:after="0" w:line="288" w:lineRule="auto"/>
        <w:jc w:val="both"/>
        <w:rPr>
          <w:rFonts w:ascii="AytoRoquetas Light Condensed" w:hAnsi="AytoRoquetas Light Condensed" w:cs="AytoRoquetas Light Condensed"/>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rPr>
        <w:t>El t</w:t>
      </w:r>
      <w:r>
        <w:rPr>
          <w:rFonts w:ascii="AytoRoquetas Light Condensed" w:hAnsi="AytoRoquetas Light Condensed" w:cs="AytoRoquetas Light Condensed" w:hint="default"/>
        </w:rPr>
        <w:t>érmino de cuota ambiental se aplicará según se detalla en el Anexo 8 de la Ordenanza.</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Dicha autorización no exime al titular de la observancia de otras disciplinas, autorizaciones, permisos, etc. a que hubiere lugar de acuerdo a las 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La calificación del vertido es a fecha de expedición.</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hint="default"/>
          <w:b/>
          <w:bCs/>
        </w:rPr>
        <w:t>º</w:t>
      </w:r>
      <w:r>
        <w:rPr>
          <w:rFonts w:ascii="AytoRoquetas Light Condensed" w:hAnsi="AytoRoquetas Light Condensed" w:cs="AytoRoquetas Light Condensed"/>
        </w:rPr>
        <w:t>. Dar traslado del presente Decreto al interesado.</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pPr>
        <w:spacing w:after="0" w:line="288" w:lineRule="auto"/>
        <w:ind w:firstLine="567"/>
        <w:jc w:val="both"/>
        <w:rPr>
          <w:rFonts w:ascii="AytoRoquetas Light Condensed" w:hAnsi="AytoRoquetas Light Condensed" w:cs="AytoRoquetas Light Condensed" w:hint="default"/>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hint="default"/>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pPr>
        <w:spacing w:after="0" w:line="288" w:lineRule="auto"/>
        <w:ind w:firstLine="567"/>
        <w:jc w:val="both"/>
        <w:rPr>
          <w:rFonts w:ascii="AytoRoquetas Light Condensed" w:hAnsi="AytoRoquetas Light Condensed" w:cs="AytoRoquetas Light Condensed" w:hint="default"/>
          <w:color w:val="000000"/>
        </w:rPr>
      </w:pPr>
    </w:p>
    <w:sectPr>
      <w:headerReference w:type="default" r:id="rId4"/>
      <w:footerReference w:type="default" r:id="rId5"/>
      <w:pgSz w:w="11906" w:h="16838"/>
      <w:pgMar w:top="3119" w:right="1531" w:bottom="1701" w:left="1814"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ncabezado6"/>
      <w:tabs>
        <w:tab w:val="left" w:pos="3281"/>
        <w:tab w:val="clear" w:pos="4252"/>
        <w:tab w:val="clear" w:pos="8504"/>
      </w:tabs>
      <w:spacing w:after="0" w:line="240" w:lineRule="atLeast"/>
      <w:rPr>
        <w:rFonts w:ascii="Times New Roman" w:hAnsi="Times New Roman" w:cs="Times New Roman"/>
        <w:sz w:val="16"/>
        <w:szCs w:val="16"/>
      </w:rPr>
    </w:pPr>
    <w:r>
      <w:rPr>
        <w:rFonts w:ascii="Times New Roman" w:hAnsi="Times New Roman" w:cs="Times New Roman"/>
        <w:sz w:val="16"/>
        <w:szCs w:val="16"/>
      </w:rPr>
      <w:pict>
        <v:shapetype id="_x0000_t202" coordsize="21600,21600" o:spt="202" path="m,l,21600r21600,l21600,xe">
          <v:stroke joinstyle="miter"/>
          <v:path gradientshapeok="t" o:connecttype="rect"/>
        </v:shapetype>
        <v:shape id="Text Box 10" o:spid="_x0000_s2049" type="#_x0000_t202" style="width:2in;height:54pt;margin-top:0;margin-left:-34pt;mso-wrap-distance-left:0;mso-wrap-distance-right:0;position:absolute;z-index:251658240" filled="t" fillcolor="white" stroked="f">
          <v:textbox>
            <w:txbxContent>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hint="default"/>
                    <w:color w:val="1D8FC7"/>
                    <w:sz w:val="16"/>
                    <w:szCs w:val="16"/>
                  </w:rPr>
                  <w:t>ón, 1</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04740 Roquetas de Mar, Almería</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Tels.: 950 33 85 85 – 950 33 86 19</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Fax: 950 32 15 14</w:t>
                </w:r>
              </w:p>
            </w:txbxContent>
          </v:textbox>
          <w10:wrap type="square"/>
        </v:shape>
      </w:pict>
    </w:r>
    <w:r>
      <w:rPr>
        <w:rFonts w:ascii="Times New Roman" w:hAnsi="Times New Roman" w:cs="Times New Roman"/>
        <w:sz w:val="16"/>
        <w:szCs w:val="16"/>
      </w:rPr>
      <w:tab/>
    </w:r>
  </w:p>
  <w:p>
    <w:pPr>
      <w:pStyle w:val="Encabezado22"/>
      <w:tabs>
        <w:tab w:val="right" w:pos="8391"/>
        <w:tab w:val="clear" w:pos="8504"/>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width:150.75pt;height:61.5pt;margin-top:0;margin-left:311.3pt;mso-wrap-distance-left:0;mso-wrap-distance-right:0;position:absolute;z-index:251659264" stroked="f">
          <v:imagedata r:id="rId1" o:title=""/>
          <w10:wrap type="square"/>
        </v:shape>
      </w:pict>
    </w:r>
  </w:p>
  <w:p>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abstractNumId w:val="0"/>
  </w:num>
  <w:num w:numId="2">
    <w:abstractNumId w:val="0"/>
    <w:lvlOverride w:ilvl="0">
      <w:lvl w:ilvl="0">
        <w:start w:val="1"/>
        <w:numFmt w:val="bullet"/>
        <w:lvlText w:val=""/>
        <w:lvlJc w:val="left"/>
        <w:pPr>
          <w:ind w:hanging="360"/>
        </w:pPr>
        <w:rPr>
          <w:rFonts w:ascii="Symbol" w:hAnsi="Symbol" w:hint="default"/>
          <w:b w:val="0"/>
          <w:i w:val="0"/>
          <w:strike w:val="0"/>
          <w:color w:val="FF0000"/>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 w:type="character" w:customStyle="1" w:styleId="EncabezadoCar21">
    <w:name w:val="Encabezado Car21"/>
    <w:basedOn w:val="DefaultParagraphFont"/>
    <w:uiPriority w:val="99"/>
    <w:rPr>
      <w:rFonts w:ascii="Calibri" w:hAnsi="Calibri" w:cs="Calibri"/>
      <w:sz w:val="22"/>
      <w:szCs w:val="22"/>
    </w:rPr>
  </w:style>
  <w:style w:type="character" w:customStyle="1" w:styleId="PiedepginaCar21">
    <w:name w:val="Pie de página Car21"/>
    <w:basedOn w:val="DefaultParagraphFont"/>
    <w:uiPriority w:val="99"/>
    <w:rPr>
      <w:rFonts w:ascii="Calibri" w:hAnsi="Calibri" w:cs="Calibri"/>
      <w:sz w:val="22"/>
      <w:szCs w:val="22"/>
    </w:rPr>
  </w:style>
  <w:style w:type="character" w:customStyle="1" w:styleId="EncabezadoCar22">
    <w:name w:val="Encabezado Car22"/>
    <w:basedOn w:val="DefaultParagraphFont"/>
    <w:uiPriority w:val="99"/>
    <w:rPr>
      <w:rFonts w:ascii="Calibri" w:hAnsi="Calibri" w:cs="Calibri"/>
      <w:sz w:val="22"/>
      <w:szCs w:val="22"/>
    </w:rPr>
  </w:style>
  <w:style w:type="character" w:customStyle="1" w:styleId="PiedepginaCar22">
    <w:name w:val="Pie de página Car22"/>
    <w:basedOn w:val="DefaultParagraphFont"/>
    <w:uiPriority w:val="99"/>
    <w:rPr>
      <w:rFonts w:ascii="Calibri" w:hAnsi="Calibri" w:cs="Calibri"/>
      <w:sz w:val="22"/>
      <w:szCs w:val="22"/>
    </w:rPr>
  </w:style>
  <w:style w:type="character" w:customStyle="1" w:styleId="EncabezadoCar23">
    <w:name w:val="Encabezado Car23"/>
    <w:basedOn w:val="DefaultParagraphFont"/>
    <w:uiPriority w:val="99"/>
    <w:rPr>
      <w:rFonts w:ascii="Calibri" w:hAnsi="Calibri" w:cs="Calibri"/>
      <w:sz w:val="22"/>
      <w:szCs w:val="22"/>
    </w:rPr>
  </w:style>
  <w:style w:type="character" w:customStyle="1" w:styleId="PiedepginaCar23">
    <w:name w:val="Pie de página Car23"/>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