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Poppins" w:cs="Poppins" w:eastAsia="Poppins" w:hAnsi="Poppins"/>
          <w:color w:val="0070c0"/>
          <w:sz w:val="28"/>
          <w:szCs w:val="28"/>
        </w:rPr>
      </w:pPr>
      <w:r w:rsidDel="00000000" w:rsidR="00000000" w:rsidRPr="00000000">
        <w:rPr>
          <w:rFonts w:ascii="Poppins" w:cs="Poppins" w:eastAsia="Poppins" w:hAnsi="Poppins"/>
          <w:color w:val="0070c0"/>
          <w:sz w:val="28"/>
          <w:szCs w:val="28"/>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-76197</wp:posOffset>
            </wp:positionH>
            <wp:positionV relativeFrom="paragraph">
              <wp:posOffset>197627</wp:posOffset>
            </wp:positionV>
            <wp:extent cx="1233488" cy="1135873"/>
            <wp:effectExtent b="0" l="0" r="0" t="0"/>
            <wp:wrapSquare wrapText="bothSides" distB="114300" distT="114300" distL="114300" distR="114300"/>
            <wp:docPr id="9" name="image4.png"/>
            <a:graphic>
              <a:graphicData uri="http://schemas.openxmlformats.org/drawingml/2006/picture">
                <pic:pic>
                  <pic:nvPicPr>
                    <pic:cNvPr id="0" name="image4.png"/>
                    <pic:cNvPicPr preferRelativeResize="0"/>
                  </pic:nvPicPr>
                  <pic:blipFill>
                    <a:blip r:embed="rId7"/>
                    <a:srcRect b="9201" l="0" r="0" t="0"/>
                    <a:stretch>
                      <a:fillRect/>
                    </a:stretch>
                  </pic:blipFill>
                  <pic:spPr>
                    <a:xfrm>
                      <a:off x="0" y="0"/>
                      <a:ext cx="1233488" cy="1135873"/>
                    </a:xfrm>
                    <a:prstGeom prst="rect"/>
                    <a:ln/>
                  </pic:spPr>
                </pic:pic>
              </a:graphicData>
            </a:graphic>
          </wp:anchor>
        </w:drawing>
      </w:r>
    </w:p>
    <w:p w:rsidR="00000000" w:rsidDel="00000000" w:rsidP="00000000" w:rsidRDefault="00000000" w:rsidRPr="00000000" w14:paraId="00000002">
      <w:pPr>
        <w:spacing w:line="240" w:lineRule="auto"/>
        <w:jc w:val="both"/>
        <w:rPr>
          <w:rFonts w:ascii="Poppins" w:cs="Poppins" w:eastAsia="Poppins" w:hAnsi="Poppins"/>
          <w:color w:val="0070c0"/>
        </w:rPr>
      </w:pPr>
      <w:r w:rsidDel="00000000" w:rsidR="00000000" w:rsidRPr="00000000">
        <w:rPr>
          <w:rFonts w:ascii="Poppins" w:cs="Poppins" w:eastAsia="Poppins" w:hAnsi="Poppins"/>
          <w:color w:val="0070c0"/>
          <w:rtl w:val="0"/>
        </w:rPr>
        <w:t xml:space="preserve">La excelencia en el uso de aguas desalinizadas y el fomento de la reutilización como palancas para la gestión avanzada de recursos hídricos en </w:t>
      </w:r>
      <w:r w:rsidDel="00000000" w:rsidR="00000000" w:rsidRPr="00000000">
        <w:rPr>
          <w:rFonts w:ascii="Poppins" w:cs="Poppins" w:eastAsia="Poppins" w:hAnsi="Poppins"/>
          <w:b w:val="1"/>
          <w:color w:val="0070c0"/>
          <w:rtl w:val="0"/>
        </w:rPr>
        <w:t xml:space="preserve">AL</w:t>
      </w:r>
      <w:r w:rsidDel="00000000" w:rsidR="00000000" w:rsidRPr="00000000">
        <w:rPr>
          <w:rFonts w:ascii="Poppins" w:cs="Poppins" w:eastAsia="Poppins" w:hAnsi="Poppins"/>
          <w:color w:val="0070c0"/>
          <w:rtl w:val="0"/>
        </w:rPr>
        <w:t xml:space="preserve">mería. Hacia la recuperación de las </w:t>
      </w:r>
      <w:r w:rsidDel="00000000" w:rsidR="00000000" w:rsidRPr="00000000">
        <w:rPr>
          <w:rFonts w:ascii="Poppins" w:cs="Poppins" w:eastAsia="Poppins" w:hAnsi="Poppins"/>
          <w:b w:val="1"/>
          <w:color w:val="0070c0"/>
          <w:rtl w:val="0"/>
        </w:rPr>
        <w:t xml:space="preserve">M</w:t>
      </w:r>
      <w:r w:rsidDel="00000000" w:rsidR="00000000" w:rsidRPr="00000000">
        <w:rPr>
          <w:rFonts w:ascii="Poppins" w:cs="Poppins" w:eastAsia="Poppins" w:hAnsi="Poppins"/>
          <w:color w:val="0070c0"/>
          <w:rtl w:val="0"/>
        </w:rPr>
        <w:t xml:space="preserve">asas de </w:t>
      </w:r>
      <w:r w:rsidDel="00000000" w:rsidR="00000000" w:rsidRPr="00000000">
        <w:rPr>
          <w:rFonts w:ascii="Poppins" w:cs="Poppins" w:eastAsia="Poppins" w:hAnsi="Poppins"/>
          <w:b w:val="1"/>
          <w:color w:val="0070c0"/>
          <w:rtl w:val="0"/>
        </w:rPr>
        <w:t xml:space="preserve">AGUA</w:t>
      </w:r>
      <w:r w:rsidDel="00000000" w:rsidR="00000000" w:rsidRPr="00000000">
        <w:rPr>
          <w:rFonts w:ascii="Poppins" w:cs="Poppins" w:eastAsia="Poppins" w:hAnsi="Poppins"/>
          <w:color w:val="0070c0"/>
          <w:rtl w:val="0"/>
        </w:rPr>
        <w:t xml:space="preserve"> subterránea 'Campo de Dalías - Sierra de Gádor (060.013)' y 'Delta del Adra (060.015)'</w:t>
      </w:r>
    </w:p>
    <w:p w:rsidR="00000000" w:rsidDel="00000000" w:rsidP="00000000" w:rsidRDefault="00000000" w:rsidRPr="00000000" w14:paraId="00000003">
      <w:pPr>
        <w:spacing w:line="240" w:lineRule="auto"/>
        <w:rPr>
          <w:rFonts w:ascii="Poppins SemiBold" w:cs="Poppins SemiBold" w:eastAsia="Poppins SemiBold" w:hAnsi="Poppins SemiBold"/>
          <w:sz w:val="28"/>
          <w:szCs w:val="28"/>
        </w:rPr>
      </w:pPr>
      <w:r w:rsidDel="00000000" w:rsidR="00000000" w:rsidRPr="00000000">
        <w:rPr>
          <w:rtl w:val="0"/>
        </w:rPr>
      </w:r>
    </w:p>
    <w:p w:rsidR="00000000" w:rsidDel="00000000" w:rsidP="00000000" w:rsidRDefault="00000000" w:rsidRPr="00000000" w14:paraId="00000004">
      <w:pPr>
        <w:spacing w:line="240" w:lineRule="auto"/>
        <w:rPr>
          <w:rFonts w:ascii="Poppins SemiBold" w:cs="Poppins SemiBold" w:eastAsia="Poppins SemiBold" w:hAnsi="Poppins SemiBold"/>
          <w:sz w:val="28"/>
          <w:szCs w:val="28"/>
        </w:rPr>
      </w:pPr>
      <w:r w:rsidDel="00000000" w:rsidR="00000000" w:rsidRPr="00000000">
        <w:rPr>
          <w:rFonts w:ascii="Poppins" w:cs="Poppins" w:eastAsia="Poppins" w:hAnsi="Poppins"/>
          <w:b w:val="1"/>
          <w:color w:val="0070c0"/>
          <w:sz w:val="28"/>
          <w:szCs w:val="28"/>
          <w:rtl w:val="0"/>
        </w:rPr>
        <w:t xml:space="preserve">Resumen ejecutivo Proyecto ALMAGUA</w:t>
      </w:r>
      <w:r w:rsidDel="00000000" w:rsidR="00000000" w:rsidRPr="00000000">
        <w:rPr>
          <w:rtl w:val="0"/>
        </w:rPr>
      </w:r>
    </w:p>
    <w:p w:rsidR="00000000" w:rsidDel="00000000" w:rsidP="00000000" w:rsidRDefault="00000000" w:rsidRPr="00000000" w14:paraId="00000005">
      <w:pPr>
        <w:spacing w:line="240" w:lineRule="auto"/>
        <w:rPr>
          <w:rFonts w:ascii="Poppins SemiBold" w:cs="Poppins SemiBold" w:eastAsia="Poppins SemiBold" w:hAnsi="Poppins SemiBold"/>
          <w:sz w:val="28"/>
          <w:szCs w:val="28"/>
        </w:rPr>
      </w:pPr>
      <w:r w:rsidDel="00000000" w:rsidR="00000000" w:rsidRPr="00000000">
        <w:rPr>
          <w:rtl w:val="0"/>
        </w:rPr>
      </w:r>
    </w:p>
    <w:p w:rsidR="00000000" w:rsidDel="00000000" w:rsidP="00000000" w:rsidRDefault="00000000" w:rsidRPr="00000000" w14:paraId="00000006">
      <w:pPr>
        <w:spacing w:line="240" w:lineRule="auto"/>
        <w:ind w:left="0" w:firstLine="0"/>
        <w:jc w:val="both"/>
        <w:rPr>
          <w:rFonts w:ascii="Poppins" w:cs="Poppins" w:eastAsia="Poppins" w:hAnsi="Poppins"/>
          <w:b w:val="1"/>
          <w:sz w:val="24"/>
          <w:szCs w:val="24"/>
        </w:rPr>
      </w:pPr>
      <w:r w:rsidDel="00000000" w:rsidR="00000000" w:rsidRPr="00000000">
        <w:rPr>
          <w:rFonts w:ascii="Poppins" w:cs="Poppins" w:eastAsia="Poppins" w:hAnsi="Poppins"/>
          <w:b w:val="1"/>
          <w:sz w:val="24"/>
          <w:szCs w:val="24"/>
          <w:rtl w:val="0"/>
        </w:rPr>
        <w:t xml:space="preserve">La agrupación del proyecto ALMAGUA está liderada por el Consorcio para la gestión del ciclo integral del agua del Poniente Almeriense, la operadora en baja de El Ejido, empresa pública Desarrollo Urbanístico de El Ejido S.L. (DUE), y la operadora en baja de los municipios de Adra, La Mojonera y Roquetas de Mar , Hidralia, Gestión Integral de Aguas de Andalucía, S.A.</w:t>
      </w:r>
    </w:p>
    <w:p w:rsidR="00000000" w:rsidDel="00000000" w:rsidP="00000000" w:rsidRDefault="00000000" w:rsidRPr="00000000" w14:paraId="00000007">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8">
      <w:pPr>
        <w:spacing w:line="240" w:lineRule="auto"/>
        <w:ind w:left="0" w:firstLine="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El </w:t>
      </w:r>
      <w:r w:rsidDel="00000000" w:rsidR="00000000" w:rsidRPr="00000000">
        <w:rPr>
          <w:rFonts w:ascii="Poppins SemiBold" w:cs="Poppins SemiBold" w:eastAsia="Poppins SemiBold" w:hAnsi="Poppins SemiBold"/>
          <w:sz w:val="20"/>
          <w:szCs w:val="20"/>
          <w:rtl w:val="0"/>
        </w:rPr>
        <w:t xml:space="preserve">proyecto ALMAGUA</w:t>
      </w:r>
      <w:r w:rsidDel="00000000" w:rsidR="00000000" w:rsidRPr="00000000">
        <w:rPr>
          <w:rFonts w:ascii="Poppins" w:cs="Poppins" w:eastAsia="Poppins" w:hAnsi="Poppins"/>
          <w:sz w:val="20"/>
          <w:szCs w:val="20"/>
          <w:rtl w:val="0"/>
        </w:rPr>
        <w:t xml:space="preserve"> se enmarca dentro de la Tercera convocatoria de subvenciones para proyectos de mejora de la eficiencia del ciclo urbano del agua, en el marco del PRTR (PERTE digitalización del ciclo del agua).</w:t>
      </w:r>
    </w:p>
    <w:p w:rsidR="00000000" w:rsidDel="00000000" w:rsidP="00000000" w:rsidRDefault="00000000" w:rsidRPr="00000000" w14:paraId="00000009">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A">
      <w:pPr>
        <w:spacing w:line="240" w:lineRule="auto"/>
        <w:ind w:left="0" w:firstLine="0"/>
        <w:jc w:val="both"/>
        <w:rPr>
          <w:rFonts w:ascii="Poppins" w:cs="Poppins" w:eastAsia="Poppins" w:hAnsi="Poppins"/>
          <w:sz w:val="20"/>
          <w:szCs w:val="20"/>
        </w:rPr>
      </w:pPr>
      <w:r w:rsidDel="00000000" w:rsidR="00000000" w:rsidRPr="00000000">
        <w:rPr>
          <w:rFonts w:ascii="Poppins SemiBold" w:cs="Poppins SemiBold" w:eastAsia="Poppins SemiBold" w:hAnsi="Poppins SemiBold"/>
          <w:sz w:val="20"/>
          <w:szCs w:val="20"/>
          <w:rtl w:val="0"/>
        </w:rPr>
        <w:t xml:space="preserve">ALMAGUA </w:t>
      </w:r>
      <w:r w:rsidDel="00000000" w:rsidR="00000000" w:rsidRPr="00000000">
        <w:rPr>
          <w:rFonts w:ascii="Poppins" w:cs="Poppins" w:eastAsia="Poppins" w:hAnsi="Poppins"/>
          <w:sz w:val="20"/>
          <w:szCs w:val="20"/>
          <w:rtl w:val="0"/>
        </w:rPr>
        <w:t xml:space="preserve">consiste en el despliegue de un conjunto de actuaciones en el Campo de Dalías con el objetivo principal de alcanzar la excelencia en el uso de las aguas desalinizadas y fomentar la reutilización como palancas para la gestión avanzada de los recursos hídricos para la recuperación de las masas de agua subterránea 'Campo de Dalías - Sierra de Gádor (060.013)' y 'Delta del Adra (060.015)'.</w:t>
      </w:r>
    </w:p>
    <w:p w:rsidR="00000000" w:rsidDel="00000000" w:rsidP="00000000" w:rsidRDefault="00000000" w:rsidRPr="00000000" w14:paraId="0000000B">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C">
      <w:pPr>
        <w:spacing w:line="240" w:lineRule="auto"/>
        <w:ind w:left="0" w:firstLine="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El Campo de Dalías pertenece al Subsistema Hidrológico de explotación III-4 (Cuenca del río Adra y acuífero del Campo de Dalías) de la Demarcación Hidrográfica de las Cuencas Mediterráneas Andaluzas (DHCMA). Ambas masas de agua están declaradas en </w:t>
      </w:r>
      <w:r w:rsidDel="00000000" w:rsidR="00000000" w:rsidRPr="00000000">
        <w:rPr>
          <w:rFonts w:ascii="Poppins SemiBold" w:cs="Poppins SemiBold" w:eastAsia="Poppins SemiBold" w:hAnsi="Poppins SemiBold"/>
          <w:sz w:val="20"/>
          <w:szCs w:val="20"/>
          <w:rtl w:val="0"/>
        </w:rPr>
        <w:t xml:space="preserve">mal estado global </w:t>
      </w:r>
      <w:r w:rsidDel="00000000" w:rsidR="00000000" w:rsidRPr="00000000">
        <w:rPr>
          <w:rFonts w:ascii="Poppins" w:cs="Poppins" w:eastAsia="Poppins" w:hAnsi="Poppins"/>
          <w:sz w:val="20"/>
          <w:szCs w:val="20"/>
          <w:rtl w:val="0"/>
        </w:rPr>
        <w:t xml:space="preserve">siendo el subsistema es el más deficitario de la demarcación (54,7 hm³/año) con unas demandas que alcanzan los 232 hm</w:t>
      </w:r>
      <w:r w:rsidDel="00000000" w:rsidR="00000000" w:rsidRPr="00000000">
        <w:rPr>
          <w:rFonts w:ascii="Poppins" w:cs="Poppins" w:eastAsia="Poppins" w:hAnsi="Poppins"/>
          <w:sz w:val="20"/>
          <w:szCs w:val="20"/>
          <w:vertAlign w:val="superscript"/>
          <w:rtl w:val="0"/>
        </w:rPr>
        <w:t xml:space="preserve">3</w:t>
      </w:r>
      <w:r w:rsidDel="00000000" w:rsidR="00000000" w:rsidRPr="00000000">
        <w:rPr>
          <w:rFonts w:ascii="Poppins" w:cs="Poppins" w:eastAsia="Poppins" w:hAnsi="Poppins"/>
          <w:sz w:val="20"/>
          <w:szCs w:val="20"/>
          <w:rtl w:val="0"/>
        </w:rPr>
        <w:t xml:space="preserve">/a derivando en la sobreexplotación insostenible del acuífero del Campo de Dalías (masa de agua subterránea ES060MSB060.013 Campo de Dalías - Sierra de Gádor), que pone en peligro el propio modelo de desarrollo socioeconómico implantado.</w:t>
      </w:r>
    </w:p>
    <w:p w:rsidR="00000000" w:rsidDel="00000000" w:rsidP="00000000" w:rsidRDefault="00000000" w:rsidRPr="00000000" w14:paraId="0000000D">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E">
      <w:pPr>
        <w:spacing w:line="240" w:lineRule="auto"/>
        <w:ind w:left="0" w:firstLine="0"/>
        <w:jc w:val="both"/>
        <w:rPr>
          <w:rFonts w:ascii="Poppins Medium" w:cs="Poppins Medium" w:eastAsia="Poppins Medium" w:hAnsi="Poppins Medium"/>
          <w:sz w:val="20"/>
          <w:szCs w:val="20"/>
        </w:rPr>
      </w:pPr>
      <w:r w:rsidDel="00000000" w:rsidR="00000000" w:rsidRPr="00000000">
        <w:rPr>
          <w:rFonts w:ascii="Poppins" w:cs="Poppins" w:eastAsia="Poppins" w:hAnsi="Poppins"/>
          <w:sz w:val="20"/>
          <w:szCs w:val="20"/>
          <w:rtl w:val="0"/>
        </w:rPr>
        <w:t xml:space="preserve">El Consorcio para la Gestión del Ciclo Integral del Agua de Uso Urbano del Poniente Almeriense junto con las operadoras en baja de los municipios representados, aplicarán </w:t>
      </w:r>
      <w:r w:rsidDel="00000000" w:rsidR="00000000" w:rsidRPr="00000000">
        <w:rPr>
          <w:rFonts w:ascii="Poppins Medium" w:cs="Poppins Medium" w:eastAsia="Poppins Medium" w:hAnsi="Poppins Medium"/>
          <w:sz w:val="20"/>
          <w:szCs w:val="20"/>
          <w:rtl w:val="0"/>
        </w:rPr>
        <w:t xml:space="preserve">diferentes estrategias de uso conjunto de los recursos hídricos</w:t>
      </w:r>
      <w:r w:rsidDel="00000000" w:rsidR="00000000" w:rsidRPr="00000000">
        <w:rPr>
          <w:rFonts w:ascii="Poppins" w:cs="Poppins" w:eastAsia="Poppins" w:hAnsi="Poppins"/>
          <w:sz w:val="20"/>
          <w:szCs w:val="20"/>
          <w:rtl w:val="0"/>
        </w:rPr>
        <w:t xml:space="preserve"> con el fin de </w:t>
      </w:r>
      <w:r w:rsidDel="00000000" w:rsidR="00000000" w:rsidRPr="00000000">
        <w:rPr>
          <w:rFonts w:ascii="Poppins Medium" w:cs="Poppins Medium" w:eastAsia="Poppins Medium" w:hAnsi="Poppins Medium"/>
          <w:sz w:val="20"/>
          <w:szCs w:val="20"/>
          <w:rtl w:val="0"/>
        </w:rPr>
        <w:t xml:space="preserve">mejorar el estado global de las masas de agua del Campo de Dalías.</w:t>
      </w:r>
    </w:p>
    <w:p w:rsidR="00000000" w:rsidDel="00000000" w:rsidP="00000000" w:rsidRDefault="00000000" w:rsidRPr="00000000" w14:paraId="0000000F">
      <w:pPr>
        <w:spacing w:line="240" w:lineRule="auto"/>
        <w:ind w:left="0" w:firstLine="0"/>
        <w:jc w:val="both"/>
        <w:rPr>
          <w:rFonts w:ascii="Poppins Medium" w:cs="Poppins Medium" w:eastAsia="Poppins Medium" w:hAnsi="Poppins Medium"/>
          <w:sz w:val="20"/>
          <w:szCs w:val="20"/>
        </w:rPr>
      </w:pPr>
      <w:r w:rsidDel="00000000" w:rsidR="00000000" w:rsidRPr="00000000">
        <w:rPr>
          <w:rtl w:val="0"/>
        </w:rPr>
      </w:r>
    </w:p>
    <w:p w:rsidR="00000000" w:rsidDel="00000000" w:rsidP="00000000" w:rsidRDefault="00000000" w:rsidRPr="00000000" w14:paraId="00000010">
      <w:pPr>
        <w:spacing w:line="240" w:lineRule="auto"/>
        <w:ind w:left="0" w:firstLine="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Con </w:t>
      </w:r>
      <w:r w:rsidDel="00000000" w:rsidR="00000000" w:rsidRPr="00000000">
        <w:rPr>
          <w:rFonts w:ascii="Poppins SemiBold" w:cs="Poppins SemiBold" w:eastAsia="Poppins SemiBold" w:hAnsi="Poppins SemiBold"/>
          <w:sz w:val="20"/>
          <w:szCs w:val="20"/>
          <w:rtl w:val="0"/>
        </w:rPr>
        <w:t xml:space="preserve">ALMAGUA</w:t>
      </w:r>
      <w:r w:rsidDel="00000000" w:rsidR="00000000" w:rsidRPr="00000000">
        <w:rPr>
          <w:rFonts w:ascii="Poppins" w:cs="Poppins" w:eastAsia="Poppins" w:hAnsi="Poppins"/>
          <w:sz w:val="20"/>
          <w:szCs w:val="20"/>
          <w:rtl w:val="0"/>
        </w:rPr>
        <w:t xml:space="preserve">, se contribuirá a la </w:t>
      </w:r>
      <w:r w:rsidDel="00000000" w:rsidR="00000000" w:rsidRPr="00000000">
        <w:rPr>
          <w:rFonts w:ascii="Poppins SemiBold" w:cs="Poppins SemiBold" w:eastAsia="Poppins SemiBold" w:hAnsi="Poppins SemiBold"/>
          <w:sz w:val="20"/>
          <w:szCs w:val="20"/>
          <w:rtl w:val="0"/>
        </w:rPr>
        <w:t xml:space="preserve">modernización del ciclo de agua</w:t>
      </w:r>
      <w:r w:rsidDel="00000000" w:rsidR="00000000" w:rsidRPr="00000000">
        <w:rPr>
          <w:rFonts w:ascii="Poppins" w:cs="Poppins" w:eastAsia="Poppins" w:hAnsi="Poppins"/>
          <w:sz w:val="20"/>
          <w:szCs w:val="20"/>
          <w:rtl w:val="0"/>
        </w:rPr>
        <w:t xml:space="preserve"> a través de la digitalización como herramienta principal, la </w:t>
      </w:r>
      <w:r w:rsidDel="00000000" w:rsidR="00000000" w:rsidRPr="00000000">
        <w:rPr>
          <w:rFonts w:ascii="Poppins SemiBold" w:cs="Poppins SemiBold" w:eastAsia="Poppins SemiBold" w:hAnsi="Poppins SemiBold"/>
          <w:sz w:val="20"/>
          <w:szCs w:val="20"/>
          <w:rtl w:val="0"/>
        </w:rPr>
        <w:t xml:space="preserve">innovación </w:t>
      </w:r>
      <w:r w:rsidDel="00000000" w:rsidR="00000000" w:rsidRPr="00000000">
        <w:rPr>
          <w:rFonts w:ascii="Poppins" w:cs="Poppins" w:eastAsia="Poppins" w:hAnsi="Poppins"/>
          <w:sz w:val="20"/>
          <w:szCs w:val="20"/>
          <w:rtl w:val="0"/>
        </w:rPr>
        <w:t xml:space="preserve">y la </w:t>
      </w:r>
      <w:r w:rsidDel="00000000" w:rsidR="00000000" w:rsidRPr="00000000">
        <w:rPr>
          <w:rFonts w:ascii="Poppins SemiBold" w:cs="Poppins SemiBold" w:eastAsia="Poppins SemiBold" w:hAnsi="Poppins SemiBold"/>
          <w:sz w:val="20"/>
          <w:szCs w:val="20"/>
          <w:rtl w:val="0"/>
        </w:rPr>
        <w:t xml:space="preserve">formación </w:t>
      </w:r>
      <w:r w:rsidDel="00000000" w:rsidR="00000000" w:rsidRPr="00000000">
        <w:rPr>
          <w:rFonts w:ascii="Poppins" w:cs="Poppins" w:eastAsia="Poppins" w:hAnsi="Poppins"/>
          <w:sz w:val="20"/>
          <w:szCs w:val="20"/>
          <w:rtl w:val="0"/>
        </w:rPr>
        <w:t xml:space="preserve">y contribuyendo a que la </w:t>
      </w:r>
      <w:r w:rsidDel="00000000" w:rsidR="00000000" w:rsidRPr="00000000">
        <w:rPr>
          <w:rFonts w:ascii="Poppins SemiBold" w:cs="Poppins SemiBold" w:eastAsia="Poppins SemiBold" w:hAnsi="Poppins SemiBold"/>
          <w:sz w:val="20"/>
          <w:szCs w:val="20"/>
          <w:rtl w:val="0"/>
        </w:rPr>
        <w:t xml:space="preserve">gestión del agua sea más eficiente y sostenible</w:t>
      </w:r>
      <w:r w:rsidDel="00000000" w:rsidR="00000000" w:rsidRPr="00000000">
        <w:rPr>
          <w:rFonts w:ascii="Poppins" w:cs="Poppins" w:eastAsia="Poppins" w:hAnsi="Poppins"/>
          <w:sz w:val="20"/>
          <w:szCs w:val="20"/>
          <w:rtl w:val="0"/>
        </w:rPr>
        <w:t xml:space="preserve">. Más específicamente, contribuirá los siguientes objetivos del PERTE de digitalización del ciclo del agua:</w:t>
      </w:r>
    </w:p>
    <w:p w:rsidR="00000000" w:rsidDel="00000000" w:rsidP="00000000" w:rsidRDefault="00000000" w:rsidRPr="00000000" w14:paraId="00000011">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2">
      <w:pPr>
        <w:numPr>
          <w:ilvl w:val="0"/>
          <w:numId w:val="1"/>
        </w:numPr>
        <w:spacing w:line="240" w:lineRule="auto"/>
        <w:ind w:left="1440" w:hanging="360"/>
        <w:jc w:val="both"/>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Mejorar el conocimiento de los usos del agua para </w:t>
      </w:r>
      <w:r w:rsidDel="00000000" w:rsidR="00000000" w:rsidRPr="00000000">
        <w:rPr>
          <w:rFonts w:ascii="Poppins SemiBold" w:cs="Poppins SemiBold" w:eastAsia="Poppins SemiBold" w:hAnsi="Poppins SemiBold"/>
          <w:sz w:val="20"/>
          <w:szCs w:val="20"/>
          <w:rtl w:val="0"/>
        </w:rPr>
        <w:t xml:space="preserve">consolidar una gestión integrada de los recursos hídricos</w:t>
      </w:r>
      <w:r w:rsidDel="00000000" w:rsidR="00000000" w:rsidRPr="00000000">
        <w:rPr>
          <w:rFonts w:ascii="Poppins" w:cs="Poppins" w:eastAsia="Poppins" w:hAnsi="Poppins"/>
          <w:sz w:val="20"/>
          <w:szCs w:val="20"/>
          <w:rtl w:val="0"/>
        </w:rPr>
        <w:t xml:space="preserve"> y a la mejora de la eficiencia en el uso del agua en el Campo de Dalías, minimizando el impacto del cambio climático.</w:t>
      </w:r>
      <w:r w:rsidDel="00000000" w:rsidR="00000000" w:rsidRPr="00000000">
        <w:rPr>
          <w:rtl w:val="0"/>
        </w:rPr>
      </w:r>
    </w:p>
    <w:p w:rsidR="00000000" w:rsidDel="00000000" w:rsidP="00000000" w:rsidRDefault="00000000" w:rsidRPr="00000000" w14:paraId="00000013">
      <w:pPr>
        <w:numPr>
          <w:ilvl w:val="0"/>
          <w:numId w:val="1"/>
        </w:numPr>
        <w:spacing w:line="240" w:lineRule="auto"/>
        <w:ind w:left="1440" w:hanging="360"/>
        <w:jc w:val="both"/>
        <w:rPr>
          <w:rFonts w:ascii="Poppins" w:cs="Poppins" w:eastAsia="Poppins" w:hAnsi="Poppins"/>
          <w:sz w:val="20"/>
          <w:szCs w:val="20"/>
          <w:u w:val="none"/>
        </w:rPr>
      </w:pPr>
      <w:r w:rsidDel="00000000" w:rsidR="00000000" w:rsidRPr="00000000">
        <w:rPr>
          <w:rFonts w:ascii="Poppins SemiBold" w:cs="Poppins SemiBold" w:eastAsia="Poppins SemiBold" w:hAnsi="Poppins SemiBold"/>
          <w:sz w:val="20"/>
          <w:szCs w:val="20"/>
          <w:rtl w:val="0"/>
        </w:rPr>
        <w:t xml:space="preserve">Incrementar la transparencia en la gestión del agua en el Campo de Dalías </w:t>
      </w:r>
      <w:r w:rsidDel="00000000" w:rsidR="00000000" w:rsidRPr="00000000">
        <w:rPr>
          <w:rFonts w:ascii="Poppins" w:cs="Poppins" w:eastAsia="Poppins" w:hAnsi="Poppins"/>
          <w:sz w:val="20"/>
          <w:szCs w:val="20"/>
          <w:rtl w:val="0"/>
        </w:rPr>
        <w:t xml:space="preserve">y de la información disponible por las administraciones públicas, usuarios y consumidores en general de forma que se establezcan las bases para concienciar a la población y a los usuarios del agua del uso responsable y sostenible del agua y fortalecer y desarrollar las capacidades de las entidades gestoras del ciclo integral del agua.</w:t>
      </w:r>
      <w:r w:rsidDel="00000000" w:rsidR="00000000" w:rsidRPr="00000000">
        <w:rPr>
          <w:rtl w:val="0"/>
        </w:rPr>
      </w:r>
    </w:p>
    <w:p w:rsidR="00000000" w:rsidDel="00000000" w:rsidP="00000000" w:rsidRDefault="00000000" w:rsidRPr="00000000" w14:paraId="00000014">
      <w:pPr>
        <w:numPr>
          <w:ilvl w:val="0"/>
          <w:numId w:val="1"/>
        </w:numPr>
        <w:spacing w:line="240" w:lineRule="auto"/>
        <w:ind w:left="1440" w:hanging="360"/>
        <w:jc w:val="both"/>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Contribuir al </w:t>
      </w:r>
      <w:r w:rsidDel="00000000" w:rsidR="00000000" w:rsidRPr="00000000">
        <w:rPr>
          <w:rFonts w:ascii="Poppins SemiBold" w:cs="Poppins SemiBold" w:eastAsia="Poppins SemiBold" w:hAnsi="Poppins SemiBold"/>
          <w:sz w:val="20"/>
          <w:szCs w:val="20"/>
          <w:rtl w:val="0"/>
        </w:rPr>
        <w:t xml:space="preserve">cumplimiento de los objetivos ambientales </w:t>
      </w:r>
      <w:r w:rsidDel="00000000" w:rsidR="00000000" w:rsidRPr="00000000">
        <w:rPr>
          <w:rFonts w:ascii="Poppins" w:cs="Poppins" w:eastAsia="Poppins" w:hAnsi="Poppins"/>
          <w:sz w:val="20"/>
          <w:szCs w:val="20"/>
          <w:rtl w:val="0"/>
        </w:rPr>
        <w:t xml:space="preserve">establecidos en el Plan Hidrológico. </w:t>
      </w:r>
      <w:r w:rsidDel="00000000" w:rsidR="00000000" w:rsidRPr="00000000">
        <w:rPr>
          <w:rtl w:val="0"/>
        </w:rPr>
      </w:r>
    </w:p>
    <w:p w:rsidR="00000000" w:rsidDel="00000000" w:rsidP="00000000" w:rsidRDefault="00000000" w:rsidRPr="00000000" w14:paraId="00000015">
      <w:pPr>
        <w:numPr>
          <w:ilvl w:val="0"/>
          <w:numId w:val="1"/>
        </w:numPr>
        <w:spacing w:line="240" w:lineRule="auto"/>
        <w:ind w:left="1440" w:hanging="360"/>
        <w:jc w:val="both"/>
        <w:rPr>
          <w:rFonts w:ascii="Poppins" w:cs="Poppins" w:eastAsia="Poppins" w:hAnsi="Poppins"/>
          <w:sz w:val="20"/>
          <w:szCs w:val="20"/>
          <w:u w:val="none"/>
        </w:rPr>
      </w:pPr>
      <w:r w:rsidDel="00000000" w:rsidR="00000000" w:rsidRPr="00000000">
        <w:rPr>
          <w:rFonts w:ascii="Poppins SemiBold" w:cs="Poppins SemiBold" w:eastAsia="Poppins SemiBold" w:hAnsi="Poppins SemiBold"/>
          <w:sz w:val="20"/>
          <w:szCs w:val="20"/>
          <w:rtl w:val="0"/>
        </w:rPr>
        <w:t xml:space="preserve">Generar empleo de alta cualificación técnica</w:t>
      </w:r>
      <w:r w:rsidDel="00000000" w:rsidR="00000000" w:rsidRPr="00000000">
        <w:rPr>
          <w:rFonts w:ascii="Poppins" w:cs="Poppins" w:eastAsia="Poppins" w:hAnsi="Poppins"/>
          <w:sz w:val="20"/>
          <w:szCs w:val="20"/>
          <w:rtl w:val="0"/>
        </w:rPr>
        <w:t xml:space="preserve">, invirtiendo en innovación y tecnología.</w:t>
      </w:r>
      <w:r w:rsidDel="00000000" w:rsidR="00000000" w:rsidRPr="00000000">
        <w:rPr>
          <w:rtl w:val="0"/>
        </w:rPr>
      </w:r>
    </w:p>
    <w:p w:rsidR="00000000" w:rsidDel="00000000" w:rsidP="00000000" w:rsidRDefault="00000000" w:rsidRPr="00000000" w14:paraId="00000016">
      <w:pPr>
        <w:spacing w:line="240" w:lineRule="auto"/>
        <w:ind w:left="0" w:firstLine="720.0000000000001"/>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17">
      <w:pPr>
        <w:spacing w:line="240" w:lineRule="auto"/>
        <w:ind w:left="0" w:firstLine="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Los municipios del Campo de Dalías parten de diferente grado de desarrollo (infraestructuras, tecnológico y digital), por lo que en el marco de </w:t>
      </w:r>
      <w:r w:rsidDel="00000000" w:rsidR="00000000" w:rsidRPr="00000000">
        <w:rPr>
          <w:rFonts w:ascii="Poppins SemiBold" w:cs="Poppins SemiBold" w:eastAsia="Poppins SemiBold" w:hAnsi="Poppins SemiBold"/>
          <w:sz w:val="20"/>
          <w:szCs w:val="20"/>
          <w:rtl w:val="0"/>
        </w:rPr>
        <w:t xml:space="preserve">ALMAGUA</w:t>
      </w:r>
      <w:r w:rsidDel="00000000" w:rsidR="00000000" w:rsidRPr="00000000">
        <w:rPr>
          <w:rFonts w:ascii="Poppins" w:cs="Poppins" w:eastAsia="Poppins" w:hAnsi="Poppins"/>
          <w:sz w:val="20"/>
          <w:szCs w:val="20"/>
          <w:rtl w:val="0"/>
        </w:rPr>
        <w:t xml:space="preserve">, se pretende alcanzar la </w:t>
      </w:r>
      <w:r w:rsidDel="00000000" w:rsidR="00000000" w:rsidRPr="00000000">
        <w:rPr>
          <w:rFonts w:ascii="Poppins Medium" w:cs="Poppins Medium" w:eastAsia="Poppins Medium" w:hAnsi="Poppins Medium"/>
          <w:sz w:val="20"/>
          <w:szCs w:val="20"/>
          <w:rtl w:val="0"/>
        </w:rPr>
        <w:t xml:space="preserve">excelencia en la gestión del agua desalada</w:t>
      </w:r>
      <w:r w:rsidDel="00000000" w:rsidR="00000000" w:rsidRPr="00000000">
        <w:rPr>
          <w:rFonts w:ascii="Poppins" w:cs="Poppins" w:eastAsia="Poppins" w:hAnsi="Poppins"/>
          <w:sz w:val="20"/>
          <w:szCs w:val="20"/>
          <w:rtl w:val="0"/>
        </w:rPr>
        <w:t xml:space="preserve"> en todos ellos tomando como modelo aquellos con un mayor desarrollo y contando con su conocimiento y experiencia en innovación en pro de la gestión eficiente y responsable de los recursos hídricos.</w:t>
      </w:r>
    </w:p>
    <w:p w:rsidR="00000000" w:rsidDel="00000000" w:rsidP="00000000" w:rsidRDefault="00000000" w:rsidRPr="00000000" w14:paraId="00000018">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9">
      <w:pPr>
        <w:spacing w:line="240" w:lineRule="auto"/>
        <w:ind w:left="0" w:firstLine="0"/>
        <w:jc w:val="both"/>
        <w:rPr>
          <w:rFonts w:ascii="Poppins Medium" w:cs="Poppins Medium" w:eastAsia="Poppins Medium" w:hAnsi="Poppins Medium"/>
          <w:sz w:val="20"/>
          <w:szCs w:val="20"/>
        </w:rPr>
      </w:pPr>
      <w:r w:rsidDel="00000000" w:rsidR="00000000" w:rsidRPr="00000000">
        <w:rPr>
          <w:rFonts w:ascii="Poppins" w:cs="Poppins" w:eastAsia="Poppins" w:hAnsi="Poppins"/>
          <w:sz w:val="20"/>
          <w:szCs w:val="20"/>
          <w:rtl w:val="0"/>
        </w:rPr>
        <w:t xml:space="preserve">En el ámbito del saneamiento se ha considerado un </w:t>
      </w:r>
      <w:r w:rsidDel="00000000" w:rsidR="00000000" w:rsidRPr="00000000">
        <w:rPr>
          <w:rFonts w:ascii="Poppins Medium" w:cs="Poppins Medium" w:eastAsia="Poppins Medium" w:hAnsi="Poppins Medium"/>
          <w:sz w:val="20"/>
          <w:szCs w:val="20"/>
          <w:rtl w:val="0"/>
        </w:rPr>
        <w:t xml:space="preserve">despliegue exhaustivo para el control de vertidos</w:t>
      </w:r>
      <w:r w:rsidDel="00000000" w:rsidR="00000000" w:rsidRPr="00000000">
        <w:rPr>
          <w:rFonts w:ascii="Poppins" w:cs="Poppins" w:eastAsia="Poppins" w:hAnsi="Poppins"/>
          <w:sz w:val="20"/>
          <w:szCs w:val="20"/>
          <w:rtl w:val="0"/>
        </w:rPr>
        <w:t xml:space="preserve"> tanto (1) en la </w:t>
      </w:r>
      <w:r w:rsidDel="00000000" w:rsidR="00000000" w:rsidRPr="00000000">
        <w:rPr>
          <w:rFonts w:ascii="Poppins Medium" w:cs="Poppins Medium" w:eastAsia="Poppins Medium" w:hAnsi="Poppins Medium"/>
          <w:sz w:val="20"/>
          <w:szCs w:val="20"/>
          <w:rtl w:val="0"/>
        </w:rPr>
        <w:t xml:space="preserve">red de saneamiento </w:t>
      </w:r>
      <w:r w:rsidDel="00000000" w:rsidR="00000000" w:rsidRPr="00000000">
        <w:rPr>
          <w:rFonts w:ascii="Poppins" w:cs="Poppins" w:eastAsia="Poppins" w:hAnsi="Poppins"/>
          <w:sz w:val="20"/>
          <w:szCs w:val="20"/>
          <w:rtl w:val="0"/>
        </w:rPr>
        <w:t xml:space="preserve">para la mejora de la calidad del agua a la entrada de las EDARs, contribuyendo así a </w:t>
      </w:r>
      <w:r w:rsidDel="00000000" w:rsidR="00000000" w:rsidRPr="00000000">
        <w:rPr>
          <w:rFonts w:ascii="Poppins Medium" w:cs="Poppins Medium" w:eastAsia="Poppins Medium" w:hAnsi="Poppins Medium"/>
          <w:sz w:val="20"/>
          <w:szCs w:val="20"/>
          <w:rtl w:val="0"/>
        </w:rPr>
        <w:t xml:space="preserve">incrementar los potenciales usos del agua regenerada</w:t>
      </w:r>
      <w:r w:rsidDel="00000000" w:rsidR="00000000" w:rsidRPr="00000000">
        <w:rPr>
          <w:rFonts w:ascii="Poppins" w:cs="Poppins" w:eastAsia="Poppins" w:hAnsi="Poppins"/>
          <w:sz w:val="20"/>
          <w:szCs w:val="20"/>
          <w:rtl w:val="0"/>
        </w:rPr>
        <w:t xml:space="preserve">, como (2) al dominio púb</w:t>
      </w:r>
      <w:r w:rsidDel="00000000" w:rsidR="00000000" w:rsidRPr="00000000">
        <w:rPr>
          <w:rFonts w:ascii="Poppins Medium" w:cs="Poppins Medium" w:eastAsia="Poppins Medium" w:hAnsi="Poppins Medium"/>
          <w:sz w:val="20"/>
          <w:szCs w:val="20"/>
          <w:rtl w:val="0"/>
        </w:rPr>
        <w:t xml:space="preserve">lico hidráulico</w:t>
      </w:r>
      <w:r w:rsidDel="00000000" w:rsidR="00000000" w:rsidRPr="00000000">
        <w:rPr>
          <w:rFonts w:ascii="Poppins" w:cs="Poppins" w:eastAsia="Poppins" w:hAnsi="Poppins"/>
          <w:sz w:val="20"/>
          <w:szCs w:val="20"/>
          <w:rtl w:val="0"/>
        </w:rPr>
        <w:t xml:space="preserve"> con el fin de contribuir a la </w:t>
      </w:r>
      <w:r w:rsidDel="00000000" w:rsidR="00000000" w:rsidRPr="00000000">
        <w:rPr>
          <w:rFonts w:ascii="Poppins Medium" w:cs="Poppins Medium" w:eastAsia="Poppins Medium" w:hAnsi="Poppins Medium"/>
          <w:sz w:val="20"/>
          <w:szCs w:val="20"/>
          <w:rtl w:val="0"/>
        </w:rPr>
        <w:t xml:space="preserve">recuperación de las masas de agua.</w:t>
      </w:r>
    </w:p>
    <w:p w:rsidR="00000000" w:rsidDel="00000000" w:rsidP="00000000" w:rsidRDefault="00000000" w:rsidRPr="00000000" w14:paraId="0000001A">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B">
      <w:pPr>
        <w:spacing w:line="240" w:lineRule="auto"/>
        <w:ind w:firstLine="72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El objetivo principal del proyecto ALMAGUA es la recuperación de las masas de agua del Campo de Dalías fundamentado en tres líneas estratégicas principales y una cuarta línea transversal:</w:t>
      </w:r>
    </w:p>
    <w:p w:rsidR="00000000" w:rsidDel="00000000" w:rsidP="00000000" w:rsidRDefault="00000000" w:rsidRPr="00000000" w14:paraId="0000001C">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Pr>
        <w:drawing>
          <wp:inline distB="114300" distT="114300" distL="114300" distR="114300">
            <wp:extent cx="3586339" cy="3219450"/>
            <wp:effectExtent b="0" l="0" r="0" t="0"/>
            <wp:docPr id="1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86339" cy="321945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240" w:lineRule="auto"/>
        <w:jc w:val="center"/>
        <w:rPr>
          <w:rFonts w:ascii="Poppins" w:cs="Poppins" w:eastAsia="Poppins" w:hAnsi="Poppins"/>
          <w:color w:val="3d85c6"/>
          <w:sz w:val="20"/>
          <w:szCs w:val="20"/>
        </w:rPr>
      </w:pPr>
      <w:r w:rsidDel="00000000" w:rsidR="00000000" w:rsidRPr="00000000">
        <w:rPr>
          <w:rFonts w:ascii="Poppins" w:cs="Poppins" w:eastAsia="Poppins" w:hAnsi="Poppins"/>
          <w:color w:val="3d85c6"/>
          <w:sz w:val="20"/>
          <w:szCs w:val="20"/>
          <w:rtl w:val="0"/>
        </w:rPr>
        <w:t xml:space="preserve"> Esquema conceptual de las líneas de actuación del proyecto ALMAGUA.</w:t>
      </w:r>
    </w:p>
    <w:p w:rsidR="00000000" w:rsidDel="00000000" w:rsidP="00000000" w:rsidRDefault="00000000" w:rsidRPr="00000000" w14:paraId="0000001E">
      <w:pPr>
        <w:numPr>
          <w:ilvl w:val="0"/>
          <w:numId w:val="2"/>
        </w:numPr>
        <w:spacing w:line="240" w:lineRule="auto"/>
        <w:ind w:left="720" w:hanging="360"/>
        <w:jc w:val="both"/>
        <w:rPr>
          <w:rFonts w:ascii="Poppins" w:cs="Poppins" w:eastAsia="Poppins" w:hAnsi="Poppins"/>
          <w:sz w:val="20"/>
          <w:szCs w:val="20"/>
        </w:rPr>
      </w:pPr>
      <w:r w:rsidDel="00000000" w:rsidR="00000000" w:rsidRPr="00000000">
        <w:rPr>
          <w:rFonts w:ascii="Poppins SemiBold" w:cs="Poppins SemiBold" w:eastAsia="Poppins SemiBold" w:hAnsi="Poppins SemiBold"/>
          <w:sz w:val="20"/>
          <w:szCs w:val="20"/>
          <w:rtl w:val="0"/>
        </w:rPr>
        <w:t xml:space="preserve">LÍNEA 1 - Gestión de eventos climáticos extremos:</w:t>
      </w:r>
      <w:r w:rsidDel="00000000" w:rsidR="00000000" w:rsidRPr="00000000">
        <w:rPr>
          <w:rFonts w:ascii="Poppins" w:cs="Poppins" w:eastAsia="Poppins" w:hAnsi="Poppins"/>
          <w:sz w:val="20"/>
          <w:szCs w:val="20"/>
          <w:rtl w:val="0"/>
        </w:rPr>
        <w:t xml:space="preserve"> mediante el despliegue de esta línea de actuación i) se mitigará con antelación los posibles efectos negativos de los episodios de sequía y escasez; ii) se dotará al sistema de explotación de herramientas para anteponerse a las situaciones de escasez de recursos hídricos (resiliencia hídrica) y a las consecuencias que tiene una disminución del servicio de abastecimiento o incluso de desabastecimiento; iii) se identificarán áreas con mayor idoneidad para la aplicación de sistemas de recarga gestionada de acuíferos (MAR) tanto con recursos hídricos convencionales como alternativos como medida de mitigación del estrés hídrico y contribución a la recuperación de las masas de agua mejorando su estado químico y cuantitativo; v) se monitorizará la calidad del agua subterránea en los pozos sobre los que se tiene autorización para la captación de recursos hídricos para el seguimiento de la recuperación del acuífero; vi) se dispondrá de un dispositivo de respuesta de actuación frente a cualquier situación de emergencia provocada por inundaciones para la protección de las personas, los bienes y el medio ambiente. </w:t>
      </w:r>
    </w:p>
    <w:p w:rsidR="00000000" w:rsidDel="00000000" w:rsidP="00000000" w:rsidRDefault="00000000" w:rsidRPr="00000000" w14:paraId="0000001F">
      <w:pPr>
        <w:numPr>
          <w:ilvl w:val="0"/>
          <w:numId w:val="2"/>
        </w:numPr>
        <w:spacing w:line="240" w:lineRule="auto"/>
        <w:ind w:left="720" w:hanging="360"/>
        <w:jc w:val="both"/>
        <w:rPr>
          <w:sz w:val="20"/>
          <w:szCs w:val="20"/>
        </w:rPr>
      </w:pPr>
      <w:r w:rsidDel="00000000" w:rsidR="00000000" w:rsidRPr="00000000">
        <w:rPr>
          <w:rFonts w:ascii="Poppins SemiBold" w:cs="Poppins SemiBold" w:eastAsia="Poppins SemiBold" w:hAnsi="Poppins SemiBold"/>
          <w:sz w:val="20"/>
          <w:szCs w:val="20"/>
          <w:rtl w:val="0"/>
        </w:rPr>
        <w:t xml:space="preserve">LÍNEA 2 - Mejora de la eficiencia hídrica operativa, como vía para alcanzar la excelencia en el uso de agua desalada:</w:t>
      </w:r>
      <w:r w:rsidDel="00000000" w:rsidR="00000000" w:rsidRPr="00000000">
        <w:rPr>
          <w:rFonts w:ascii="Poppins" w:cs="Poppins" w:eastAsia="Poppins" w:hAnsi="Poppins"/>
          <w:sz w:val="20"/>
          <w:szCs w:val="20"/>
          <w:rtl w:val="0"/>
        </w:rPr>
        <w:t xml:space="preserve"> mediante el despliegue de esta línea de actuación i) se redactarán proyectos constructivos de sectorización para mejorar el rendimiento hídrico; ii) se tendrá un conocimiento preciso de las características técnicas y topológicas de las redes e instalaciones de abastecimiento; iii) se optimizará el diagnóstico y control de fugas mediante sensórica inteligente para el incremento del rendimiento hidráulico; iv) se eficientará la gestión de agua no registrada (ANR); v) se controlarán los indicadores recogidos en el RD 3/2023 de ANR, eficiencia e índice de fugas estructural (IFE), ; v) se gestionará el riesgo de deterioro de los elementos de la red asociado  a los cambios de mineralización por incorporación de agua desalada en las redes de abastecimiento; vi) se monitorizarán en tiempo real parámetros cruciales relativos a la calidad del agua en cumplimiento con el RD 3/2023,  permitiendo una operación más eficiente y una respuesta rápida a cualquier desviación en los estándares de calidad.</w:t>
      </w:r>
      <w:r w:rsidDel="00000000" w:rsidR="00000000" w:rsidRPr="00000000">
        <w:rPr>
          <w:rtl w:val="0"/>
        </w:rPr>
      </w:r>
    </w:p>
    <w:p w:rsidR="00000000" w:rsidDel="00000000" w:rsidP="00000000" w:rsidRDefault="00000000" w:rsidRPr="00000000" w14:paraId="00000020">
      <w:pPr>
        <w:numPr>
          <w:ilvl w:val="0"/>
          <w:numId w:val="2"/>
        </w:numPr>
        <w:spacing w:line="240" w:lineRule="auto"/>
        <w:ind w:left="720" w:hanging="360"/>
        <w:jc w:val="both"/>
        <w:rPr>
          <w:rFonts w:ascii="Poppins" w:cs="Poppins" w:eastAsia="Poppins" w:hAnsi="Poppins"/>
          <w:sz w:val="20"/>
          <w:szCs w:val="20"/>
        </w:rPr>
      </w:pPr>
      <w:r w:rsidDel="00000000" w:rsidR="00000000" w:rsidRPr="00000000">
        <w:rPr>
          <w:rFonts w:ascii="Poppins SemiBold" w:cs="Poppins SemiBold" w:eastAsia="Poppins SemiBold" w:hAnsi="Poppins SemiBold"/>
          <w:sz w:val="20"/>
          <w:szCs w:val="20"/>
          <w:rtl w:val="0"/>
        </w:rPr>
        <w:t xml:space="preserve">LÍNEA 3 - Impulso a la reutilización y protección del DPH: </w:t>
      </w:r>
      <w:r w:rsidDel="00000000" w:rsidR="00000000" w:rsidRPr="00000000">
        <w:rPr>
          <w:rFonts w:ascii="Poppins" w:cs="Poppins" w:eastAsia="Poppins" w:hAnsi="Poppins"/>
          <w:sz w:val="20"/>
          <w:szCs w:val="20"/>
          <w:rtl w:val="0"/>
        </w:rPr>
        <w:t xml:space="preserve">mediante el despliegue de esta línea de actuación i) se tendrá un control preciso de la calidad del agua de entrada a las EDAR para la proteger las infraestructuras de la red de saneamiento y el proceso de depuración de las aguas residuales para la producción de agua regenerada  con  los estándares de calidad necesarios para su posterior uso; ii) se minimizarán los impactos derivados de la operación de sistemas de saneamiento y depuración con el control de aliviaderos a DPH.</w:t>
      </w:r>
    </w:p>
    <w:p w:rsidR="00000000" w:rsidDel="00000000" w:rsidP="00000000" w:rsidRDefault="00000000" w:rsidRPr="00000000" w14:paraId="00000021">
      <w:pPr>
        <w:numPr>
          <w:ilvl w:val="0"/>
          <w:numId w:val="2"/>
        </w:numPr>
        <w:spacing w:line="240" w:lineRule="auto"/>
        <w:ind w:left="720" w:hanging="360"/>
        <w:jc w:val="both"/>
        <w:rPr>
          <w:rFonts w:ascii="Poppins" w:cs="Poppins" w:eastAsia="Poppins" w:hAnsi="Poppins"/>
          <w:sz w:val="20"/>
          <w:szCs w:val="20"/>
        </w:rPr>
      </w:pPr>
      <w:r w:rsidDel="00000000" w:rsidR="00000000" w:rsidRPr="00000000">
        <w:rPr>
          <w:rFonts w:ascii="Poppins SemiBold" w:cs="Poppins SemiBold" w:eastAsia="Poppins SemiBold" w:hAnsi="Poppins SemiBold"/>
          <w:sz w:val="20"/>
          <w:szCs w:val="20"/>
          <w:rtl w:val="0"/>
        </w:rPr>
        <w:t xml:space="preserve">LÍNEA TRANSVERSAL - Gestión inteligente del ciclo integral del agua (interoperabilidad y transparencia)</w:t>
      </w:r>
      <w:r w:rsidDel="00000000" w:rsidR="00000000" w:rsidRPr="00000000">
        <w:rPr>
          <w:rFonts w:ascii="Poppins" w:cs="Poppins" w:eastAsia="Poppins" w:hAnsi="Poppins"/>
          <w:sz w:val="20"/>
          <w:szCs w:val="20"/>
          <w:rtl w:val="0"/>
        </w:rPr>
        <w:t xml:space="preserve">: mediante el despliegue de esta línea de actuación transversal i) se transparenta y pone en valor la importancia de una adecuada gestión del agua en el territorio y del impacto positivo que sobre esta ejercen las nuevas tecnologías digitales; ii) se potencia la transparencia, transferencia y comunicación efectiva y segura hacia las administraciones públicas (AAPP) y la ciudadanía en general; iii) se centraliza la información procedente de las señales resultantes de las actuaciones anteriores garantizando una gestión avanzada en tiempo real del conjunto del sistema; y iv) se dota a los sistemas de medidas de seguridad para prevenir y responder a posibles amenazas, manteniendo la confidencialidad, integridad y disponibilidad de los datos.</w:t>
      </w:r>
    </w:p>
    <w:p w:rsidR="00000000" w:rsidDel="00000000" w:rsidP="00000000" w:rsidRDefault="00000000" w:rsidRPr="00000000" w14:paraId="00000022">
      <w:pPr>
        <w:spacing w:line="240" w:lineRule="auto"/>
        <w:jc w:val="both"/>
        <w:rPr>
          <w:rFonts w:ascii="Poppins Medium" w:cs="Poppins Medium" w:eastAsia="Poppins Medium" w:hAnsi="Poppins Medium"/>
          <w:sz w:val="20"/>
          <w:szCs w:val="20"/>
        </w:rPr>
      </w:pPr>
      <w:r w:rsidDel="00000000" w:rsidR="00000000" w:rsidRPr="00000000">
        <w:rPr>
          <w:rtl w:val="0"/>
        </w:rPr>
      </w:r>
    </w:p>
    <w:p w:rsidR="00000000" w:rsidDel="00000000" w:rsidP="00000000" w:rsidRDefault="00000000" w:rsidRPr="00000000" w14:paraId="00000023">
      <w:pPr>
        <w:spacing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La tipología de actuación consideradas se dividen en las siguientes categorías:</w:t>
      </w:r>
    </w:p>
    <w:p w:rsidR="00000000" w:rsidDel="00000000" w:rsidP="00000000" w:rsidRDefault="00000000" w:rsidRPr="00000000" w14:paraId="00000024">
      <w:pPr>
        <w:spacing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Pr>
        <w:drawing>
          <wp:inline distB="114300" distT="114300" distL="114300" distR="114300">
            <wp:extent cx="5731200" cy="2146300"/>
            <wp:effectExtent b="0" l="0" r="0" t="0"/>
            <wp:docPr id="10"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240" w:lineRule="auto"/>
        <w:ind w:firstLine="720.0000000000001"/>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6">
      <w:pPr>
        <w:spacing w:line="240" w:lineRule="auto"/>
        <w:jc w:val="both"/>
        <w:rPr>
          <w:rFonts w:ascii="Poppins" w:cs="Poppins" w:eastAsia="Poppins" w:hAnsi="Poppins"/>
          <w:b w:val="1"/>
          <w:sz w:val="24"/>
          <w:szCs w:val="24"/>
        </w:rPr>
      </w:pPr>
      <w:r w:rsidDel="00000000" w:rsidR="00000000" w:rsidRPr="00000000">
        <w:rPr>
          <w:rFonts w:ascii="Poppins" w:cs="Poppins" w:eastAsia="Poppins" w:hAnsi="Poppins"/>
          <w:sz w:val="20"/>
          <w:szCs w:val="20"/>
          <w:rtl w:val="0"/>
        </w:rPr>
        <w:t xml:space="preserve">Que quedan definidos gráficamente en este esquema GLOBAL dentro del proyecto  </w:t>
      </w:r>
      <w:r w:rsidDel="00000000" w:rsidR="00000000" w:rsidRPr="00000000">
        <w:rPr>
          <w:rFonts w:ascii="Poppins" w:cs="Poppins" w:eastAsia="Poppins" w:hAnsi="Poppins"/>
          <w:b w:val="1"/>
          <w:sz w:val="20"/>
          <w:szCs w:val="20"/>
          <w:rtl w:val="0"/>
        </w:rPr>
        <w:t xml:space="preserve">ALMAGUA</w:t>
      </w:r>
      <w:r w:rsidDel="00000000" w:rsidR="00000000" w:rsidRPr="00000000">
        <w:rPr>
          <w:rtl w:val="0"/>
        </w:rPr>
      </w:r>
    </w:p>
    <w:p w:rsidR="00000000" w:rsidDel="00000000" w:rsidP="00000000" w:rsidRDefault="00000000" w:rsidRPr="00000000" w14:paraId="00000027">
      <w:pPr>
        <w:spacing w:line="240" w:lineRule="auto"/>
        <w:jc w:val="center"/>
        <w:rPr>
          <w:rFonts w:ascii="Poppins" w:cs="Poppins" w:eastAsia="Poppins" w:hAnsi="Poppins"/>
          <w:color w:val="3d85c6"/>
          <w:sz w:val="18"/>
          <w:szCs w:val="18"/>
        </w:rPr>
      </w:pPr>
      <w:r w:rsidDel="00000000" w:rsidR="00000000" w:rsidRPr="00000000">
        <w:rPr>
          <w:rFonts w:ascii="Poppins" w:cs="Poppins" w:eastAsia="Poppins" w:hAnsi="Poppins"/>
          <w:color w:val="3d85c6"/>
          <w:sz w:val="18"/>
          <w:szCs w:val="18"/>
        </w:rPr>
        <w:drawing>
          <wp:inline distB="114300" distT="114300" distL="114300" distR="114300">
            <wp:extent cx="5399730" cy="2730500"/>
            <wp:effectExtent b="0" l="0" r="0" t="0"/>
            <wp:docPr id="1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399730" cy="27305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240" w:lineRule="auto"/>
        <w:jc w:val="center"/>
        <w:rPr>
          <w:rFonts w:ascii="Poppins" w:cs="Poppins" w:eastAsia="Poppins" w:hAnsi="Poppins"/>
          <w:sz w:val="20"/>
          <w:szCs w:val="20"/>
        </w:rPr>
      </w:pPr>
      <w:r w:rsidDel="00000000" w:rsidR="00000000" w:rsidRPr="00000000">
        <w:rPr>
          <w:rFonts w:ascii="Poppins" w:cs="Poppins" w:eastAsia="Poppins" w:hAnsi="Poppins"/>
          <w:color w:val="3d85c6"/>
          <w:sz w:val="16"/>
          <w:szCs w:val="16"/>
          <w:rtl w:val="0"/>
        </w:rPr>
        <w:t xml:space="preserve">Esquema conceptual de las líneas de actuación del proyecto ALMAGUA clasificadas por tipología.</w:t>
      </w:r>
      <w:r w:rsidDel="00000000" w:rsidR="00000000" w:rsidRPr="00000000">
        <w:rPr>
          <w:rtl w:val="0"/>
        </w:rPr>
      </w:r>
    </w:p>
    <w:p w:rsidR="00000000" w:rsidDel="00000000" w:rsidP="00000000" w:rsidRDefault="00000000" w:rsidRPr="00000000" w14:paraId="00000029">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A">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2B">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2C">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2D">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2E">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2F">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0">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1">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2">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3">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4">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5">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6">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7">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8">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9">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A">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B">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C">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D">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E">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3F">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40">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41">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42">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43">
      <w:pPr>
        <w:spacing w:line="240" w:lineRule="auto"/>
        <w:jc w:val="both"/>
        <w:rPr>
          <w:rFonts w:ascii="Poppins" w:cs="Poppins" w:eastAsia="Poppins" w:hAnsi="Poppins"/>
          <w:b w:val="1"/>
          <w:sz w:val="24"/>
          <w:szCs w:val="24"/>
        </w:rPr>
      </w:pPr>
      <w:r w:rsidDel="00000000" w:rsidR="00000000" w:rsidRPr="00000000">
        <w:rPr>
          <w:rFonts w:ascii="Poppins" w:cs="Poppins" w:eastAsia="Poppins" w:hAnsi="Poppins"/>
          <w:b w:val="1"/>
          <w:sz w:val="24"/>
          <w:szCs w:val="24"/>
          <w:rtl w:val="0"/>
        </w:rPr>
        <w:t xml:space="preserve">Actuaciones y prespuesto global del Proyecto ALMAGUA</w:t>
      </w:r>
    </w:p>
    <w:p w:rsidR="00000000" w:rsidDel="00000000" w:rsidP="00000000" w:rsidRDefault="00000000" w:rsidRPr="00000000" w14:paraId="00000044">
      <w:pPr>
        <w:spacing w:line="240" w:lineRule="auto"/>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45">
      <w:pPr>
        <w:spacing w:line="240" w:lineRule="auto"/>
        <w:jc w:val="both"/>
        <w:rPr>
          <w:rFonts w:ascii="Poppins" w:cs="Poppins" w:eastAsia="Poppins" w:hAnsi="Poppins"/>
          <w:b w:val="1"/>
          <w:sz w:val="24"/>
          <w:szCs w:val="24"/>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85.833257663221"/>
        <w:gridCol w:w="1739.6785533604018"/>
        <w:tblGridChange w:id="0">
          <w:tblGrid>
            <w:gridCol w:w="7285.833257663221"/>
            <w:gridCol w:w="1739.6785533604018"/>
          </w:tblGrid>
        </w:tblGridChange>
      </w:tblGrid>
      <w:tr>
        <w:trPr>
          <w:cantSplit w:val="0"/>
          <w:trHeight w:val="570" w:hRule="atLeast"/>
          <w:tblHeader w:val="0"/>
        </w:trPr>
        <w:tc>
          <w:tcPr>
            <w:tcBorders>
              <w:top w:color="000000" w:space="0" w:sz="11" w:val="single"/>
              <w:left w:color="cccccc" w:space="0" w:sz="5" w:val="single"/>
              <w:bottom w:color="000000" w:space="0" w:sz="5" w:val="single"/>
              <w:right w:color="000000"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46">
            <w:pPr>
              <w:widowControl w:val="0"/>
              <w:jc w:val="center"/>
              <w:rPr>
                <w:sz w:val="20"/>
                <w:szCs w:val="20"/>
              </w:rPr>
            </w:pPr>
            <w:r w:rsidDel="00000000" w:rsidR="00000000" w:rsidRPr="00000000">
              <w:rPr>
                <w:rFonts w:ascii="Calibri" w:cs="Calibri" w:eastAsia="Calibri" w:hAnsi="Calibri"/>
                <w:b w:val="1"/>
                <w:color w:val="ffffff"/>
                <w:sz w:val="20"/>
                <w:szCs w:val="20"/>
                <w:rtl w:val="0"/>
              </w:rPr>
              <w:t xml:space="preserve">TIPOLOGÍA Y BREVE DESCRIPCIÓN DE LAS ACTUACIONES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47">
            <w:pPr>
              <w:widowControl w:val="0"/>
              <w:jc w:val="center"/>
              <w:rPr>
                <w:rFonts w:ascii="Calibri" w:cs="Calibri" w:eastAsia="Calibri" w:hAnsi="Calibri"/>
                <w:b w:val="1"/>
                <w:color w:val="ffffff"/>
                <w:sz w:val="20"/>
                <w:szCs w:val="20"/>
              </w:rPr>
            </w:pPr>
            <w:r w:rsidDel="00000000" w:rsidR="00000000" w:rsidRPr="00000000">
              <w:rPr>
                <w:rFonts w:ascii="Calibri" w:cs="Calibri" w:eastAsia="Calibri" w:hAnsi="Calibri"/>
                <w:b w:val="1"/>
                <w:color w:val="ffffff"/>
                <w:sz w:val="20"/>
                <w:szCs w:val="20"/>
                <w:rtl w:val="0"/>
              </w:rPr>
              <w:t xml:space="preserve">PRESUPUESTO</w:t>
            </w:r>
          </w:p>
          <w:p w:rsidR="00000000" w:rsidDel="00000000" w:rsidP="00000000" w:rsidRDefault="00000000" w:rsidRPr="00000000" w14:paraId="00000048">
            <w:pPr>
              <w:widowControl w:val="0"/>
              <w:jc w:val="center"/>
              <w:rPr>
                <w:sz w:val="20"/>
                <w:szCs w:val="20"/>
              </w:rPr>
            </w:pPr>
            <w:r w:rsidDel="00000000" w:rsidR="00000000" w:rsidRPr="00000000">
              <w:rPr>
                <w:rFonts w:ascii="Calibri" w:cs="Calibri" w:eastAsia="Calibri" w:hAnsi="Calibri"/>
                <w:b w:val="1"/>
                <w:color w:val="ffffff"/>
                <w:sz w:val="20"/>
                <w:szCs w:val="20"/>
                <w:rtl w:val="0"/>
              </w:rPr>
              <w:t xml:space="preserve">TOTAL</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49">
            <w:pPr>
              <w:widowControl w:val="0"/>
              <w:rPr>
                <w:sz w:val="20"/>
                <w:szCs w:val="20"/>
              </w:rPr>
            </w:pPr>
            <w:r w:rsidDel="00000000" w:rsidR="00000000" w:rsidRPr="00000000">
              <w:rPr>
                <w:rFonts w:ascii="Calibri" w:cs="Calibri" w:eastAsia="Calibri" w:hAnsi="Calibri"/>
                <w:sz w:val="20"/>
                <w:szCs w:val="20"/>
                <w:rtl w:val="0"/>
              </w:rPr>
              <w:t xml:space="preserve">A1. Planes de sequía</w:t>
            </w:r>
            <w:r w:rsidDel="00000000" w:rsidR="00000000" w:rsidRPr="00000000">
              <w:rPr>
                <w:rtl w:val="0"/>
              </w:rPr>
            </w:r>
          </w:p>
        </w:tc>
        <w:tc>
          <w:tcPr>
            <w:tcBorders>
              <w:top w:color="000000"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4A">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4B">
            <w:pPr>
              <w:widowControl w:val="0"/>
              <w:rPr>
                <w:sz w:val="20"/>
                <w:szCs w:val="20"/>
              </w:rPr>
            </w:pPr>
            <w:r w:rsidDel="00000000" w:rsidR="00000000" w:rsidRPr="00000000">
              <w:rPr>
                <w:rFonts w:ascii="Calibri" w:cs="Calibri" w:eastAsia="Calibri" w:hAnsi="Calibri"/>
                <w:sz w:val="20"/>
                <w:szCs w:val="20"/>
                <w:rtl w:val="0"/>
              </w:rPr>
              <w:t xml:space="preserve">A2. Planes de vigilancia sanitaria, calidad del agua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4C">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19.964,96 €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4D">
            <w:pPr>
              <w:widowControl w:val="0"/>
              <w:rPr>
                <w:sz w:val="20"/>
                <w:szCs w:val="20"/>
              </w:rPr>
            </w:pPr>
            <w:r w:rsidDel="00000000" w:rsidR="00000000" w:rsidRPr="00000000">
              <w:rPr>
                <w:rFonts w:ascii="Calibri" w:cs="Calibri" w:eastAsia="Calibri" w:hAnsi="Calibri"/>
                <w:sz w:val="20"/>
                <w:szCs w:val="20"/>
                <w:rtl w:val="0"/>
              </w:rPr>
              <w:t xml:space="preserve">A3. Planes de saneamiento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4E">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158.159,60 €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4F">
            <w:pPr>
              <w:widowControl w:val="0"/>
              <w:rPr>
                <w:sz w:val="20"/>
                <w:szCs w:val="20"/>
              </w:rPr>
            </w:pPr>
            <w:r w:rsidDel="00000000" w:rsidR="00000000" w:rsidRPr="00000000">
              <w:rPr>
                <w:rFonts w:ascii="Calibri" w:cs="Calibri" w:eastAsia="Calibri" w:hAnsi="Calibri"/>
                <w:sz w:val="20"/>
                <w:szCs w:val="20"/>
                <w:rtl w:val="0"/>
              </w:rPr>
              <w:t xml:space="preserve">A4. Planes agua regenerada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50">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76.917,50 €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51">
            <w:pPr>
              <w:widowControl w:val="0"/>
              <w:rPr>
                <w:sz w:val="20"/>
                <w:szCs w:val="20"/>
              </w:rPr>
            </w:pPr>
            <w:r w:rsidDel="00000000" w:rsidR="00000000" w:rsidRPr="00000000">
              <w:rPr>
                <w:rFonts w:ascii="Calibri" w:cs="Calibri" w:eastAsia="Calibri" w:hAnsi="Calibri"/>
                <w:sz w:val="20"/>
                <w:szCs w:val="20"/>
                <w:rtl w:val="0"/>
              </w:rPr>
              <w:t xml:space="preserve">A5. Planes protección civil contra inundaciones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52">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46.134,24 €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53">
            <w:pPr>
              <w:widowControl w:val="0"/>
              <w:rPr>
                <w:sz w:val="20"/>
                <w:szCs w:val="20"/>
              </w:rPr>
            </w:pPr>
            <w:r w:rsidDel="00000000" w:rsidR="00000000" w:rsidRPr="00000000">
              <w:rPr>
                <w:rFonts w:ascii="Calibri" w:cs="Calibri" w:eastAsia="Calibri" w:hAnsi="Calibri"/>
                <w:sz w:val="20"/>
                <w:szCs w:val="20"/>
                <w:rtl w:val="0"/>
              </w:rPr>
              <w:t xml:space="preserve">A6. Estudios de diagnóstico y control de fugas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54">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112.195,40 €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55">
            <w:pPr>
              <w:widowControl w:val="0"/>
              <w:rPr>
                <w:sz w:val="20"/>
                <w:szCs w:val="20"/>
              </w:rPr>
            </w:pPr>
            <w:r w:rsidDel="00000000" w:rsidR="00000000" w:rsidRPr="00000000">
              <w:rPr>
                <w:rFonts w:ascii="Calibri" w:cs="Calibri" w:eastAsia="Calibri" w:hAnsi="Calibri"/>
                <w:sz w:val="20"/>
                <w:szCs w:val="20"/>
                <w:rtl w:val="0"/>
              </w:rPr>
              <w:t xml:space="preserve">A7. Estudios hidrogeológicos, planes directores de abto en alta y baja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56">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31.825,29 €</w:t>
            </w:r>
            <w:r w:rsidDel="00000000" w:rsidR="00000000" w:rsidRPr="00000000">
              <w:rPr>
                <w:rtl w:val="0"/>
              </w:rPr>
            </w:r>
          </w:p>
        </w:tc>
      </w:tr>
      <w:tr>
        <w:trPr>
          <w:cantSplit w:val="0"/>
          <w:trHeight w:val="653.973769274442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57">
            <w:pPr>
              <w:widowControl w:val="0"/>
              <w:rPr>
                <w:sz w:val="20"/>
                <w:szCs w:val="20"/>
              </w:rPr>
            </w:pPr>
            <w:r w:rsidDel="00000000" w:rsidR="00000000" w:rsidRPr="00000000">
              <w:rPr>
                <w:rFonts w:ascii="Calibri" w:cs="Calibri" w:eastAsia="Calibri" w:hAnsi="Calibri"/>
                <w:sz w:val="20"/>
                <w:szCs w:val="20"/>
                <w:rtl w:val="0"/>
              </w:rPr>
              <w:t xml:space="preserve">A8. Modelos, cartografía, topografía, BIM, gemelos digitales, proyectos constructivos, etc</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58">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798.935,58 €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059">
            <w:pPr>
              <w:widowControl w:val="0"/>
              <w:rPr>
                <w:sz w:val="20"/>
                <w:szCs w:val="20"/>
              </w:rPr>
            </w:pPr>
            <w:r w:rsidDel="00000000" w:rsidR="00000000" w:rsidRPr="00000000">
              <w:rPr>
                <w:rFonts w:ascii="Calibri" w:cs="Calibri" w:eastAsia="Calibri" w:hAnsi="Calibri"/>
                <w:sz w:val="20"/>
                <w:szCs w:val="20"/>
                <w:rtl w:val="0"/>
              </w:rPr>
              <w:t xml:space="preserve">TIPO 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5A">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1.244.132,57 €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5B">
            <w:pPr>
              <w:widowControl w:val="0"/>
              <w:rPr>
                <w:sz w:val="20"/>
                <w:szCs w:val="20"/>
              </w:rPr>
            </w:pPr>
            <w:r w:rsidDel="00000000" w:rsidR="00000000" w:rsidRPr="00000000">
              <w:rPr>
                <w:rFonts w:ascii="Calibri" w:cs="Calibri" w:eastAsia="Calibri" w:hAnsi="Calibri"/>
                <w:sz w:val="20"/>
                <w:szCs w:val="20"/>
                <w:rtl w:val="0"/>
              </w:rPr>
              <w:t xml:space="preserve">B1. captaciones y tomas en alta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5C">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133.884,70 €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5D">
            <w:pPr>
              <w:widowControl w:val="0"/>
              <w:rPr>
                <w:sz w:val="20"/>
                <w:szCs w:val="20"/>
              </w:rPr>
            </w:pPr>
            <w:r w:rsidDel="00000000" w:rsidR="00000000" w:rsidRPr="00000000">
              <w:rPr>
                <w:rFonts w:ascii="Calibri" w:cs="Calibri" w:eastAsia="Calibri" w:hAnsi="Calibri"/>
                <w:sz w:val="20"/>
                <w:szCs w:val="20"/>
                <w:rtl w:val="0"/>
              </w:rPr>
              <w:t xml:space="preserve">B2. sistema de abastecimiento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5E">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1.216.019,66 €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5F">
            <w:pPr>
              <w:widowControl w:val="0"/>
              <w:rPr>
                <w:sz w:val="20"/>
                <w:szCs w:val="20"/>
              </w:rPr>
            </w:pPr>
            <w:r w:rsidDel="00000000" w:rsidR="00000000" w:rsidRPr="00000000">
              <w:rPr>
                <w:rFonts w:ascii="Calibri" w:cs="Calibri" w:eastAsia="Calibri" w:hAnsi="Calibri"/>
                <w:sz w:val="20"/>
                <w:szCs w:val="20"/>
                <w:rtl w:val="0"/>
              </w:rPr>
              <w:t xml:space="preserve">B3. sistema de alcantarillado y depuración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60">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449.719,35 €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61">
            <w:pPr>
              <w:widowControl w:val="0"/>
              <w:rPr>
                <w:sz w:val="20"/>
                <w:szCs w:val="20"/>
              </w:rPr>
            </w:pPr>
            <w:r w:rsidDel="00000000" w:rsidR="00000000" w:rsidRPr="00000000">
              <w:rPr>
                <w:rFonts w:ascii="Calibri" w:cs="Calibri" w:eastAsia="Calibri" w:hAnsi="Calibri"/>
                <w:sz w:val="20"/>
                <w:szCs w:val="20"/>
                <w:rtl w:val="0"/>
              </w:rPr>
              <w:t xml:space="preserve">B4. puntos de vertido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62">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161.284,28 €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63">
            <w:pPr>
              <w:widowControl w:val="0"/>
              <w:rPr>
                <w:sz w:val="20"/>
                <w:szCs w:val="20"/>
              </w:rPr>
            </w:pPr>
            <w:r w:rsidDel="00000000" w:rsidR="00000000" w:rsidRPr="00000000">
              <w:rPr>
                <w:rFonts w:ascii="Calibri" w:cs="Calibri" w:eastAsia="Calibri" w:hAnsi="Calibri"/>
                <w:sz w:val="20"/>
                <w:szCs w:val="20"/>
                <w:rtl w:val="0"/>
              </w:rPr>
              <w:t xml:space="preserve">B5. obras complementarias (excluye renovación de redes)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64">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458.066,14 €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65">
            <w:pPr>
              <w:widowControl w:val="0"/>
              <w:rPr>
                <w:sz w:val="20"/>
                <w:szCs w:val="20"/>
              </w:rPr>
            </w:pPr>
            <w:r w:rsidDel="00000000" w:rsidR="00000000" w:rsidRPr="00000000">
              <w:rPr>
                <w:rFonts w:ascii="Calibri" w:cs="Calibri" w:eastAsia="Calibri" w:hAnsi="Calibri"/>
                <w:sz w:val="20"/>
                <w:szCs w:val="20"/>
                <w:rtl w:val="0"/>
              </w:rPr>
              <w:t xml:space="preserve">B6. sistemas de comunicaciones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66">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434.716,98 €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67">
            <w:pPr>
              <w:widowControl w:val="0"/>
              <w:rPr>
                <w:sz w:val="20"/>
                <w:szCs w:val="20"/>
              </w:rPr>
            </w:pPr>
            <w:r w:rsidDel="00000000" w:rsidR="00000000" w:rsidRPr="00000000">
              <w:rPr>
                <w:rFonts w:ascii="Calibri" w:cs="Calibri" w:eastAsia="Calibri" w:hAnsi="Calibri"/>
                <w:sz w:val="20"/>
                <w:szCs w:val="20"/>
                <w:rtl w:val="0"/>
              </w:rPr>
              <w:t xml:space="preserve">B7. eficiencia energética y generación de renovables (incluye fotovoltaicas, p.ej.)</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68">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83.007,21 €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069">
            <w:pPr>
              <w:widowControl w:val="0"/>
              <w:rPr>
                <w:sz w:val="20"/>
                <w:szCs w:val="20"/>
              </w:rPr>
            </w:pPr>
            <w:r w:rsidDel="00000000" w:rsidR="00000000" w:rsidRPr="00000000">
              <w:rPr>
                <w:rFonts w:ascii="Calibri" w:cs="Calibri" w:eastAsia="Calibri" w:hAnsi="Calibri"/>
                <w:sz w:val="20"/>
                <w:szCs w:val="20"/>
                <w:rtl w:val="0"/>
              </w:rPr>
              <w:t xml:space="preserve">TIPO B</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6A">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2.936.698,32 €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6B">
            <w:pPr>
              <w:widowControl w:val="0"/>
              <w:rPr>
                <w:sz w:val="20"/>
                <w:szCs w:val="20"/>
              </w:rPr>
            </w:pPr>
            <w:r w:rsidDel="00000000" w:rsidR="00000000" w:rsidRPr="00000000">
              <w:rPr>
                <w:rFonts w:ascii="Calibri" w:cs="Calibri" w:eastAsia="Calibri" w:hAnsi="Calibri"/>
                <w:sz w:val="20"/>
                <w:szCs w:val="20"/>
                <w:rtl w:val="0"/>
              </w:rPr>
              <w:t xml:space="preserve">C1. portales web, transparencia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6C">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242.170,77 €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6D">
            <w:pPr>
              <w:widowControl w:val="0"/>
              <w:rPr>
                <w:sz w:val="20"/>
                <w:szCs w:val="20"/>
              </w:rPr>
            </w:pPr>
            <w:r w:rsidDel="00000000" w:rsidR="00000000" w:rsidRPr="00000000">
              <w:rPr>
                <w:rFonts w:ascii="Calibri" w:cs="Calibri" w:eastAsia="Calibri" w:hAnsi="Calibri"/>
                <w:sz w:val="20"/>
                <w:szCs w:val="20"/>
                <w:rtl w:val="0"/>
              </w:rPr>
              <w:t xml:space="preserve">C2. sistemas de explotación de la información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6E">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604.423,95 €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000000" w:space="0" w:sz="11" w:val="single"/>
              <w:right w:color="cccccc"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06F">
            <w:pPr>
              <w:widowControl w:val="0"/>
              <w:rPr>
                <w:sz w:val="20"/>
                <w:szCs w:val="20"/>
              </w:rPr>
            </w:pPr>
            <w:r w:rsidDel="00000000" w:rsidR="00000000" w:rsidRPr="00000000">
              <w:rPr>
                <w:rFonts w:ascii="Calibri" w:cs="Calibri" w:eastAsia="Calibri" w:hAnsi="Calibri"/>
                <w:sz w:val="20"/>
                <w:szCs w:val="20"/>
                <w:rtl w:val="0"/>
              </w:rPr>
              <w:t xml:space="preserve">TIPO C</w:t>
            </w:r>
            <w:r w:rsidDel="00000000" w:rsidR="00000000" w:rsidRPr="00000000">
              <w:rPr>
                <w:rtl w:val="0"/>
              </w:rPr>
            </w:r>
          </w:p>
        </w:tc>
        <w:tc>
          <w:tcPr>
            <w:tcBorders>
              <w:top w:color="cccccc" w:space="0" w:sz="5" w:val="single"/>
              <w:left w:color="cccccc" w:space="0" w:sz="5" w:val="single"/>
              <w:bottom w:color="000000" w:space="0" w:sz="11" w:val="single"/>
              <w:right w:color="cccccc"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70">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846.594,72 €</w:t>
            </w:r>
            <w:r w:rsidDel="00000000" w:rsidR="00000000" w:rsidRPr="00000000">
              <w:rPr>
                <w:rtl w:val="0"/>
              </w:rPr>
            </w:r>
          </w:p>
        </w:tc>
      </w:tr>
      <w:tr>
        <w:trPr>
          <w:cantSplit w:val="0"/>
          <w:trHeight w:val="372.15612633061755" w:hRule="atLeast"/>
          <w:tblHeader w:val="0"/>
        </w:trPr>
        <w:tc>
          <w:tcPr>
            <w:tcBorders>
              <w:top w:color="cccccc" w:space="0" w:sz="5" w:val="single"/>
              <w:left w:color="cccccc" w:space="0" w:sz="5" w:val="single"/>
              <w:bottom w:color="000000" w:space="0" w:sz="5" w:val="single"/>
              <w:right w:color="000000"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71">
            <w:pPr>
              <w:widowControl w:val="0"/>
              <w:rPr>
                <w:sz w:val="20"/>
                <w:szCs w:val="20"/>
              </w:rPr>
            </w:pPr>
            <w:r w:rsidDel="00000000" w:rsidR="00000000" w:rsidRPr="00000000">
              <w:rPr>
                <w:rFonts w:ascii="Calibri" w:cs="Calibri" w:eastAsia="Calibri" w:hAnsi="Calibri"/>
                <w:b w:val="1"/>
                <w:color w:val="ffffff"/>
                <w:sz w:val="20"/>
                <w:szCs w:val="20"/>
                <w:rtl w:val="0"/>
              </w:rPr>
              <w:t xml:space="preserve">TOTALES</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2f5496" w:val="clear"/>
            <w:tcMar>
              <w:top w:w="0.0" w:type="dxa"/>
              <w:left w:w="40.0" w:type="dxa"/>
              <w:bottom w:w="0.0" w:type="dxa"/>
              <w:right w:w="40.0" w:type="dxa"/>
            </w:tcMar>
            <w:vAlign w:val="bottom"/>
          </w:tcPr>
          <w:p w:rsidR="00000000" w:rsidDel="00000000" w:rsidP="00000000" w:rsidRDefault="00000000" w:rsidRPr="00000000" w14:paraId="00000072">
            <w:pPr>
              <w:widowControl w:val="0"/>
              <w:spacing w:line="276" w:lineRule="auto"/>
              <w:jc w:val="right"/>
              <w:rPr>
                <w:sz w:val="20"/>
                <w:szCs w:val="20"/>
              </w:rPr>
            </w:pPr>
            <w:r w:rsidDel="00000000" w:rsidR="00000000" w:rsidRPr="00000000">
              <w:rPr>
                <w:rFonts w:ascii="Calibri" w:cs="Calibri" w:eastAsia="Calibri" w:hAnsi="Calibri"/>
                <w:b w:val="1"/>
                <w:color w:val="ffffff"/>
                <w:sz w:val="20"/>
                <w:szCs w:val="20"/>
                <w:rtl w:val="0"/>
              </w:rPr>
              <w:t xml:space="preserve">5.027.425,61 €</w:t>
            </w:r>
            <w:r w:rsidDel="00000000" w:rsidR="00000000" w:rsidRPr="00000000">
              <w:rPr>
                <w:rtl w:val="0"/>
              </w:rPr>
            </w:r>
          </w:p>
        </w:tc>
      </w:tr>
    </w:tbl>
    <w:p w:rsidR="00000000" w:rsidDel="00000000" w:rsidP="00000000" w:rsidRDefault="00000000" w:rsidRPr="00000000" w14:paraId="00000073">
      <w:pPr>
        <w:spacing w:line="240" w:lineRule="auto"/>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4">
      <w:pPr>
        <w:spacing w:line="240" w:lineRule="auto"/>
        <w:ind w:left="0" w:firstLine="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Presupuesto IVA no incluido.</w:t>
      </w:r>
    </w:p>
    <w:p w:rsidR="00000000" w:rsidDel="00000000" w:rsidP="00000000" w:rsidRDefault="00000000" w:rsidRPr="00000000" w14:paraId="00000075">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6">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7">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8">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9">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A">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B">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C">
      <w:pPr>
        <w:spacing w:line="240" w:lineRule="auto"/>
        <w:ind w:left="0" w:firstLine="0"/>
        <w:jc w:val="both"/>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7D">
      <w:pPr>
        <w:spacing w:line="240" w:lineRule="auto"/>
        <w:ind w:left="0" w:firstLine="0"/>
        <w:jc w:val="both"/>
        <w:rPr>
          <w:rFonts w:ascii="Poppins" w:cs="Poppins" w:eastAsia="Poppins" w:hAnsi="Poppins"/>
          <w:b w:val="1"/>
          <w:sz w:val="24"/>
          <w:szCs w:val="24"/>
        </w:rPr>
      </w:pPr>
      <w:r w:rsidDel="00000000" w:rsidR="00000000" w:rsidRPr="00000000">
        <w:rPr>
          <w:rFonts w:ascii="Poppins" w:cs="Poppins" w:eastAsia="Poppins" w:hAnsi="Poppins"/>
          <w:b w:val="1"/>
          <w:sz w:val="24"/>
          <w:szCs w:val="24"/>
          <w:rtl w:val="0"/>
        </w:rPr>
        <w:t xml:space="preserve">Actuaciones específicas asociadas al  Consorcio de Ciclo Integral del Poniente</w:t>
      </w:r>
    </w:p>
    <w:p w:rsidR="00000000" w:rsidDel="00000000" w:rsidP="00000000" w:rsidRDefault="00000000" w:rsidRPr="00000000" w14:paraId="0000007E">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7F">
      <w:pPr>
        <w:spacing w:line="240" w:lineRule="auto"/>
        <w:ind w:left="0" w:firstLine="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 continuación se listan las actuaciones correspondientes al  Consorcio del Ciclo Integral del Poniente:</w:t>
      </w:r>
    </w:p>
    <w:p w:rsidR="00000000" w:rsidDel="00000000" w:rsidP="00000000" w:rsidRDefault="00000000" w:rsidRPr="00000000" w14:paraId="00000080">
      <w:pPr>
        <w:spacing w:line="240" w:lineRule="auto"/>
        <w:ind w:left="0" w:firstLine="0"/>
        <w:jc w:val="both"/>
        <w:rPr>
          <w:rFonts w:ascii="Poppins" w:cs="Poppins" w:eastAsia="Poppins" w:hAnsi="Poppins"/>
          <w:sz w:val="20"/>
          <w:szCs w:val="20"/>
        </w:rPr>
      </w:pPr>
      <w:r w:rsidDel="00000000" w:rsidR="00000000" w:rsidRPr="00000000">
        <w:rPr>
          <w:rtl w:val="0"/>
        </w:rPr>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4.5628149892004"/>
        <w:gridCol w:w="930.0599979429278"/>
        <w:gridCol w:w="7230.8889980914955"/>
        <w:tblGridChange w:id="0">
          <w:tblGrid>
            <w:gridCol w:w="864.5628149892004"/>
            <w:gridCol w:w="930.0599979429278"/>
            <w:gridCol w:w="7230.8889980914955"/>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073763" w:val="clear"/>
            <w:tcMar>
              <w:top w:w="40.0" w:type="dxa"/>
              <w:left w:w="40.0" w:type="dxa"/>
              <w:bottom w:w="40.0" w:type="dxa"/>
              <w:right w:w="40.0" w:type="dxa"/>
            </w:tcMar>
            <w:vAlign w:val="center"/>
          </w:tcPr>
          <w:p w:rsidR="00000000" w:rsidDel="00000000" w:rsidP="00000000" w:rsidRDefault="00000000" w:rsidRPr="00000000" w14:paraId="00000081">
            <w:pPr>
              <w:widowControl w:val="0"/>
              <w:rPr>
                <w:sz w:val="16"/>
                <w:szCs w:val="16"/>
              </w:rPr>
            </w:pPr>
            <w:r w:rsidDel="00000000" w:rsidR="00000000" w:rsidRPr="00000000">
              <w:rPr>
                <w:b w:val="1"/>
                <w:color w:val="ffffff"/>
                <w:sz w:val="16"/>
                <w:szCs w:val="16"/>
                <w:rtl w:val="0"/>
              </w:rPr>
              <w:t xml:space="preserve">Tipología general</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073763" w:val="clear"/>
            <w:tcMar>
              <w:top w:w="40.0" w:type="dxa"/>
              <w:left w:w="40.0" w:type="dxa"/>
              <w:bottom w:w="40.0" w:type="dxa"/>
              <w:right w:w="40.0" w:type="dxa"/>
            </w:tcMar>
            <w:vAlign w:val="center"/>
          </w:tcPr>
          <w:p w:rsidR="00000000" w:rsidDel="00000000" w:rsidP="00000000" w:rsidRDefault="00000000" w:rsidRPr="00000000" w14:paraId="00000082">
            <w:pPr>
              <w:widowControl w:val="0"/>
              <w:rPr>
                <w:sz w:val="16"/>
                <w:szCs w:val="16"/>
              </w:rPr>
            </w:pPr>
            <w:r w:rsidDel="00000000" w:rsidR="00000000" w:rsidRPr="00000000">
              <w:rPr>
                <w:b w:val="1"/>
                <w:color w:val="ffffff"/>
                <w:sz w:val="16"/>
                <w:szCs w:val="16"/>
                <w:rtl w:val="0"/>
              </w:rPr>
              <w:t xml:space="preserve">Actuación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073763" w:val="clear"/>
            <w:tcMar>
              <w:top w:w="40.0" w:type="dxa"/>
              <w:left w:w="40.0" w:type="dxa"/>
              <w:bottom w:w="40.0" w:type="dxa"/>
              <w:right w:w="40.0" w:type="dxa"/>
            </w:tcMar>
            <w:vAlign w:val="center"/>
          </w:tcPr>
          <w:p w:rsidR="00000000" w:rsidDel="00000000" w:rsidP="00000000" w:rsidRDefault="00000000" w:rsidRPr="00000000" w14:paraId="00000083">
            <w:pPr>
              <w:widowControl w:val="0"/>
              <w:jc w:val="center"/>
              <w:rPr>
                <w:sz w:val="16"/>
                <w:szCs w:val="16"/>
              </w:rPr>
            </w:pPr>
            <w:r w:rsidDel="00000000" w:rsidR="00000000" w:rsidRPr="00000000">
              <w:rPr>
                <w:b w:val="1"/>
                <w:color w:val="ffffff"/>
                <w:sz w:val="16"/>
                <w:szCs w:val="16"/>
                <w:rtl w:val="0"/>
              </w:rPr>
              <w:t xml:space="preserve">Título</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84">
            <w:pPr>
              <w:widowControl w:val="0"/>
              <w:rPr>
                <w:sz w:val="16"/>
                <w:szCs w:val="16"/>
              </w:rPr>
            </w:pPr>
            <w:r w:rsidDel="00000000" w:rsidR="00000000" w:rsidRPr="00000000">
              <w:rPr>
                <w:b w:val="1"/>
                <w:color w:val="ffffff"/>
                <w:sz w:val="16"/>
                <w:szCs w:val="16"/>
                <w:rtl w:val="0"/>
              </w:rPr>
              <w:t xml:space="preserve">A3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85">
            <w:pPr>
              <w:widowControl w:val="0"/>
              <w:rPr>
                <w:sz w:val="16"/>
                <w:szCs w:val="16"/>
              </w:rPr>
            </w:pPr>
            <w:r w:rsidDel="00000000" w:rsidR="00000000" w:rsidRPr="00000000">
              <w:rPr>
                <w:b w:val="1"/>
                <w:color w:val="ffffff"/>
                <w:sz w:val="16"/>
                <w:szCs w:val="16"/>
                <w:rtl w:val="0"/>
              </w:rPr>
              <w:t xml:space="preserve">A03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6">
            <w:pPr>
              <w:widowControl w:val="0"/>
              <w:rPr>
                <w:sz w:val="16"/>
                <w:szCs w:val="16"/>
              </w:rPr>
            </w:pPr>
            <w:r w:rsidDel="00000000" w:rsidR="00000000" w:rsidRPr="00000000">
              <w:rPr>
                <w:sz w:val="16"/>
                <w:szCs w:val="16"/>
                <w:rtl w:val="0"/>
              </w:rPr>
              <w:t xml:space="preserve">Plan integral de gestión de saneamiento del Consorcio</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87">
            <w:pPr>
              <w:widowControl w:val="0"/>
              <w:rPr>
                <w:b w:val="1"/>
                <w:color w:val="ffffff"/>
                <w:sz w:val="16"/>
                <w:szCs w:val="16"/>
              </w:rPr>
            </w:pPr>
            <w:r w:rsidDel="00000000" w:rsidR="00000000" w:rsidRPr="00000000">
              <w:rPr>
                <w:b w:val="1"/>
                <w:color w:val="ffffff"/>
                <w:sz w:val="16"/>
                <w:szCs w:val="16"/>
                <w:rtl w:val="0"/>
              </w:rPr>
              <w:t xml:space="preserve">A4</w:t>
            </w:r>
          </w:p>
        </w:tc>
        <w:tc>
          <w:tcPr>
            <w:tcBorders>
              <w:top w:color="cccccc" w:space="0" w:sz="6" w:val="single"/>
              <w:left w:color="cccccc"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88">
            <w:pPr>
              <w:widowControl w:val="0"/>
              <w:rPr>
                <w:sz w:val="16"/>
                <w:szCs w:val="16"/>
              </w:rPr>
            </w:pPr>
            <w:r w:rsidDel="00000000" w:rsidR="00000000" w:rsidRPr="00000000">
              <w:rPr>
                <w:b w:val="1"/>
                <w:color w:val="ffffff"/>
                <w:sz w:val="16"/>
                <w:szCs w:val="16"/>
                <w:rtl w:val="0"/>
              </w:rPr>
              <w:t xml:space="preserve">A05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9">
            <w:pPr>
              <w:widowControl w:val="0"/>
              <w:rPr>
                <w:sz w:val="16"/>
                <w:szCs w:val="16"/>
              </w:rPr>
            </w:pPr>
            <w:r w:rsidDel="00000000" w:rsidR="00000000" w:rsidRPr="00000000">
              <w:rPr>
                <w:sz w:val="16"/>
                <w:szCs w:val="16"/>
                <w:rtl w:val="0"/>
              </w:rPr>
              <w:t xml:space="preserve">Plan de seguridad de las aguas regeneradas</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8A">
            <w:pPr>
              <w:widowControl w:val="0"/>
              <w:rPr>
                <w:sz w:val="16"/>
                <w:szCs w:val="16"/>
              </w:rPr>
            </w:pPr>
            <w:r w:rsidDel="00000000" w:rsidR="00000000" w:rsidRPr="00000000">
              <w:rPr>
                <w:b w:val="1"/>
                <w:color w:val="ffffff"/>
                <w:sz w:val="16"/>
                <w:szCs w:val="16"/>
                <w:rtl w:val="0"/>
              </w:rPr>
              <w:t xml:space="preserve">A5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8B">
            <w:pPr>
              <w:widowControl w:val="0"/>
              <w:rPr>
                <w:sz w:val="16"/>
                <w:szCs w:val="16"/>
              </w:rPr>
            </w:pPr>
            <w:r w:rsidDel="00000000" w:rsidR="00000000" w:rsidRPr="00000000">
              <w:rPr>
                <w:b w:val="1"/>
                <w:color w:val="ffffff"/>
                <w:sz w:val="16"/>
                <w:szCs w:val="16"/>
                <w:rtl w:val="0"/>
              </w:rPr>
              <w:t xml:space="preserve">A06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C">
            <w:pPr>
              <w:widowControl w:val="0"/>
              <w:rPr>
                <w:sz w:val="16"/>
                <w:szCs w:val="16"/>
              </w:rPr>
            </w:pPr>
            <w:r w:rsidDel="00000000" w:rsidR="00000000" w:rsidRPr="00000000">
              <w:rPr>
                <w:sz w:val="16"/>
                <w:szCs w:val="16"/>
                <w:rtl w:val="0"/>
              </w:rPr>
              <w:t xml:space="preserve">Planes municipales de protección civil frente a situaciones de inundaciones y generación de mapas de peligrosidad y riesgo</w:t>
            </w:r>
          </w:p>
        </w:tc>
      </w:tr>
      <w:tr>
        <w:trPr>
          <w:cantSplit w:val="0"/>
          <w:trHeight w:val="750" w:hRule="atLeast"/>
          <w:tblHeader w:val="0"/>
        </w:trPr>
        <w:tc>
          <w:tcPr>
            <w:tcBorders>
              <w:top w:color="cccccc" w:space="0" w:sz="6" w:val="single"/>
              <w:left w:color="000000"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8D">
            <w:pPr>
              <w:widowControl w:val="0"/>
              <w:rPr>
                <w:sz w:val="16"/>
                <w:szCs w:val="16"/>
              </w:rPr>
            </w:pPr>
            <w:r w:rsidDel="00000000" w:rsidR="00000000" w:rsidRPr="00000000">
              <w:rPr>
                <w:b w:val="1"/>
                <w:color w:val="ffffff"/>
                <w:sz w:val="16"/>
                <w:szCs w:val="16"/>
                <w:rtl w:val="0"/>
              </w:rPr>
              <w:t xml:space="preserve">A7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8E">
            <w:pPr>
              <w:widowControl w:val="0"/>
              <w:rPr>
                <w:sz w:val="16"/>
                <w:szCs w:val="16"/>
              </w:rPr>
            </w:pPr>
            <w:r w:rsidDel="00000000" w:rsidR="00000000" w:rsidRPr="00000000">
              <w:rPr>
                <w:b w:val="1"/>
                <w:color w:val="ffffff"/>
                <w:sz w:val="16"/>
                <w:szCs w:val="16"/>
                <w:rtl w:val="0"/>
              </w:rPr>
              <w:t xml:space="preserve">A10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widowControl w:val="0"/>
              <w:rPr>
                <w:sz w:val="16"/>
                <w:szCs w:val="16"/>
              </w:rPr>
            </w:pPr>
            <w:r w:rsidDel="00000000" w:rsidR="00000000" w:rsidRPr="00000000">
              <w:rPr>
                <w:sz w:val="16"/>
                <w:szCs w:val="16"/>
                <w:rtl w:val="0"/>
              </w:rPr>
              <w:t xml:space="preserve">Estudio de viabilidad de recarga gestionada de acuíferos con recursos hídricos convencionales y alternativos en la masa de agua Sierra de Gádor-Campo de Dalías (060.013) y Delta del Adra (060.015)</w:t>
            </w:r>
          </w:p>
        </w:tc>
      </w:tr>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90">
            <w:pPr>
              <w:widowControl w:val="0"/>
              <w:rPr>
                <w:b w:val="1"/>
                <w:color w:val="ffffff"/>
                <w:sz w:val="16"/>
                <w:szCs w:val="16"/>
              </w:rPr>
            </w:pPr>
            <w:r w:rsidDel="00000000" w:rsidR="00000000" w:rsidRPr="00000000">
              <w:rPr>
                <w:b w:val="1"/>
                <w:color w:val="ffffff"/>
                <w:sz w:val="16"/>
                <w:szCs w:val="16"/>
                <w:rtl w:val="0"/>
              </w:rPr>
              <w:t xml:space="preserve">A8</w:t>
            </w:r>
          </w:p>
        </w:tc>
        <w:tc>
          <w:tcPr>
            <w:tcBorders>
              <w:top w:color="cccccc" w:space="0" w:sz="6" w:val="single"/>
              <w:left w:color="cccccc" w:space="0" w:sz="6" w:val="single"/>
              <w:bottom w:color="000000" w:space="0" w:sz="6" w:val="single"/>
              <w:right w:color="000000" w:space="0" w:sz="6" w:val="single"/>
            </w:tcBorders>
            <w:shd w:fill="9fc5e8" w:val="clear"/>
            <w:tcMar>
              <w:top w:w="40.0" w:type="dxa"/>
              <w:left w:w="40.0" w:type="dxa"/>
              <w:bottom w:w="40.0" w:type="dxa"/>
              <w:right w:w="40.0" w:type="dxa"/>
            </w:tcMar>
            <w:vAlign w:val="center"/>
          </w:tcPr>
          <w:p w:rsidR="00000000" w:rsidDel="00000000" w:rsidP="00000000" w:rsidRDefault="00000000" w:rsidRPr="00000000" w14:paraId="00000091">
            <w:pPr>
              <w:widowControl w:val="0"/>
              <w:rPr>
                <w:sz w:val="16"/>
                <w:szCs w:val="16"/>
              </w:rPr>
            </w:pPr>
            <w:r w:rsidDel="00000000" w:rsidR="00000000" w:rsidRPr="00000000">
              <w:rPr>
                <w:b w:val="1"/>
                <w:color w:val="ffffff"/>
                <w:sz w:val="16"/>
                <w:szCs w:val="16"/>
                <w:rtl w:val="0"/>
              </w:rPr>
              <w:t xml:space="preserve">A15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widowControl w:val="0"/>
              <w:rPr>
                <w:sz w:val="16"/>
                <w:szCs w:val="16"/>
              </w:rPr>
            </w:pPr>
            <w:r w:rsidDel="00000000" w:rsidR="00000000" w:rsidRPr="00000000">
              <w:rPr>
                <w:sz w:val="16"/>
                <w:szCs w:val="16"/>
                <w:rtl w:val="0"/>
              </w:rPr>
              <w:t xml:space="preserve">Proyecto piloto para la detección de eventos de contaminación a la entrada de la EDAR mediante técnicas de visión artificial (IA): EDAR ENIX y EDAR FELIX</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3d85c6" w:val="clear"/>
            <w:tcMar>
              <w:top w:w="40.0" w:type="dxa"/>
              <w:left w:w="40.0" w:type="dxa"/>
              <w:bottom w:w="40.0" w:type="dxa"/>
              <w:right w:w="40.0" w:type="dxa"/>
            </w:tcMar>
            <w:vAlign w:val="center"/>
          </w:tcPr>
          <w:p w:rsidR="00000000" w:rsidDel="00000000" w:rsidP="00000000" w:rsidRDefault="00000000" w:rsidRPr="00000000" w14:paraId="00000093">
            <w:pPr>
              <w:widowControl w:val="0"/>
              <w:rPr>
                <w:sz w:val="16"/>
                <w:szCs w:val="16"/>
              </w:rPr>
            </w:pPr>
            <w:r w:rsidDel="00000000" w:rsidR="00000000" w:rsidRPr="00000000">
              <w:rPr>
                <w:b w:val="1"/>
                <w:color w:val="ffffff"/>
                <w:sz w:val="16"/>
                <w:szCs w:val="16"/>
                <w:rtl w:val="0"/>
              </w:rPr>
              <w:t xml:space="preserve">B3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3d85c6" w:val="clear"/>
            <w:tcMar>
              <w:top w:w="40.0" w:type="dxa"/>
              <w:left w:w="40.0" w:type="dxa"/>
              <w:bottom w:w="40.0" w:type="dxa"/>
              <w:right w:w="40.0" w:type="dxa"/>
            </w:tcMar>
            <w:vAlign w:val="center"/>
          </w:tcPr>
          <w:p w:rsidR="00000000" w:rsidDel="00000000" w:rsidP="00000000" w:rsidRDefault="00000000" w:rsidRPr="00000000" w14:paraId="00000094">
            <w:pPr>
              <w:widowControl w:val="0"/>
              <w:rPr>
                <w:sz w:val="16"/>
                <w:szCs w:val="16"/>
              </w:rPr>
            </w:pPr>
            <w:r w:rsidDel="00000000" w:rsidR="00000000" w:rsidRPr="00000000">
              <w:rPr>
                <w:b w:val="1"/>
                <w:color w:val="ffffff"/>
                <w:sz w:val="16"/>
                <w:szCs w:val="16"/>
                <w:rtl w:val="0"/>
              </w:rPr>
              <w:t xml:space="preserve">A23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5">
            <w:pPr>
              <w:widowControl w:val="0"/>
              <w:rPr>
                <w:sz w:val="16"/>
                <w:szCs w:val="16"/>
              </w:rPr>
            </w:pPr>
            <w:r w:rsidDel="00000000" w:rsidR="00000000" w:rsidRPr="00000000">
              <w:rPr>
                <w:sz w:val="16"/>
                <w:szCs w:val="16"/>
                <w:rtl w:val="0"/>
              </w:rPr>
              <w:t xml:space="preserve">Monitorización para Control de Vertidos en la red de saneamiento del Consorcio: Sistema de Roquetas</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3d85c6" w:val="clear"/>
            <w:tcMar>
              <w:top w:w="40.0" w:type="dxa"/>
              <w:left w:w="40.0" w:type="dxa"/>
              <w:bottom w:w="40.0" w:type="dxa"/>
              <w:right w:w="40.0" w:type="dxa"/>
            </w:tcMar>
            <w:vAlign w:val="center"/>
          </w:tcPr>
          <w:p w:rsidR="00000000" w:rsidDel="00000000" w:rsidP="00000000" w:rsidRDefault="00000000" w:rsidRPr="00000000" w14:paraId="00000096">
            <w:pPr>
              <w:widowControl w:val="0"/>
              <w:rPr>
                <w:sz w:val="16"/>
                <w:szCs w:val="16"/>
              </w:rPr>
            </w:pPr>
            <w:r w:rsidDel="00000000" w:rsidR="00000000" w:rsidRPr="00000000">
              <w:rPr>
                <w:b w:val="1"/>
                <w:color w:val="ffffff"/>
                <w:sz w:val="16"/>
                <w:szCs w:val="16"/>
                <w:rtl w:val="0"/>
              </w:rPr>
              <w:t xml:space="preserve">B5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3d85c6" w:val="clear"/>
            <w:tcMar>
              <w:top w:w="40.0" w:type="dxa"/>
              <w:left w:w="40.0" w:type="dxa"/>
              <w:bottom w:w="40.0" w:type="dxa"/>
              <w:right w:w="40.0" w:type="dxa"/>
            </w:tcMar>
            <w:vAlign w:val="center"/>
          </w:tcPr>
          <w:p w:rsidR="00000000" w:rsidDel="00000000" w:rsidP="00000000" w:rsidRDefault="00000000" w:rsidRPr="00000000" w14:paraId="00000097">
            <w:pPr>
              <w:widowControl w:val="0"/>
              <w:rPr>
                <w:sz w:val="16"/>
                <w:szCs w:val="16"/>
              </w:rPr>
            </w:pPr>
            <w:r w:rsidDel="00000000" w:rsidR="00000000" w:rsidRPr="00000000">
              <w:rPr>
                <w:b w:val="1"/>
                <w:color w:val="ffffff"/>
                <w:sz w:val="16"/>
                <w:szCs w:val="16"/>
                <w:rtl w:val="0"/>
              </w:rPr>
              <w:t xml:space="preserve">A30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8">
            <w:pPr>
              <w:widowControl w:val="0"/>
              <w:rPr>
                <w:sz w:val="16"/>
                <w:szCs w:val="16"/>
              </w:rPr>
            </w:pPr>
            <w:r w:rsidDel="00000000" w:rsidR="00000000" w:rsidRPr="00000000">
              <w:rPr>
                <w:sz w:val="16"/>
                <w:szCs w:val="16"/>
                <w:rtl w:val="0"/>
              </w:rPr>
              <w:t xml:space="preserve">Instalación del control de vertidos a la red de saneamiento del Consorcio: Sistema de Roquetas</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3d85c6" w:val="clear"/>
            <w:tcMar>
              <w:top w:w="40.0" w:type="dxa"/>
              <w:left w:w="40.0" w:type="dxa"/>
              <w:bottom w:w="40.0" w:type="dxa"/>
              <w:right w:w="40.0" w:type="dxa"/>
            </w:tcMar>
            <w:vAlign w:val="center"/>
          </w:tcPr>
          <w:p w:rsidR="00000000" w:rsidDel="00000000" w:rsidP="00000000" w:rsidRDefault="00000000" w:rsidRPr="00000000" w14:paraId="00000099">
            <w:pPr>
              <w:widowControl w:val="0"/>
              <w:rPr>
                <w:sz w:val="16"/>
                <w:szCs w:val="16"/>
              </w:rPr>
            </w:pPr>
            <w:r w:rsidDel="00000000" w:rsidR="00000000" w:rsidRPr="00000000">
              <w:rPr>
                <w:b w:val="1"/>
                <w:color w:val="ffffff"/>
                <w:sz w:val="16"/>
                <w:szCs w:val="16"/>
                <w:rtl w:val="0"/>
              </w:rPr>
              <w:t xml:space="preserve">B6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3d85c6" w:val="clear"/>
            <w:tcMar>
              <w:top w:w="40.0" w:type="dxa"/>
              <w:left w:w="40.0" w:type="dxa"/>
              <w:bottom w:w="40.0" w:type="dxa"/>
              <w:right w:w="40.0" w:type="dxa"/>
            </w:tcMar>
            <w:vAlign w:val="center"/>
          </w:tcPr>
          <w:p w:rsidR="00000000" w:rsidDel="00000000" w:rsidP="00000000" w:rsidRDefault="00000000" w:rsidRPr="00000000" w14:paraId="0000009A">
            <w:pPr>
              <w:widowControl w:val="0"/>
              <w:rPr>
                <w:sz w:val="16"/>
                <w:szCs w:val="16"/>
              </w:rPr>
            </w:pPr>
            <w:r w:rsidDel="00000000" w:rsidR="00000000" w:rsidRPr="00000000">
              <w:rPr>
                <w:b w:val="1"/>
                <w:color w:val="ffffff"/>
                <w:sz w:val="16"/>
                <w:szCs w:val="16"/>
                <w:rtl w:val="0"/>
              </w:rPr>
              <w:t xml:space="preserve">A39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B">
            <w:pPr>
              <w:widowControl w:val="0"/>
              <w:rPr>
                <w:sz w:val="16"/>
                <w:szCs w:val="16"/>
              </w:rPr>
            </w:pPr>
            <w:r w:rsidDel="00000000" w:rsidR="00000000" w:rsidRPr="00000000">
              <w:rPr>
                <w:sz w:val="16"/>
                <w:szCs w:val="16"/>
                <w:rtl w:val="0"/>
              </w:rPr>
              <w:t xml:space="preserve">Integración del control de vertidos en la red de saneamiento del Consorcio: Sistema de Roquetas</w:t>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9C">
            <w:pPr>
              <w:widowControl w:val="0"/>
              <w:rPr>
                <w:b w:val="1"/>
                <w:color w:val="ffffff"/>
                <w:sz w:val="16"/>
                <w:szCs w:val="16"/>
              </w:rPr>
            </w:pPr>
            <w:r w:rsidDel="00000000" w:rsidR="00000000" w:rsidRPr="00000000">
              <w:rPr>
                <w:b w:val="1"/>
                <w:color w:val="ffffff"/>
                <w:sz w:val="16"/>
                <w:szCs w:val="16"/>
                <w:rtl w:val="0"/>
              </w:rPr>
              <w:t xml:space="preserve">C1</w:t>
            </w:r>
          </w:p>
        </w:tc>
        <w:tc>
          <w:tcPr>
            <w:tcBorders>
              <w:top w:color="cccccc" w:space="0" w:sz="6" w:val="single"/>
              <w:left w:color="cccccc"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9D">
            <w:pPr>
              <w:widowControl w:val="0"/>
              <w:rPr>
                <w:sz w:val="16"/>
                <w:szCs w:val="16"/>
              </w:rPr>
            </w:pPr>
            <w:r w:rsidDel="00000000" w:rsidR="00000000" w:rsidRPr="00000000">
              <w:rPr>
                <w:b w:val="1"/>
                <w:color w:val="ffffff"/>
                <w:sz w:val="16"/>
                <w:szCs w:val="16"/>
                <w:rtl w:val="0"/>
              </w:rPr>
              <w:t xml:space="preserve">A46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rPr>
                <w:sz w:val="16"/>
                <w:szCs w:val="16"/>
              </w:rPr>
            </w:pPr>
            <w:r w:rsidDel="00000000" w:rsidR="00000000" w:rsidRPr="00000000">
              <w:rPr>
                <w:sz w:val="16"/>
                <w:szCs w:val="16"/>
                <w:rtl w:val="0"/>
              </w:rPr>
              <w:t xml:space="preserve">Implantación de sistema de Ciberseguridad</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0">
            <w:pPr>
              <w:widowControl w:val="0"/>
              <w:rPr>
                <w:sz w:val="16"/>
                <w:szCs w:val="16"/>
              </w:rPr>
            </w:pPr>
            <w:r w:rsidDel="00000000" w:rsidR="00000000" w:rsidRPr="00000000">
              <w:rPr>
                <w:b w:val="1"/>
                <w:color w:val="ffffff"/>
                <w:sz w:val="16"/>
                <w:szCs w:val="16"/>
                <w:rtl w:val="0"/>
              </w:rPr>
              <w:t xml:space="preserve">A47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rPr>
                <w:sz w:val="16"/>
                <w:szCs w:val="16"/>
              </w:rPr>
            </w:pPr>
            <w:r w:rsidDel="00000000" w:rsidR="00000000" w:rsidRPr="00000000">
              <w:rPr>
                <w:sz w:val="16"/>
                <w:szCs w:val="16"/>
                <w:rtl w:val="0"/>
              </w:rPr>
              <w:t xml:space="preserve">Plataforma de Transparencia para el seguimiento de indicadores</w:t>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2">
            <w:pPr>
              <w:widowControl w:val="0"/>
              <w:rPr>
                <w:b w:val="1"/>
                <w:color w:val="ffffff"/>
                <w:sz w:val="16"/>
                <w:szCs w:val="16"/>
              </w:rPr>
            </w:pPr>
            <w:r w:rsidDel="00000000" w:rsidR="00000000" w:rsidRPr="00000000">
              <w:rPr>
                <w:b w:val="1"/>
                <w:color w:val="ffffff"/>
                <w:sz w:val="16"/>
                <w:szCs w:val="16"/>
                <w:rtl w:val="0"/>
              </w:rPr>
              <w:t xml:space="preserve">C2</w:t>
            </w:r>
          </w:p>
        </w:tc>
        <w:tc>
          <w:tcPr>
            <w:tcBorders>
              <w:top w:color="cccccc" w:space="0" w:sz="6" w:val="single"/>
              <w:left w:color="cccccc"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3">
            <w:pPr>
              <w:widowControl w:val="0"/>
              <w:rPr>
                <w:sz w:val="16"/>
                <w:szCs w:val="16"/>
              </w:rPr>
            </w:pPr>
            <w:r w:rsidDel="00000000" w:rsidR="00000000" w:rsidRPr="00000000">
              <w:rPr>
                <w:b w:val="1"/>
                <w:color w:val="ffffff"/>
                <w:sz w:val="16"/>
                <w:szCs w:val="16"/>
                <w:rtl w:val="0"/>
              </w:rPr>
              <w:t xml:space="preserve">A48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rPr>
                <w:sz w:val="16"/>
                <w:szCs w:val="16"/>
              </w:rPr>
            </w:pPr>
            <w:r w:rsidDel="00000000" w:rsidR="00000000" w:rsidRPr="00000000">
              <w:rPr>
                <w:sz w:val="16"/>
                <w:szCs w:val="16"/>
                <w:rtl w:val="0"/>
              </w:rPr>
              <w:t xml:space="preserve">Datalake: Base de datos unificada</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6">
            <w:pPr>
              <w:widowControl w:val="0"/>
              <w:rPr>
                <w:sz w:val="16"/>
                <w:szCs w:val="16"/>
              </w:rPr>
            </w:pPr>
            <w:r w:rsidDel="00000000" w:rsidR="00000000" w:rsidRPr="00000000">
              <w:rPr>
                <w:b w:val="1"/>
                <w:color w:val="ffffff"/>
                <w:sz w:val="16"/>
                <w:szCs w:val="16"/>
                <w:rtl w:val="0"/>
              </w:rPr>
              <w:t xml:space="preserve">A49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rPr>
                <w:sz w:val="16"/>
                <w:szCs w:val="16"/>
              </w:rPr>
            </w:pPr>
            <w:r w:rsidDel="00000000" w:rsidR="00000000" w:rsidRPr="00000000">
              <w:rPr>
                <w:sz w:val="16"/>
                <w:szCs w:val="16"/>
                <w:rtl w:val="0"/>
              </w:rPr>
              <w:t xml:space="preserve">Plataforma Waterwise para el seguimiento de indicadores de gestión conjunta</w:t>
            </w:r>
          </w:p>
        </w:tc>
      </w:tr>
      <w:tr>
        <w:trPr>
          <w:cantSplit w:val="0"/>
          <w:trHeight w:val="525" w:hRule="atLeast"/>
          <w:tblHeader w:val="0"/>
        </w:trPr>
        <w:tc>
          <w:tcPr>
            <w:vMerge w:val="continue"/>
            <w:tcBorders>
              <w:top w:color="cccccc" w:space="0" w:sz="6" w:val="single"/>
              <w:left w:color="000000"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9">
            <w:pPr>
              <w:widowControl w:val="0"/>
              <w:rPr>
                <w:sz w:val="16"/>
                <w:szCs w:val="16"/>
              </w:rPr>
            </w:pPr>
            <w:r w:rsidDel="00000000" w:rsidR="00000000" w:rsidRPr="00000000">
              <w:rPr>
                <w:b w:val="1"/>
                <w:color w:val="ffffff"/>
                <w:sz w:val="16"/>
                <w:szCs w:val="16"/>
                <w:rtl w:val="0"/>
              </w:rPr>
              <w:t xml:space="preserve">A50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widowControl w:val="0"/>
              <w:rPr>
                <w:sz w:val="16"/>
                <w:szCs w:val="16"/>
              </w:rPr>
            </w:pPr>
            <w:r w:rsidDel="00000000" w:rsidR="00000000" w:rsidRPr="00000000">
              <w:rPr>
                <w:sz w:val="16"/>
                <w:szCs w:val="16"/>
                <w:rtl w:val="0"/>
              </w:rPr>
              <w:t xml:space="preserve">Herramienta para la gestión avanzada y predictiva de las masas de agua del ámbito de actuación</w:t>
            </w:r>
          </w:p>
        </w:tc>
      </w:tr>
      <w:tr>
        <w:trPr>
          <w:cantSplit w:val="0"/>
          <w:trHeight w:val="525" w:hRule="atLeast"/>
          <w:tblHeader w:val="0"/>
        </w:trPr>
        <w:tc>
          <w:tcPr>
            <w:vMerge w:val="continue"/>
            <w:tcBorders>
              <w:top w:color="cccccc" w:space="0" w:sz="6" w:val="single"/>
              <w:left w:color="000000"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b5394" w:val="clear"/>
            <w:tcMar>
              <w:top w:w="40.0" w:type="dxa"/>
              <w:left w:w="40.0" w:type="dxa"/>
              <w:bottom w:w="40.0" w:type="dxa"/>
              <w:right w:w="40.0" w:type="dxa"/>
            </w:tcMar>
            <w:vAlign w:val="center"/>
          </w:tcPr>
          <w:p w:rsidR="00000000" w:rsidDel="00000000" w:rsidP="00000000" w:rsidRDefault="00000000" w:rsidRPr="00000000" w14:paraId="000000AC">
            <w:pPr>
              <w:widowControl w:val="0"/>
              <w:rPr>
                <w:sz w:val="16"/>
                <w:szCs w:val="16"/>
              </w:rPr>
            </w:pPr>
            <w:r w:rsidDel="00000000" w:rsidR="00000000" w:rsidRPr="00000000">
              <w:rPr>
                <w:b w:val="1"/>
                <w:color w:val="ffffff"/>
                <w:sz w:val="16"/>
                <w:szCs w:val="16"/>
                <w:rtl w:val="0"/>
              </w:rPr>
              <w:t xml:space="preserve">A55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rPr>
                <w:sz w:val="16"/>
                <w:szCs w:val="16"/>
              </w:rPr>
            </w:pPr>
            <w:r w:rsidDel="00000000" w:rsidR="00000000" w:rsidRPr="00000000">
              <w:rPr>
                <w:sz w:val="16"/>
                <w:szCs w:val="16"/>
                <w:rtl w:val="0"/>
              </w:rPr>
              <w:t xml:space="preserve">Herramienta para la gestión avanzada de la red de saneamiento y control de vertidos al DPH</w:t>
            </w:r>
          </w:p>
        </w:tc>
      </w:tr>
    </w:tbl>
    <w:p w:rsidR="00000000" w:rsidDel="00000000" w:rsidP="00000000" w:rsidRDefault="00000000" w:rsidRPr="00000000" w14:paraId="000000AE">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AF">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0">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1">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2">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3">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4">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5">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6">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7">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8">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9">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A">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B">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C">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D">
      <w:pPr>
        <w:spacing w:line="240" w:lineRule="auto"/>
        <w:ind w:lef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E">
      <w:pPr>
        <w:spacing w:line="240" w:lineRule="auto"/>
        <w:ind w:left="0" w:firstLine="0"/>
        <w:jc w:val="both"/>
        <w:rPr>
          <w:rFonts w:ascii="Calibri" w:cs="Calibri" w:eastAsia="Calibri" w:hAnsi="Calibri"/>
        </w:rPr>
      </w:pPr>
      <w:r w:rsidDel="00000000" w:rsidR="00000000" w:rsidRPr="00000000">
        <w:rPr>
          <w:rFonts w:ascii="Poppins" w:cs="Poppins" w:eastAsia="Poppins" w:hAnsi="Poppins"/>
          <w:sz w:val="20"/>
          <w:szCs w:val="20"/>
          <w:rtl w:val="0"/>
        </w:rPr>
        <w:t xml:space="preserve">Cuyo presupuesto (IVA NO INCLUIDO) sería el siguiente:</w:t>
      </w:r>
      <w:r w:rsidDel="00000000" w:rsidR="00000000" w:rsidRPr="00000000">
        <w:rPr>
          <w:rtl w:val="0"/>
        </w:rPr>
      </w:r>
    </w:p>
    <w:p w:rsidR="00000000" w:rsidDel="00000000" w:rsidP="00000000" w:rsidRDefault="00000000" w:rsidRPr="00000000" w14:paraId="000000B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0">
      <w:pPr>
        <w:spacing w:line="240" w:lineRule="auto"/>
        <w:jc w:val="both"/>
        <w:rPr>
          <w:rFonts w:ascii="Calibri" w:cs="Calibri" w:eastAsia="Calibri" w:hAnsi="Calibri"/>
        </w:rPr>
      </w:pPr>
      <w:r w:rsidDel="00000000" w:rsidR="00000000" w:rsidRPr="00000000">
        <w:rPr>
          <w:rtl w:val="0"/>
        </w:rPr>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85.833257663221"/>
        <w:gridCol w:w="1739.6785533604018"/>
        <w:tblGridChange w:id="0">
          <w:tblGrid>
            <w:gridCol w:w="7285.833257663221"/>
            <w:gridCol w:w="1739.6785533604018"/>
          </w:tblGrid>
        </w:tblGridChange>
      </w:tblGrid>
      <w:tr>
        <w:trPr>
          <w:cantSplit w:val="0"/>
          <w:trHeight w:val="330" w:hRule="atLeast"/>
          <w:tblHeader w:val="0"/>
        </w:trPr>
        <w:tc>
          <w:tcPr>
            <w:tcBorders>
              <w:top w:color="000000" w:space="0" w:sz="11" w:val="single"/>
              <w:left w:color="cccccc" w:space="0" w:sz="5" w:val="single"/>
              <w:bottom w:color="000000" w:space="0" w:sz="5" w:val="single"/>
              <w:right w:color="000000"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C1">
            <w:pPr>
              <w:widowControl w:val="0"/>
              <w:jc w:val="center"/>
              <w:rPr>
                <w:sz w:val="20"/>
                <w:szCs w:val="20"/>
              </w:rPr>
            </w:pPr>
            <w:r w:rsidDel="00000000" w:rsidR="00000000" w:rsidRPr="00000000">
              <w:rPr>
                <w:rFonts w:ascii="Calibri" w:cs="Calibri" w:eastAsia="Calibri" w:hAnsi="Calibri"/>
                <w:b w:val="1"/>
                <w:color w:val="ffffff"/>
                <w:sz w:val="20"/>
                <w:szCs w:val="20"/>
                <w:rtl w:val="0"/>
              </w:rPr>
              <w:t xml:space="preserve">TIPOLOGÍA Y BREVE DESCRIPCIÓN DE LAS ACTUACIONES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C2">
            <w:pPr>
              <w:widowControl w:val="0"/>
              <w:jc w:val="center"/>
              <w:rPr>
                <w:sz w:val="20"/>
                <w:szCs w:val="20"/>
              </w:rPr>
            </w:pPr>
            <w:r w:rsidDel="00000000" w:rsidR="00000000" w:rsidRPr="00000000">
              <w:rPr>
                <w:rFonts w:ascii="Calibri" w:cs="Calibri" w:eastAsia="Calibri" w:hAnsi="Calibri"/>
                <w:b w:val="1"/>
                <w:color w:val="ffffff"/>
                <w:sz w:val="20"/>
                <w:szCs w:val="20"/>
                <w:rtl w:val="0"/>
              </w:rPr>
              <w:t xml:space="preserve">CONSORCIO</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C3">
            <w:pPr>
              <w:widowControl w:val="0"/>
              <w:rPr>
                <w:sz w:val="20"/>
                <w:szCs w:val="20"/>
              </w:rPr>
            </w:pPr>
            <w:r w:rsidDel="00000000" w:rsidR="00000000" w:rsidRPr="00000000">
              <w:rPr>
                <w:rFonts w:ascii="Calibri" w:cs="Calibri" w:eastAsia="Calibri" w:hAnsi="Calibri"/>
                <w:sz w:val="20"/>
                <w:szCs w:val="20"/>
                <w:rtl w:val="0"/>
              </w:rPr>
              <w:t xml:space="preserve">A1. Planes de sequía</w:t>
            </w:r>
            <w:r w:rsidDel="00000000" w:rsidR="00000000" w:rsidRPr="00000000">
              <w:rPr>
                <w:rtl w:val="0"/>
              </w:rPr>
            </w:r>
          </w:p>
        </w:tc>
        <w:tc>
          <w:tcPr>
            <w:tcBorders>
              <w:top w:color="000000"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C4">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C5">
            <w:pPr>
              <w:widowControl w:val="0"/>
              <w:rPr>
                <w:sz w:val="20"/>
                <w:szCs w:val="20"/>
              </w:rPr>
            </w:pPr>
            <w:r w:rsidDel="00000000" w:rsidR="00000000" w:rsidRPr="00000000">
              <w:rPr>
                <w:rFonts w:ascii="Calibri" w:cs="Calibri" w:eastAsia="Calibri" w:hAnsi="Calibri"/>
                <w:sz w:val="20"/>
                <w:szCs w:val="20"/>
                <w:rtl w:val="0"/>
              </w:rPr>
              <w:t xml:space="preserve">A2. Planes de vigilancia sanitaria, calidad del agua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C6">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C7">
            <w:pPr>
              <w:widowControl w:val="0"/>
              <w:rPr>
                <w:sz w:val="20"/>
                <w:szCs w:val="20"/>
              </w:rPr>
            </w:pPr>
            <w:r w:rsidDel="00000000" w:rsidR="00000000" w:rsidRPr="00000000">
              <w:rPr>
                <w:rFonts w:ascii="Calibri" w:cs="Calibri" w:eastAsia="Calibri" w:hAnsi="Calibri"/>
                <w:sz w:val="20"/>
                <w:szCs w:val="20"/>
                <w:rtl w:val="0"/>
              </w:rPr>
              <w:t xml:space="preserve">A3. Planes de saneamiento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C8">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158.159,60 €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C9">
            <w:pPr>
              <w:widowControl w:val="0"/>
              <w:rPr>
                <w:sz w:val="20"/>
                <w:szCs w:val="20"/>
              </w:rPr>
            </w:pPr>
            <w:r w:rsidDel="00000000" w:rsidR="00000000" w:rsidRPr="00000000">
              <w:rPr>
                <w:rFonts w:ascii="Calibri" w:cs="Calibri" w:eastAsia="Calibri" w:hAnsi="Calibri"/>
                <w:sz w:val="20"/>
                <w:szCs w:val="20"/>
                <w:rtl w:val="0"/>
              </w:rPr>
              <w:t xml:space="preserve">A4. Planes agua regenerada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CA">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14.680,90 €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CB">
            <w:pPr>
              <w:widowControl w:val="0"/>
              <w:rPr>
                <w:sz w:val="20"/>
                <w:szCs w:val="20"/>
              </w:rPr>
            </w:pPr>
            <w:r w:rsidDel="00000000" w:rsidR="00000000" w:rsidRPr="00000000">
              <w:rPr>
                <w:rFonts w:ascii="Calibri" w:cs="Calibri" w:eastAsia="Calibri" w:hAnsi="Calibri"/>
                <w:sz w:val="20"/>
                <w:szCs w:val="20"/>
                <w:rtl w:val="0"/>
              </w:rPr>
              <w:t xml:space="preserve">A5. Planes protección civil contra inundaciones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CC">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CD">
            <w:pPr>
              <w:widowControl w:val="0"/>
              <w:rPr>
                <w:sz w:val="20"/>
                <w:szCs w:val="20"/>
              </w:rPr>
            </w:pPr>
            <w:r w:rsidDel="00000000" w:rsidR="00000000" w:rsidRPr="00000000">
              <w:rPr>
                <w:rFonts w:ascii="Calibri" w:cs="Calibri" w:eastAsia="Calibri" w:hAnsi="Calibri"/>
                <w:sz w:val="20"/>
                <w:szCs w:val="20"/>
                <w:rtl w:val="0"/>
              </w:rPr>
              <w:t xml:space="preserve">A6. Estudios de diagnóstico y control de fugas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CE">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CF">
            <w:pPr>
              <w:widowControl w:val="0"/>
              <w:rPr>
                <w:sz w:val="20"/>
                <w:szCs w:val="20"/>
              </w:rPr>
            </w:pPr>
            <w:r w:rsidDel="00000000" w:rsidR="00000000" w:rsidRPr="00000000">
              <w:rPr>
                <w:rFonts w:ascii="Calibri" w:cs="Calibri" w:eastAsia="Calibri" w:hAnsi="Calibri"/>
                <w:sz w:val="20"/>
                <w:szCs w:val="20"/>
                <w:rtl w:val="0"/>
              </w:rPr>
              <w:t xml:space="preserve">A7. Estudios hidrogeológicos, planes directores de abto en alta y baja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D0">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31.825,29 €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D1">
            <w:pPr>
              <w:widowControl w:val="0"/>
              <w:rPr>
                <w:sz w:val="20"/>
                <w:szCs w:val="20"/>
              </w:rPr>
            </w:pPr>
            <w:r w:rsidDel="00000000" w:rsidR="00000000" w:rsidRPr="00000000">
              <w:rPr>
                <w:rFonts w:ascii="Calibri" w:cs="Calibri" w:eastAsia="Calibri" w:hAnsi="Calibri"/>
                <w:sz w:val="20"/>
                <w:szCs w:val="20"/>
                <w:rtl w:val="0"/>
              </w:rPr>
              <w:t xml:space="preserve">A8. Modelos, cartografía, topografía, BIM, gemelos digitales, proyectos constructivos, etc</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D2">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39.085,42 €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0D3">
            <w:pPr>
              <w:widowControl w:val="0"/>
              <w:rPr>
                <w:sz w:val="20"/>
                <w:szCs w:val="20"/>
              </w:rPr>
            </w:pPr>
            <w:r w:rsidDel="00000000" w:rsidR="00000000" w:rsidRPr="00000000">
              <w:rPr>
                <w:rFonts w:ascii="Calibri" w:cs="Calibri" w:eastAsia="Calibri" w:hAnsi="Calibri"/>
                <w:sz w:val="20"/>
                <w:szCs w:val="20"/>
                <w:rtl w:val="0"/>
              </w:rPr>
              <w:t xml:space="preserve">TIPO 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D4">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243.751,21 €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D5">
            <w:pPr>
              <w:widowControl w:val="0"/>
              <w:rPr>
                <w:sz w:val="20"/>
                <w:szCs w:val="20"/>
              </w:rPr>
            </w:pPr>
            <w:r w:rsidDel="00000000" w:rsidR="00000000" w:rsidRPr="00000000">
              <w:rPr>
                <w:rFonts w:ascii="Calibri" w:cs="Calibri" w:eastAsia="Calibri" w:hAnsi="Calibri"/>
                <w:sz w:val="20"/>
                <w:szCs w:val="20"/>
                <w:rtl w:val="0"/>
              </w:rPr>
              <w:t xml:space="preserve">B1. captaciones y tomas en alta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D6">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D7">
            <w:pPr>
              <w:widowControl w:val="0"/>
              <w:rPr>
                <w:sz w:val="20"/>
                <w:szCs w:val="20"/>
              </w:rPr>
            </w:pPr>
            <w:r w:rsidDel="00000000" w:rsidR="00000000" w:rsidRPr="00000000">
              <w:rPr>
                <w:rFonts w:ascii="Calibri" w:cs="Calibri" w:eastAsia="Calibri" w:hAnsi="Calibri"/>
                <w:sz w:val="20"/>
                <w:szCs w:val="20"/>
                <w:rtl w:val="0"/>
              </w:rPr>
              <w:t xml:space="preserve">B2. sistema de abastecimiento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D8">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D9">
            <w:pPr>
              <w:widowControl w:val="0"/>
              <w:rPr>
                <w:sz w:val="20"/>
                <w:szCs w:val="20"/>
              </w:rPr>
            </w:pPr>
            <w:r w:rsidDel="00000000" w:rsidR="00000000" w:rsidRPr="00000000">
              <w:rPr>
                <w:rFonts w:ascii="Calibri" w:cs="Calibri" w:eastAsia="Calibri" w:hAnsi="Calibri"/>
                <w:sz w:val="20"/>
                <w:szCs w:val="20"/>
                <w:rtl w:val="0"/>
              </w:rPr>
              <w:t xml:space="preserve">B3. sistema de alcantarillado y depuración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DA">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198.762,80 €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DB">
            <w:pPr>
              <w:widowControl w:val="0"/>
              <w:rPr>
                <w:sz w:val="20"/>
                <w:szCs w:val="20"/>
              </w:rPr>
            </w:pPr>
            <w:r w:rsidDel="00000000" w:rsidR="00000000" w:rsidRPr="00000000">
              <w:rPr>
                <w:rFonts w:ascii="Calibri" w:cs="Calibri" w:eastAsia="Calibri" w:hAnsi="Calibri"/>
                <w:sz w:val="20"/>
                <w:szCs w:val="20"/>
                <w:rtl w:val="0"/>
              </w:rPr>
              <w:t xml:space="preserve">B4. puntos de vertido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DC">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DD">
            <w:pPr>
              <w:widowControl w:val="0"/>
              <w:rPr>
                <w:sz w:val="20"/>
                <w:szCs w:val="20"/>
              </w:rPr>
            </w:pPr>
            <w:r w:rsidDel="00000000" w:rsidR="00000000" w:rsidRPr="00000000">
              <w:rPr>
                <w:rFonts w:ascii="Calibri" w:cs="Calibri" w:eastAsia="Calibri" w:hAnsi="Calibri"/>
                <w:sz w:val="20"/>
                <w:szCs w:val="20"/>
                <w:rtl w:val="0"/>
              </w:rPr>
              <w:t xml:space="preserve">B5. obras complementarias (excluye renovación de redes)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DE">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62.247,07 €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DF">
            <w:pPr>
              <w:widowControl w:val="0"/>
              <w:rPr>
                <w:sz w:val="20"/>
                <w:szCs w:val="20"/>
              </w:rPr>
            </w:pPr>
            <w:r w:rsidDel="00000000" w:rsidR="00000000" w:rsidRPr="00000000">
              <w:rPr>
                <w:rFonts w:ascii="Calibri" w:cs="Calibri" w:eastAsia="Calibri" w:hAnsi="Calibri"/>
                <w:sz w:val="20"/>
                <w:szCs w:val="20"/>
                <w:rtl w:val="0"/>
              </w:rPr>
              <w:t xml:space="preserve">B6. sistemas de comunicaciones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E0">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71.347,98 €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E1">
            <w:pPr>
              <w:widowControl w:val="0"/>
              <w:rPr>
                <w:sz w:val="20"/>
                <w:szCs w:val="20"/>
              </w:rPr>
            </w:pPr>
            <w:r w:rsidDel="00000000" w:rsidR="00000000" w:rsidRPr="00000000">
              <w:rPr>
                <w:rFonts w:ascii="Calibri" w:cs="Calibri" w:eastAsia="Calibri" w:hAnsi="Calibri"/>
                <w:sz w:val="20"/>
                <w:szCs w:val="20"/>
                <w:rtl w:val="0"/>
              </w:rPr>
              <w:t xml:space="preserve">B7. eficiencia energética y generación de renovables (incluye fotovoltaicas, p.ej.)</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E2">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0E3">
            <w:pPr>
              <w:widowControl w:val="0"/>
              <w:rPr>
                <w:sz w:val="20"/>
                <w:szCs w:val="20"/>
              </w:rPr>
            </w:pPr>
            <w:r w:rsidDel="00000000" w:rsidR="00000000" w:rsidRPr="00000000">
              <w:rPr>
                <w:rFonts w:ascii="Calibri" w:cs="Calibri" w:eastAsia="Calibri" w:hAnsi="Calibri"/>
                <w:sz w:val="20"/>
                <w:szCs w:val="20"/>
                <w:rtl w:val="0"/>
              </w:rPr>
              <w:t xml:space="preserve">TIPO B</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E4">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332.357,85 €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E5">
            <w:pPr>
              <w:widowControl w:val="0"/>
              <w:rPr>
                <w:sz w:val="20"/>
                <w:szCs w:val="20"/>
              </w:rPr>
            </w:pPr>
            <w:r w:rsidDel="00000000" w:rsidR="00000000" w:rsidRPr="00000000">
              <w:rPr>
                <w:rFonts w:ascii="Calibri" w:cs="Calibri" w:eastAsia="Calibri" w:hAnsi="Calibri"/>
                <w:sz w:val="20"/>
                <w:szCs w:val="20"/>
                <w:rtl w:val="0"/>
              </w:rPr>
              <w:t xml:space="preserve">C1. portales web, transparencia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E6">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55.550,60 €</w:t>
            </w: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E7">
            <w:pPr>
              <w:widowControl w:val="0"/>
              <w:rPr>
                <w:sz w:val="20"/>
                <w:szCs w:val="20"/>
              </w:rPr>
            </w:pPr>
            <w:r w:rsidDel="00000000" w:rsidR="00000000" w:rsidRPr="00000000">
              <w:rPr>
                <w:rFonts w:ascii="Calibri" w:cs="Calibri" w:eastAsia="Calibri" w:hAnsi="Calibri"/>
                <w:sz w:val="20"/>
                <w:szCs w:val="20"/>
                <w:rtl w:val="0"/>
              </w:rPr>
              <w:t xml:space="preserve">C2. sistemas de explotación de la información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E8">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20.411,83 €</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000000" w:space="0" w:sz="11" w:val="single"/>
              <w:right w:color="cccccc"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0E9">
            <w:pPr>
              <w:widowControl w:val="0"/>
              <w:rPr>
                <w:sz w:val="20"/>
                <w:szCs w:val="20"/>
              </w:rPr>
            </w:pPr>
            <w:r w:rsidDel="00000000" w:rsidR="00000000" w:rsidRPr="00000000">
              <w:rPr>
                <w:rFonts w:ascii="Calibri" w:cs="Calibri" w:eastAsia="Calibri" w:hAnsi="Calibri"/>
                <w:sz w:val="20"/>
                <w:szCs w:val="20"/>
                <w:rtl w:val="0"/>
              </w:rPr>
              <w:t xml:space="preserve">TIPO C</w:t>
            </w:r>
            <w:r w:rsidDel="00000000" w:rsidR="00000000" w:rsidRPr="00000000">
              <w:rPr>
                <w:rtl w:val="0"/>
              </w:rPr>
            </w:r>
          </w:p>
        </w:tc>
        <w:tc>
          <w:tcPr>
            <w:tcBorders>
              <w:top w:color="cccccc" w:space="0" w:sz="5" w:val="single"/>
              <w:left w:color="cccccc" w:space="0" w:sz="5" w:val="single"/>
              <w:bottom w:color="000000" w:space="0" w:sz="11" w:val="single"/>
              <w:right w:color="cccccc"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EA">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75.962,43 €</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000000" w:space="0" w:sz="5" w:val="single"/>
              <w:right w:color="000000"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EB">
            <w:pPr>
              <w:widowControl w:val="0"/>
              <w:rPr>
                <w:sz w:val="20"/>
                <w:szCs w:val="20"/>
              </w:rPr>
            </w:pPr>
            <w:r w:rsidDel="00000000" w:rsidR="00000000" w:rsidRPr="00000000">
              <w:rPr>
                <w:rFonts w:ascii="Calibri" w:cs="Calibri" w:eastAsia="Calibri" w:hAnsi="Calibri"/>
                <w:b w:val="1"/>
                <w:color w:val="ffffff"/>
                <w:sz w:val="20"/>
                <w:szCs w:val="20"/>
                <w:rtl w:val="0"/>
              </w:rPr>
              <w:t xml:space="preserve">TOTALES</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2f5496" w:val="clear"/>
            <w:tcMar>
              <w:top w:w="0.0" w:type="dxa"/>
              <w:left w:w="40.0" w:type="dxa"/>
              <w:bottom w:w="0.0" w:type="dxa"/>
              <w:right w:w="40.0" w:type="dxa"/>
            </w:tcMar>
            <w:vAlign w:val="bottom"/>
          </w:tcPr>
          <w:p w:rsidR="00000000" w:rsidDel="00000000" w:rsidP="00000000" w:rsidRDefault="00000000" w:rsidRPr="00000000" w14:paraId="000000EC">
            <w:pPr>
              <w:widowControl w:val="0"/>
              <w:spacing w:line="276" w:lineRule="auto"/>
              <w:jc w:val="right"/>
              <w:rPr>
                <w:sz w:val="20"/>
                <w:szCs w:val="20"/>
              </w:rPr>
            </w:pPr>
            <w:r w:rsidDel="00000000" w:rsidR="00000000" w:rsidRPr="00000000">
              <w:rPr>
                <w:rFonts w:ascii="Calibri" w:cs="Calibri" w:eastAsia="Calibri" w:hAnsi="Calibri"/>
                <w:b w:val="1"/>
                <w:color w:val="ffffff"/>
                <w:sz w:val="20"/>
                <w:szCs w:val="20"/>
                <w:rtl w:val="0"/>
              </w:rPr>
              <w:t xml:space="preserve">652.071,49 €</w:t>
            </w:r>
            <w:r w:rsidDel="00000000" w:rsidR="00000000" w:rsidRPr="00000000">
              <w:rPr>
                <w:rtl w:val="0"/>
              </w:rPr>
            </w:r>
          </w:p>
        </w:tc>
      </w:tr>
    </w:tbl>
    <w:p w:rsidR="00000000" w:rsidDel="00000000" w:rsidP="00000000" w:rsidRDefault="00000000" w:rsidRPr="00000000" w14:paraId="000000E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0">
      <w:pPr>
        <w:spacing w:line="240" w:lineRule="auto"/>
        <w:jc w:val="both"/>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F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En la siguiente tabla se presenta el presupuesto anualizado y cofinanciación del </w:t>
      </w:r>
      <w:r w:rsidDel="00000000" w:rsidR="00000000" w:rsidRPr="00000000">
        <w:rPr>
          <w:rFonts w:ascii="Poppins" w:cs="Poppins" w:eastAsia="Poppins" w:hAnsi="Poppins"/>
          <w:sz w:val="20"/>
          <w:szCs w:val="20"/>
          <w:rtl w:val="0"/>
        </w:rPr>
        <w:t xml:space="preserve">Consorcio del Ciclo Integral del Poniente</w:t>
      </w:r>
      <w:r w:rsidDel="00000000" w:rsidR="00000000" w:rsidRPr="00000000">
        <w:rPr>
          <w:rFonts w:ascii="Calibri" w:cs="Calibri" w:eastAsia="Calibri" w:hAnsi="Calibri"/>
          <w:rtl w:val="0"/>
        </w:rPr>
        <w:t xml:space="preserve">:</w:t>
      </w:r>
    </w:p>
    <w:p w:rsidR="00000000" w:rsidDel="00000000" w:rsidP="00000000" w:rsidRDefault="00000000" w:rsidRPr="00000000" w14:paraId="000000F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3">
      <w:pPr>
        <w:spacing w:line="240" w:lineRule="auto"/>
        <w:jc w:val="both"/>
        <w:rPr>
          <w:rFonts w:ascii="Poppins" w:cs="Poppins" w:eastAsia="Poppins" w:hAnsi="Poppins"/>
          <w:sz w:val="20"/>
          <w:szCs w:val="20"/>
        </w:rPr>
      </w:pPr>
      <w:r w:rsidDel="00000000" w:rsidR="00000000" w:rsidRPr="00000000">
        <w:rPr>
          <w:rtl w:val="0"/>
        </w:rPr>
      </w:r>
    </w:p>
    <w:tbl>
      <w:tblPr>
        <w:tblStyle w:val="Table4"/>
        <w:tblW w:w="432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1755"/>
        <w:gridCol w:w="1290"/>
        <w:tblGridChange w:id="0">
          <w:tblGrid>
            <w:gridCol w:w="1275"/>
            <w:gridCol w:w="1755"/>
            <w:gridCol w:w="1290"/>
          </w:tblGrid>
        </w:tblGridChange>
      </w:tblGrid>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F4">
            <w:pPr>
              <w:widowControl w:val="0"/>
              <w:jc w:val="center"/>
              <w:rPr>
                <w:sz w:val="20"/>
                <w:szCs w:val="20"/>
              </w:rPr>
            </w:pPr>
            <w:r w:rsidDel="00000000" w:rsidR="00000000" w:rsidRPr="00000000">
              <w:rPr>
                <w:rFonts w:ascii="Calibri" w:cs="Calibri" w:eastAsia="Calibri" w:hAnsi="Calibri"/>
                <w:b w:val="1"/>
                <w:color w:val="ffffff"/>
                <w:sz w:val="20"/>
                <w:szCs w:val="20"/>
                <w:rtl w:val="0"/>
              </w:rPr>
              <w:t xml:space="preserve">ANUALIDAD</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F5">
            <w:pPr>
              <w:widowControl w:val="0"/>
              <w:jc w:val="center"/>
              <w:rPr>
                <w:sz w:val="20"/>
                <w:szCs w:val="20"/>
              </w:rPr>
            </w:pPr>
            <w:r w:rsidDel="00000000" w:rsidR="00000000" w:rsidRPr="00000000">
              <w:rPr>
                <w:rFonts w:ascii="Calibri" w:cs="Calibri" w:eastAsia="Calibri" w:hAnsi="Calibri"/>
                <w:b w:val="1"/>
                <w:color w:val="ffffff"/>
                <w:sz w:val="20"/>
                <w:szCs w:val="20"/>
                <w:rtl w:val="0"/>
              </w:rPr>
              <w:t xml:space="preserve">CONCEPTO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2f5496" w:val="clear"/>
            <w:tcMar>
              <w:top w:w="40.0" w:type="dxa"/>
              <w:left w:w="40.0" w:type="dxa"/>
              <w:bottom w:w="40.0" w:type="dxa"/>
              <w:right w:w="40.0" w:type="dxa"/>
            </w:tcMar>
            <w:vAlign w:val="bottom"/>
          </w:tcPr>
          <w:p w:rsidR="00000000" w:rsidDel="00000000" w:rsidP="00000000" w:rsidRDefault="00000000" w:rsidRPr="00000000" w14:paraId="000000F6">
            <w:pPr>
              <w:widowControl w:val="0"/>
              <w:jc w:val="center"/>
              <w:rPr>
                <w:sz w:val="20"/>
                <w:szCs w:val="20"/>
              </w:rPr>
            </w:pPr>
            <w:r w:rsidDel="00000000" w:rsidR="00000000" w:rsidRPr="00000000">
              <w:rPr>
                <w:rFonts w:ascii="Calibri" w:cs="Calibri" w:eastAsia="Calibri" w:hAnsi="Calibri"/>
                <w:b w:val="1"/>
                <w:color w:val="ffffff"/>
                <w:sz w:val="20"/>
                <w:szCs w:val="20"/>
                <w:rtl w:val="0"/>
              </w:rPr>
              <w:t xml:space="preserve">CONSORCIO</w:t>
            </w:r>
            <w:r w:rsidDel="00000000" w:rsidR="00000000" w:rsidRPr="00000000">
              <w:rPr>
                <w:rtl w:val="0"/>
              </w:rPr>
            </w:r>
          </w:p>
        </w:tc>
      </w:tr>
      <w:tr>
        <w:trPr>
          <w:cantSplit w:val="0"/>
          <w:trHeight w:val="315" w:hRule="atLeast"/>
          <w:tblHeader w:val="0"/>
        </w:trPr>
        <w:tc>
          <w:tcPr>
            <w:vMerge w:val="restart"/>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0F7">
            <w:pPr>
              <w:widowControl w:val="0"/>
              <w:jc w:val="center"/>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2023</w:t>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0F8">
            <w:pPr>
              <w:widowControl w:val="0"/>
              <w:rPr>
                <w:sz w:val="20"/>
                <w:szCs w:val="20"/>
              </w:rPr>
            </w:pPr>
            <w:r w:rsidDel="00000000" w:rsidR="00000000" w:rsidRPr="00000000">
              <w:rPr>
                <w:rFonts w:ascii="Calibri" w:cs="Calibri" w:eastAsia="Calibri" w:hAnsi="Calibri"/>
                <w:color w:val="ffffff"/>
                <w:sz w:val="20"/>
                <w:szCs w:val="20"/>
                <w:rtl w:val="0"/>
              </w:rPr>
              <w:t xml:space="preserve">Presupuesto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9">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0FB">
            <w:pPr>
              <w:widowControl w:val="0"/>
              <w:rPr>
                <w:sz w:val="20"/>
                <w:szCs w:val="20"/>
              </w:rPr>
            </w:pPr>
            <w:r w:rsidDel="00000000" w:rsidR="00000000" w:rsidRPr="00000000">
              <w:rPr>
                <w:rFonts w:ascii="Calibri" w:cs="Calibri" w:eastAsia="Calibri" w:hAnsi="Calibri"/>
                <w:color w:val="ffffff"/>
                <w:sz w:val="20"/>
                <w:szCs w:val="20"/>
                <w:rtl w:val="0"/>
              </w:rPr>
              <w:t xml:space="preserve">Subvención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C">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0FE">
            <w:pPr>
              <w:widowControl w:val="0"/>
              <w:rPr>
                <w:sz w:val="20"/>
                <w:szCs w:val="20"/>
              </w:rPr>
            </w:pPr>
            <w:r w:rsidDel="00000000" w:rsidR="00000000" w:rsidRPr="00000000">
              <w:rPr>
                <w:rFonts w:ascii="Calibri" w:cs="Calibri" w:eastAsia="Calibri" w:hAnsi="Calibri"/>
                <w:color w:val="ffffff"/>
                <w:sz w:val="20"/>
                <w:szCs w:val="20"/>
                <w:rtl w:val="0"/>
              </w:rPr>
              <w:t xml:space="preserve">Cofinanciación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F">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0,00 €</w:t>
            </w:r>
            <w:r w:rsidDel="00000000" w:rsidR="00000000" w:rsidRPr="00000000">
              <w:rPr>
                <w:rtl w:val="0"/>
              </w:rPr>
            </w:r>
          </w:p>
        </w:tc>
      </w:tr>
      <w:tr>
        <w:trPr>
          <w:cantSplit w:val="0"/>
          <w:trHeight w:val="315" w:hRule="atLeast"/>
          <w:tblHeader w:val="0"/>
        </w:trPr>
        <w:tc>
          <w:tcPr>
            <w:vMerge w:val="restart"/>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00">
            <w:pPr>
              <w:widowControl w:val="0"/>
              <w:jc w:val="center"/>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2024</w:t>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01">
            <w:pPr>
              <w:widowControl w:val="0"/>
              <w:rPr>
                <w:sz w:val="20"/>
                <w:szCs w:val="20"/>
              </w:rPr>
            </w:pPr>
            <w:r w:rsidDel="00000000" w:rsidR="00000000" w:rsidRPr="00000000">
              <w:rPr>
                <w:rFonts w:ascii="Calibri" w:cs="Calibri" w:eastAsia="Calibri" w:hAnsi="Calibri"/>
                <w:color w:val="ffffff"/>
                <w:sz w:val="20"/>
                <w:szCs w:val="20"/>
                <w:rtl w:val="0"/>
              </w:rPr>
              <w:t xml:space="preserve">Presupuesto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2">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10.423,44 €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04">
            <w:pPr>
              <w:widowControl w:val="0"/>
              <w:rPr>
                <w:sz w:val="20"/>
                <w:szCs w:val="20"/>
              </w:rPr>
            </w:pPr>
            <w:r w:rsidDel="00000000" w:rsidR="00000000" w:rsidRPr="00000000">
              <w:rPr>
                <w:rFonts w:ascii="Calibri" w:cs="Calibri" w:eastAsia="Calibri" w:hAnsi="Calibri"/>
                <w:color w:val="ffffff"/>
                <w:sz w:val="20"/>
                <w:szCs w:val="20"/>
                <w:rtl w:val="0"/>
              </w:rPr>
              <w:t xml:space="preserve">Subvención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5">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9.381,10 €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07">
            <w:pPr>
              <w:widowControl w:val="0"/>
              <w:rPr>
                <w:sz w:val="20"/>
                <w:szCs w:val="20"/>
              </w:rPr>
            </w:pPr>
            <w:r w:rsidDel="00000000" w:rsidR="00000000" w:rsidRPr="00000000">
              <w:rPr>
                <w:rFonts w:ascii="Calibri" w:cs="Calibri" w:eastAsia="Calibri" w:hAnsi="Calibri"/>
                <w:color w:val="ffffff"/>
                <w:sz w:val="20"/>
                <w:szCs w:val="20"/>
                <w:rtl w:val="0"/>
              </w:rPr>
              <w:t xml:space="preserve">Cofinanciación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8">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1.042,34 €</w:t>
            </w:r>
            <w:r w:rsidDel="00000000" w:rsidR="00000000" w:rsidRPr="00000000">
              <w:rPr>
                <w:rtl w:val="0"/>
              </w:rPr>
            </w:r>
          </w:p>
        </w:tc>
      </w:tr>
      <w:tr>
        <w:trPr>
          <w:cantSplit w:val="0"/>
          <w:trHeight w:val="315" w:hRule="atLeast"/>
          <w:tblHeader w:val="0"/>
        </w:trPr>
        <w:tc>
          <w:tcPr>
            <w:vMerge w:val="restart"/>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09">
            <w:pPr>
              <w:widowControl w:val="0"/>
              <w:jc w:val="center"/>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2025</w:t>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0A">
            <w:pPr>
              <w:widowControl w:val="0"/>
              <w:rPr>
                <w:sz w:val="20"/>
                <w:szCs w:val="20"/>
              </w:rPr>
            </w:pPr>
            <w:r w:rsidDel="00000000" w:rsidR="00000000" w:rsidRPr="00000000">
              <w:rPr>
                <w:rFonts w:ascii="Calibri" w:cs="Calibri" w:eastAsia="Calibri" w:hAnsi="Calibri"/>
                <w:color w:val="ffffff"/>
                <w:sz w:val="20"/>
                <w:szCs w:val="20"/>
                <w:rtl w:val="0"/>
              </w:rPr>
              <w:t xml:space="preserve">Presupuesto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B">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220.970,25 €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0D">
            <w:pPr>
              <w:widowControl w:val="0"/>
              <w:rPr>
                <w:sz w:val="20"/>
                <w:szCs w:val="20"/>
              </w:rPr>
            </w:pPr>
            <w:r w:rsidDel="00000000" w:rsidR="00000000" w:rsidRPr="00000000">
              <w:rPr>
                <w:rFonts w:ascii="Calibri" w:cs="Calibri" w:eastAsia="Calibri" w:hAnsi="Calibri"/>
                <w:color w:val="ffffff"/>
                <w:sz w:val="20"/>
                <w:szCs w:val="20"/>
                <w:rtl w:val="0"/>
              </w:rPr>
              <w:t xml:space="preserve">Subvención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E">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198.450,93 €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10">
            <w:pPr>
              <w:widowControl w:val="0"/>
              <w:rPr>
                <w:sz w:val="20"/>
                <w:szCs w:val="20"/>
              </w:rPr>
            </w:pPr>
            <w:r w:rsidDel="00000000" w:rsidR="00000000" w:rsidRPr="00000000">
              <w:rPr>
                <w:rFonts w:ascii="Calibri" w:cs="Calibri" w:eastAsia="Calibri" w:hAnsi="Calibri"/>
                <w:color w:val="ffffff"/>
                <w:sz w:val="20"/>
                <w:szCs w:val="20"/>
                <w:rtl w:val="0"/>
              </w:rPr>
              <w:t xml:space="preserve">Cofinanciación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11">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22.519,32 €</w:t>
            </w:r>
            <w:r w:rsidDel="00000000" w:rsidR="00000000" w:rsidRPr="00000000">
              <w:rPr>
                <w:rtl w:val="0"/>
              </w:rPr>
            </w:r>
          </w:p>
        </w:tc>
      </w:tr>
      <w:tr>
        <w:trPr>
          <w:cantSplit w:val="0"/>
          <w:trHeight w:val="315" w:hRule="atLeast"/>
          <w:tblHeader w:val="0"/>
        </w:trPr>
        <w:tc>
          <w:tcPr>
            <w:vMerge w:val="restart"/>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12">
            <w:pPr>
              <w:widowControl w:val="0"/>
              <w:jc w:val="center"/>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2026</w:t>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13">
            <w:pPr>
              <w:widowControl w:val="0"/>
              <w:rPr>
                <w:sz w:val="20"/>
                <w:szCs w:val="20"/>
              </w:rPr>
            </w:pPr>
            <w:r w:rsidDel="00000000" w:rsidR="00000000" w:rsidRPr="00000000">
              <w:rPr>
                <w:rFonts w:ascii="Calibri" w:cs="Calibri" w:eastAsia="Calibri" w:hAnsi="Calibri"/>
                <w:color w:val="ffffff"/>
                <w:sz w:val="20"/>
                <w:szCs w:val="20"/>
                <w:rtl w:val="0"/>
              </w:rPr>
              <w:t xml:space="preserve">Presupuesto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14">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420.677,80 €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16">
            <w:pPr>
              <w:widowControl w:val="0"/>
              <w:rPr>
                <w:sz w:val="20"/>
                <w:szCs w:val="20"/>
              </w:rPr>
            </w:pPr>
            <w:r w:rsidDel="00000000" w:rsidR="00000000" w:rsidRPr="00000000">
              <w:rPr>
                <w:rFonts w:ascii="Calibri" w:cs="Calibri" w:eastAsia="Calibri" w:hAnsi="Calibri"/>
                <w:color w:val="ffffff"/>
                <w:sz w:val="20"/>
                <w:szCs w:val="20"/>
                <w:rtl w:val="0"/>
              </w:rPr>
              <w:t xml:space="preserve">Subvención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17">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377.790,24 €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19">
            <w:pPr>
              <w:widowControl w:val="0"/>
              <w:rPr>
                <w:sz w:val="20"/>
                <w:szCs w:val="20"/>
              </w:rPr>
            </w:pPr>
            <w:r w:rsidDel="00000000" w:rsidR="00000000" w:rsidRPr="00000000">
              <w:rPr>
                <w:rFonts w:ascii="Calibri" w:cs="Calibri" w:eastAsia="Calibri" w:hAnsi="Calibri"/>
                <w:color w:val="ffffff"/>
                <w:sz w:val="20"/>
                <w:szCs w:val="20"/>
                <w:rtl w:val="0"/>
              </w:rPr>
              <w:t xml:space="preserve">Cofinanciación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1A">
            <w:pPr>
              <w:widowControl w:val="0"/>
              <w:spacing w:line="276" w:lineRule="auto"/>
              <w:jc w:val="right"/>
              <w:rPr>
                <w:sz w:val="20"/>
                <w:szCs w:val="20"/>
              </w:rPr>
            </w:pPr>
            <w:r w:rsidDel="00000000" w:rsidR="00000000" w:rsidRPr="00000000">
              <w:rPr>
                <w:rFonts w:ascii="Calibri" w:cs="Calibri" w:eastAsia="Calibri" w:hAnsi="Calibri"/>
                <w:sz w:val="20"/>
                <w:szCs w:val="20"/>
                <w:rtl w:val="0"/>
              </w:rPr>
              <w:t xml:space="preserve">42.887,56 €</w:t>
            </w:r>
            <w:r w:rsidDel="00000000" w:rsidR="00000000" w:rsidRPr="00000000">
              <w:rPr>
                <w:rtl w:val="0"/>
              </w:rPr>
            </w:r>
          </w:p>
        </w:tc>
      </w:tr>
      <w:tr>
        <w:trPr>
          <w:cantSplit w:val="0"/>
          <w:trHeight w:val="315" w:hRule="atLeast"/>
          <w:tblHeader w:val="0"/>
        </w:trPr>
        <w:tc>
          <w:tcPr>
            <w:vMerge w:val="restart"/>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1B">
            <w:pPr>
              <w:widowControl w:val="0"/>
              <w:jc w:val="center"/>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TOTAL</w:t>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1C">
            <w:pPr>
              <w:widowControl w:val="0"/>
              <w:rPr>
                <w:sz w:val="20"/>
                <w:szCs w:val="20"/>
              </w:rPr>
            </w:pPr>
            <w:r w:rsidDel="00000000" w:rsidR="00000000" w:rsidRPr="00000000">
              <w:rPr>
                <w:rFonts w:ascii="Calibri" w:cs="Calibri" w:eastAsia="Calibri" w:hAnsi="Calibri"/>
                <w:color w:val="ffffff"/>
                <w:sz w:val="20"/>
                <w:szCs w:val="20"/>
                <w:rtl w:val="0"/>
              </w:rPr>
              <w:t xml:space="preserve">Presupuesto</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1D">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652.071,49 €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1F">
            <w:pPr>
              <w:widowControl w:val="0"/>
              <w:rPr>
                <w:sz w:val="20"/>
                <w:szCs w:val="20"/>
              </w:rPr>
            </w:pPr>
            <w:r w:rsidDel="00000000" w:rsidR="00000000" w:rsidRPr="00000000">
              <w:rPr>
                <w:rFonts w:ascii="Calibri" w:cs="Calibri" w:eastAsia="Calibri" w:hAnsi="Calibri"/>
                <w:color w:val="ffffff"/>
                <w:sz w:val="20"/>
                <w:szCs w:val="20"/>
                <w:rtl w:val="0"/>
              </w:rPr>
              <w:t xml:space="preserve">Subvención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20">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585.622,27 €</w:t>
            </w:r>
            <w:r w:rsidDel="00000000" w:rsidR="00000000" w:rsidRPr="00000000">
              <w:rPr>
                <w:rtl w:val="0"/>
              </w:rPr>
            </w:r>
          </w:p>
        </w:tc>
      </w:tr>
      <w:tr>
        <w:trPr>
          <w:cantSplit w:val="0"/>
          <w:trHeight w:val="315" w:hRule="atLeast"/>
          <w:tblHeader w:val="0"/>
        </w:trPr>
        <w:tc>
          <w:tcPr>
            <w:vMerge w:val="continue"/>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6fa8dc" w:val="clear"/>
            <w:tcMar>
              <w:top w:w="40.0" w:type="dxa"/>
              <w:left w:w="40.0" w:type="dxa"/>
              <w:bottom w:w="40.0" w:type="dxa"/>
              <w:right w:w="40.0" w:type="dxa"/>
            </w:tcMar>
            <w:vAlign w:val="bottom"/>
          </w:tcPr>
          <w:p w:rsidR="00000000" w:rsidDel="00000000" w:rsidP="00000000" w:rsidRDefault="00000000" w:rsidRPr="00000000" w14:paraId="00000122">
            <w:pPr>
              <w:widowControl w:val="0"/>
              <w:rPr>
                <w:sz w:val="20"/>
                <w:szCs w:val="20"/>
              </w:rPr>
            </w:pPr>
            <w:r w:rsidDel="00000000" w:rsidR="00000000" w:rsidRPr="00000000">
              <w:rPr>
                <w:rFonts w:ascii="Calibri" w:cs="Calibri" w:eastAsia="Calibri" w:hAnsi="Calibri"/>
                <w:color w:val="ffffff"/>
                <w:sz w:val="20"/>
                <w:szCs w:val="20"/>
                <w:rtl w:val="0"/>
              </w:rPr>
              <w:t xml:space="preserve">Cofinanciación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23">
            <w:pPr>
              <w:widowControl w:val="0"/>
              <w:spacing w:line="276" w:lineRule="auto"/>
              <w:jc w:val="right"/>
              <w:rPr>
                <w:sz w:val="20"/>
                <w:szCs w:val="20"/>
              </w:rPr>
            </w:pPr>
            <w:r w:rsidDel="00000000" w:rsidR="00000000" w:rsidRPr="00000000">
              <w:rPr>
                <w:rFonts w:ascii="Calibri" w:cs="Calibri" w:eastAsia="Calibri" w:hAnsi="Calibri"/>
                <w:b w:val="1"/>
                <w:sz w:val="20"/>
                <w:szCs w:val="20"/>
                <w:rtl w:val="0"/>
              </w:rPr>
              <w:t xml:space="preserve">66.449,22 €</w:t>
            </w:r>
            <w:r w:rsidDel="00000000" w:rsidR="00000000" w:rsidRPr="00000000">
              <w:rPr>
                <w:rtl w:val="0"/>
              </w:rPr>
            </w:r>
          </w:p>
        </w:tc>
      </w:tr>
    </w:tbl>
    <w:p w:rsidR="00000000" w:rsidDel="00000000" w:rsidP="00000000" w:rsidRDefault="00000000" w:rsidRPr="00000000" w14:paraId="00000124">
      <w:pPr>
        <w:spacing w:line="240" w:lineRule="auto"/>
        <w:jc w:val="both"/>
        <w:rPr>
          <w:rFonts w:ascii="Poppins" w:cs="Poppins" w:eastAsia="Poppins" w:hAnsi="Poppins"/>
          <w:sz w:val="20"/>
          <w:szCs w:val="20"/>
        </w:rPr>
      </w:pPr>
      <w:r w:rsidDel="00000000" w:rsidR="00000000" w:rsidRPr="00000000">
        <w:rPr>
          <w:rtl w:val="0"/>
        </w:rPr>
      </w:r>
    </w:p>
    <w:sectPr>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SemiBol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1.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1" Type="http://schemas.openxmlformats.org/officeDocument/2006/relationships/font" Target="fonts/PoppinsSemiBold-italic.ttf"/><Relationship Id="rId10" Type="http://schemas.openxmlformats.org/officeDocument/2006/relationships/font" Target="fonts/PoppinsSemiBold-bold.ttf"/><Relationship Id="rId12" Type="http://schemas.openxmlformats.org/officeDocument/2006/relationships/font" Target="fonts/PoppinsSemiBold-boldItalic.ttf"/><Relationship Id="rId9" Type="http://schemas.openxmlformats.org/officeDocument/2006/relationships/font" Target="fonts/PoppinsSemiBold-regular.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4EPfb6P5glbFWhXWCkGAZIJyZw==">CgMxLjA4AHIhMXpHUTJxQmZpSk1zalZDVGUxXzNHNVNvcTdwaTVmeWtQ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