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85AB54" w14:textId="7548F974" w:rsidR="00A26B2E" w:rsidRDefault="00A26B2E" w:rsidP="004C6C90">
      <w:pPr>
        <w:spacing w:after="0" w:line="288" w:lineRule="auto"/>
        <w:ind w:left="1134" w:hanging="1134"/>
        <w:jc w:val="both"/>
        <w:rPr>
          <w:rFonts w:ascii="AytoRoquetas Light Condensed" w:hAnsi="AytoRoquetas Light Condensed" w:cs="Arial"/>
        </w:rPr>
      </w:pPr>
      <w:r w:rsidRPr="00B4627B">
        <w:rPr>
          <w:rFonts w:ascii="AytoRoquetas Light Condensed" w:hAnsi="AytoRoquetas Light Condensed" w:cs="Arial"/>
        </w:rPr>
        <w:t>EXPTE:202</w:t>
      </w:r>
      <w:r w:rsidR="00DA70DB" w:rsidRPr="00B4627B">
        <w:rPr>
          <w:rFonts w:ascii="AytoRoquetas Light Condensed" w:hAnsi="AytoRoquetas Light Condensed" w:cs="Arial"/>
        </w:rPr>
        <w:t>5</w:t>
      </w:r>
      <w:r w:rsidRPr="00B4627B">
        <w:rPr>
          <w:rFonts w:ascii="AytoRoquetas Light Condensed" w:hAnsi="AytoRoquetas Light Condensed" w:cs="Arial"/>
        </w:rPr>
        <w:t>/</w:t>
      </w:r>
      <w:r w:rsidR="00B4627B" w:rsidRPr="00B4627B">
        <w:rPr>
          <w:rFonts w:ascii="AytoRoquetas Light Condensed" w:hAnsi="AytoRoquetas Light Condensed" w:cs="Arial"/>
        </w:rPr>
        <w:t>19</w:t>
      </w:r>
    </w:p>
    <w:p w14:paraId="51DBACEC" w14:textId="77777777" w:rsidR="00A26B2E" w:rsidRPr="00915656" w:rsidRDefault="00A26B2E" w:rsidP="00915656">
      <w:pPr>
        <w:spacing w:after="0" w:line="288" w:lineRule="auto"/>
        <w:jc w:val="both"/>
        <w:rPr>
          <w:rFonts w:ascii="AytoRoquetas Light Condensed" w:hAnsi="AytoRoquetas Light Condensed"/>
          <w:b/>
        </w:rPr>
      </w:pPr>
    </w:p>
    <w:p w14:paraId="76CB3462" w14:textId="4C8736BD" w:rsidR="00DA70DB" w:rsidRPr="00DA70DB" w:rsidRDefault="00D77EAE" w:rsidP="00DA70DB">
      <w:pPr>
        <w:spacing w:after="0" w:line="288" w:lineRule="auto"/>
        <w:jc w:val="both"/>
        <w:rPr>
          <w:rFonts w:ascii="AytoRoquetas Light Condensed" w:hAnsi="AytoRoquetas Light Condensed"/>
          <w:b/>
        </w:rPr>
      </w:pPr>
      <w:r>
        <w:rPr>
          <w:rFonts w:ascii="AytoRoquetas Light Condensed" w:hAnsi="AytoRoquetas Light Condensed"/>
          <w:b/>
        </w:rPr>
        <w:t>DECRETO</w:t>
      </w:r>
      <w:r w:rsidR="00573C47" w:rsidRPr="00915656">
        <w:rPr>
          <w:rFonts w:ascii="AytoRoquetas Light Condensed" w:hAnsi="AytoRoquetas Light Condensed"/>
          <w:b/>
        </w:rPr>
        <w:t xml:space="preserve"> DEL PRESIDENTE DEL CONSORCIO DEL CICLO INTEGRAL DEL AGUA DEL PONIENTE </w:t>
      </w:r>
      <w:r w:rsidR="00525A6C" w:rsidRPr="00915656">
        <w:rPr>
          <w:rFonts w:ascii="AytoRoquetas Light Condensed" w:hAnsi="AytoRoquetas Light Condensed"/>
          <w:b/>
        </w:rPr>
        <w:t>RELATIV</w:t>
      </w:r>
      <w:r w:rsidR="00DA70DB">
        <w:rPr>
          <w:rFonts w:ascii="AytoRoquetas Light Condensed" w:hAnsi="AytoRoquetas Light Condensed"/>
          <w:b/>
        </w:rPr>
        <w:t>O A LA SOLICITUD DE SUBVENCIÓN EN CONCURRENCIA COMPETITIVA DE PROYECTOS DE MEJORA DE LA EFICIENCIA DEL CICLO URBANO DEL AGUA (PERTE DIGITALIZACIÓN DEL CICLO DEL AGUA) EN EL MARCO DEL PLAN DE RECUPERACIÓN, TRANSFORMACIÓN Y RESILIENCIA.</w:t>
      </w:r>
      <w:r w:rsidR="00DA70DB" w:rsidRPr="00DA70DB">
        <w:rPr>
          <w:rFonts w:ascii="AytoRoquetas Light Condensed" w:hAnsi="AytoRoquetas Light Condensed"/>
          <w:b/>
        </w:rPr>
        <w:t xml:space="preserve"> </w:t>
      </w:r>
    </w:p>
    <w:p w14:paraId="6C2E142A" w14:textId="77777777" w:rsidR="00523568" w:rsidRDefault="00523568" w:rsidP="00915656">
      <w:pPr>
        <w:spacing w:after="0" w:line="288" w:lineRule="auto"/>
        <w:jc w:val="both"/>
        <w:rPr>
          <w:rFonts w:ascii="AytoRoquetas Light Condensed" w:hAnsi="AytoRoquetas Light Condensed" w:cs="Arial"/>
        </w:rPr>
      </w:pPr>
    </w:p>
    <w:p w14:paraId="0BAB11D5" w14:textId="77777777" w:rsidR="00485F9D" w:rsidRPr="001E62B0" w:rsidRDefault="00485F9D" w:rsidP="00485F9D">
      <w:pPr>
        <w:pStyle w:val="Normal0"/>
        <w:spacing w:line="288" w:lineRule="auto"/>
        <w:jc w:val="center"/>
        <w:rPr>
          <w:rFonts w:ascii="AytoRoquetas Light Condensed" w:hAnsi="AytoRoquetas Light Condensed" w:cs="Times New Roman"/>
          <w:b/>
          <w:bCs/>
          <w:sz w:val="22"/>
          <w:szCs w:val="22"/>
        </w:rPr>
      </w:pPr>
      <w:r w:rsidRPr="001E62B0">
        <w:rPr>
          <w:rFonts w:ascii="AytoRoquetas Light Condensed" w:hAnsi="AytoRoquetas Light Condensed" w:cs="Times New Roman"/>
          <w:b/>
          <w:bCs/>
          <w:sz w:val="22"/>
          <w:szCs w:val="22"/>
        </w:rPr>
        <w:t>ANTECEDENTES</w:t>
      </w:r>
    </w:p>
    <w:p w14:paraId="3CD7D286" w14:textId="77777777" w:rsidR="00485F9D" w:rsidRPr="001E62B0" w:rsidRDefault="00485F9D" w:rsidP="00485F9D">
      <w:pPr>
        <w:pStyle w:val="Normal0"/>
        <w:spacing w:line="288" w:lineRule="auto"/>
        <w:rPr>
          <w:rFonts w:ascii="AytoRoquetas Light Condensed" w:hAnsi="AytoRoquetas Light Condensed" w:cs="Times New Roman"/>
          <w:sz w:val="22"/>
          <w:szCs w:val="22"/>
        </w:rPr>
      </w:pPr>
    </w:p>
    <w:p w14:paraId="74640BED" w14:textId="0BFF872B" w:rsidR="00DA70DB" w:rsidRDefault="00DA70DB" w:rsidP="00480C13">
      <w:pPr>
        <w:spacing w:after="15"/>
        <w:ind w:firstLine="1134"/>
        <w:jc w:val="both"/>
        <w:rPr>
          <w:rFonts w:ascii="AytoRoquetas Light Condensed" w:eastAsia="Calibri" w:hAnsi="AytoRoquetas Light Condensed"/>
          <w:color w:val="000000"/>
        </w:rPr>
      </w:pPr>
      <w:r w:rsidRPr="00DA70DB">
        <w:rPr>
          <w:rFonts w:ascii="AytoRoquetas Light Condensed" w:eastAsia="Calibri" w:hAnsi="AytoRoquetas Light Condensed"/>
          <w:color w:val="000000"/>
        </w:rPr>
        <w:t>Con fecha 20 de diciembre de 2024, se publi</w:t>
      </w:r>
      <w:r>
        <w:rPr>
          <w:rFonts w:ascii="AytoRoquetas Light Condensed" w:eastAsia="Calibri" w:hAnsi="AytoRoquetas Light Condensed"/>
          <w:color w:val="000000"/>
        </w:rPr>
        <w:t>có</w:t>
      </w:r>
      <w:r w:rsidRPr="00DA70DB">
        <w:rPr>
          <w:rFonts w:ascii="AytoRoquetas Light Condensed" w:eastAsia="Calibri" w:hAnsi="AytoRoquetas Light Condensed"/>
          <w:color w:val="000000"/>
        </w:rPr>
        <w:t xml:space="preserve"> en el Boletín Oficial del Estado</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núm. 306, Resolución de la Secretaría de Estado de Medio Ambiente por la que se aprueba la tercera</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convocatoria de subvenciones (2024) en concurrencia competitiva de proyectos de mejora de la</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eficiencia del ciclo urbano del agua (PERTE Digitalización del Ciclo del Agua) en el marco del Plan de</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Recuperación, Transformación y Resiliencia.</w:t>
      </w:r>
    </w:p>
    <w:p w14:paraId="7709F441" w14:textId="53EC669C" w:rsidR="00DA70DB" w:rsidRDefault="00DA70DB" w:rsidP="00DA70DB">
      <w:pPr>
        <w:spacing w:after="15"/>
        <w:jc w:val="both"/>
        <w:rPr>
          <w:rFonts w:ascii="AytoRoquetas Light Condensed" w:eastAsia="Calibri" w:hAnsi="AytoRoquetas Light Condensed"/>
          <w:color w:val="000000"/>
        </w:rPr>
      </w:pPr>
    </w:p>
    <w:p w14:paraId="732D8194" w14:textId="64C18F66" w:rsidR="00DA70DB" w:rsidRDefault="00DA70DB" w:rsidP="00A21A28">
      <w:pPr>
        <w:spacing w:after="15"/>
        <w:ind w:firstLine="1134"/>
        <w:jc w:val="both"/>
        <w:rPr>
          <w:rFonts w:ascii="AytoRoquetas Light Condensed" w:eastAsia="Calibri" w:hAnsi="AytoRoquetas Light Condensed"/>
          <w:color w:val="000000"/>
        </w:rPr>
      </w:pPr>
      <w:r w:rsidRPr="00DA70DB">
        <w:rPr>
          <w:rFonts w:ascii="AytoRoquetas Light Condensed" w:eastAsia="Calibri" w:hAnsi="AytoRoquetas Light Condensed"/>
          <w:color w:val="000000"/>
        </w:rPr>
        <w:t>Hidralia Gestión Integral de Aguas de Andalucía S.A., en su condición de concesionaria</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de</w:t>
      </w:r>
      <w:r>
        <w:rPr>
          <w:rFonts w:ascii="AytoRoquetas Light Condensed" w:eastAsia="Calibri" w:hAnsi="AytoRoquetas Light Condensed"/>
          <w:color w:val="000000"/>
        </w:rPr>
        <w:t>l CIAP en la ERAR de Roquetas de Mar</w:t>
      </w:r>
      <w:r w:rsidRPr="00DA70DB">
        <w:rPr>
          <w:rFonts w:ascii="AytoRoquetas Light Condensed" w:eastAsia="Calibri" w:hAnsi="AytoRoquetas Light Condensed"/>
          <w:color w:val="000000"/>
        </w:rPr>
        <w:t>, bajo la modalidad de</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gestión indirecta, puede optar a ser beneficiario de las ayudas reguladas en la Orden TED/934/2022,</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de 23 de septiembre, por la que se aprueban las bases reguladoras de la concesión de ayudas por</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concurrencia competitiva para la elaboración de proyectos de mejora de la eficiencia del ciclo</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urbano del agua, modificada por la Orden TED/919/2023, de 21 de julio, por la que se modifican las</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bases reguladoras de la Orden TED/934/2022, de 23 de septiembre.</w:t>
      </w:r>
    </w:p>
    <w:p w14:paraId="2923FB01" w14:textId="77777777" w:rsidR="00DA70DB" w:rsidRDefault="00DA70DB" w:rsidP="00DA70DB">
      <w:pPr>
        <w:spacing w:after="15"/>
        <w:jc w:val="both"/>
        <w:rPr>
          <w:rFonts w:ascii="AytoRoquetas Light Condensed" w:eastAsia="Calibri" w:hAnsi="AytoRoquetas Light Condensed"/>
          <w:color w:val="000000"/>
        </w:rPr>
      </w:pPr>
    </w:p>
    <w:p w14:paraId="5237D9CA" w14:textId="13429251" w:rsidR="00DA70DB" w:rsidRDefault="00DA70DB" w:rsidP="00480C13">
      <w:pPr>
        <w:spacing w:after="15"/>
        <w:ind w:firstLine="1134"/>
        <w:jc w:val="both"/>
        <w:rPr>
          <w:rFonts w:ascii="AytoRoquetas Light Condensed" w:eastAsia="Calibri" w:hAnsi="AytoRoquetas Light Condensed"/>
          <w:color w:val="000000"/>
        </w:rPr>
      </w:pPr>
      <w:r>
        <w:rPr>
          <w:rFonts w:ascii="AytoRoquetas Light Condensed" w:eastAsia="Calibri" w:hAnsi="AytoRoquetas Light Condensed"/>
          <w:color w:val="000000"/>
        </w:rPr>
        <w:t xml:space="preserve">Con fecha 28 de enero de 2025 la concesionaria de la EDAR de Roquetas de Mar, nos adjunta </w:t>
      </w:r>
      <w:r w:rsidR="00A21A28">
        <w:rPr>
          <w:rFonts w:ascii="AytoRoquetas Light Condensed" w:eastAsia="Calibri" w:hAnsi="AytoRoquetas Light Condensed"/>
          <w:color w:val="000000"/>
        </w:rPr>
        <w:t xml:space="preserve">una solicitud y </w:t>
      </w:r>
      <w:r>
        <w:rPr>
          <w:rFonts w:ascii="AytoRoquetas Light Condensed" w:eastAsia="Calibri" w:hAnsi="AytoRoquetas Light Condensed"/>
          <w:color w:val="000000"/>
        </w:rPr>
        <w:t xml:space="preserve">la elaboración del proyecto denominado ALMAGUA </w:t>
      </w:r>
      <w:r w:rsidRPr="00A21A28">
        <w:rPr>
          <w:rFonts w:ascii="AytoRoquetas Light Condensed" w:eastAsia="Calibri" w:hAnsi="AytoRoquetas Light Condensed"/>
          <w:i/>
          <w:iCs/>
          <w:color w:val="000000"/>
        </w:rPr>
        <w:t>“La excelencia en el uso de aguas desalinizadas y el fomento de la reutilización como palancas para la gestión avanzada de recursos hídricos en Almería. Hacia la recuperación de las Masas de AGUA subterránea; Campo de Dalías – Sierra de Gádor (060.013) y Delta del Adra (060.015)”.</w:t>
      </w:r>
      <w:r w:rsidR="00A21A28">
        <w:rPr>
          <w:rFonts w:ascii="AytoRoquetas Light Condensed" w:eastAsia="Calibri" w:hAnsi="AytoRoquetas Light Condensed"/>
          <w:color w:val="000000"/>
        </w:rPr>
        <w:t xml:space="preserve"> </w:t>
      </w:r>
    </w:p>
    <w:p w14:paraId="3FE3E3C3" w14:textId="77777777" w:rsidR="00480C13" w:rsidRDefault="00480C13" w:rsidP="00523568">
      <w:pPr>
        <w:spacing w:after="15"/>
        <w:jc w:val="both"/>
        <w:rPr>
          <w:rFonts w:ascii="AytoRoquetas Light Condensed" w:eastAsia="Calibri" w:hAnsi="AytoRoquetas Light Condensed"/>
          <w:color w:val="000000"/>
        </w:rPr>
      </w:pPr>
    </w:p>
    <w:p w14:paraId="2CD1FB3D" w14:textId="24A587BC" w:rsidR="00A21A28" w:rsidRDefault="00A21A28" w:rsidP="00480C13">
      <w:pPr>
        <w:spacing w:after="15"/>
        <w:ind w:firstLine="1134"/>
        <w:jc w:val="both"/>
        <w:rPr>
          <w:rFonts w:ascii="AytoRoquetas Light Condensed" w:eastAsia="Calibri" w:hAnsi="AytoRoquetas Light Condensed"/>
          <w:color w:val="000000"/>
        </w:rPr>
      </w:pPr>
      <w:r>
        <w:rPr>
          <w:rFonts w:ascii="AytoRoquetas Light Condensed" w:eastAsia="Calibri" w:hAnsi="AytoRoquetas Light Condensed"/>
          <w:color w:val="000000"/>
        </w:rPr>
        <w:t>Con fecha 3 de febrero de 2025, por parte de la técnico adscrita al CIAP se emite informe, desde el punto de vista técnico, en el que se analizan las actuaciones específicas propuestas por Hidralia para el municipio de Roquetas de Mar, siendo el resumen del mismo el siguiente:</w:t>
      </w:r>
    </w:p>
    <w:p w14:paraId="7E3ABC21" w14:textId="77777777" w:rsidR="00A21A28" w:rsidRPr="00A21A28" w:rsidRDefault="00A21A28" w:rsidP="00523568">
      <w:pPr>
        <w:spacing w:after="15"/>
        <w:jc w:val="both"/>
        <w:rPr>
          <w:rFonts w:ascii="AytoRoquetas Light Condensed" w:eastAsia="Calibri" w:hAnsi="AytoRoquetas Light Condensed"/>
          <w:color w:val="000000"/>
        </w:rPr>
      </w:pPr>
    </w:p>
    <w:p w14:paraId="0673A711" w14:textId="77777777" w:rsidR="00A21A28" w:rsidRPr="00A21A28" w:rsidRDefault="00A21A28" w:rsidP="00A21A28">
      <w:pPr>
        <w:spacing w:after="15"/>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 LÍNEA 1. Gestión de eventos climáticos.</w:t>
      </w:r>
    </w:p>
    <w:p w14:paraId="3C9657B3" w14:textId="2FF6F09D" w:rsidR="00A21A28" w:rsidRPr="00A21A28" w:rsidRDefault="00A21A28" w:rsidP="00A21A28">
      <w:pPr>
        <w:spacing w:after="15"/>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lastRenderedPageBreak/>
        <w:t>- LÍNEA 2. Mejora de la eficiencia hídrica operativa, como vía para alcanzar la</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excelencia en el uso de agua desalada.</w:t>
      </w:r>
    </w:p>
    <w:p w14:paraId="6EAF2FD0" w14:textId="77777777" w:rsidR="00A21A28" w:rsidRPr="00A21A28" w:rsidRDefault="00A21A28" w:rsidP="00A21A28">
      <w:pPr>
        <w:spacing w:after="15"/>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 LÍNEA 3. Impulso a la reutilización y protección del DPH.</w:t>
      </w:r>
    </w:p>
    <w:p w14:paraId="1BA3A41D" w14:textId="04C32B54" w:rsidR="00A21A28" w:rsidRDefault="00A21A28" w:rsidP="00A21A28">
      <w:pPr>
        <w:spacing w:after="15"/>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LÍNEA TRANSVERSAL. Gestión inteligente del ciclo integral del agua</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(interoperabilidad y</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transparencia).</w:t>
      </w:r>
    </w:p>
    <w:p w14:paraId="554AE193" w14:textId="34BC94E0" w:rsidR="00A21A28" w:rsidRDefault="00A21A28" w:rsidP="00A21A28">
      <w:pPr>
        <w:spacing w:after="15"/>
        <w:jc w:val="both"/>
        <w:rPr>
          <w:rFonts w:ascii="AytoRoquetas Light Condensed" w:eastAsia="Calibri" w:hAnsi="AytoRoquetas Light Condensed"/>
          <w:color w:val="000000"/>
        </w:rPr>
      </w:pPr>
    </w:p>
    <w:p w14:paraId="41A8325C" w14:textId="603775A6" w:rsidR="00A21A28" w:rsidRDefault="00A21A28" w:rsidP="00A21A28">
      <w:pPr>
        <w:spacing w:after="15"/>
        <w:ind w:firstLine="1134"/>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Una vez examinadas las actuaciones específicas propuestas por Hidralia Gestión</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 xml:space="preserve">Integral de Aguas de Andalucía S.A. en calidad de concesionaria del </w:t>
      </w:r>
      <w:r>
        <w:rPr>
          <w:rFonts w:ascii="AytoRoquetas Light Condensed" w:eastAsia="Calibri" w:hAnsi="AytoRoquetas Light Condensed"/>
          <w:color w:val="000000"/>
        </w:rPr>
        <w:t>Consorcio para la gestión del Ciclo integral del agua del Poniente, se considera que las mismas</w:t>
      </w:r>
      <w:r w:rsidRPr="00A21A28">
        <w:rPr>
          <w:rFonts w:ascii="AytoRoquetas Light Condensed" w:eastAsia="Calibri" w:hAnsi="AytoRoquetas Light Condensed"/>
          <w:color w:val="000000"/>
        </w:rPr>
        <w:t xml:space="preserve"> pueden contribuir</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positivamente a la consecución del objetivo de recuperación de las masas de agua subterráneas</w:t>
      </w:r>
      <w:r>
        <w:rPr>
          <w:rFonts w:ascii="AytoRoquetas Light Condensed" w:eastAsia="Calibri" w:hAnsi="AytoRoquetas Light Condensed"/>
          <w:color w:val="000000"/>
        </w:rPr>
        <w:t xml:space="preserve"> citadas</w:t>
      </w:r>
      <w:r w:rsidRPr="00A21A28">
        <w:rPr>
          <w:rFonts w:ascii="AytoRoquetas Light Condensed" w:eastAsia="Calibri" w:hAnsi="AytoRoquetas Light Condensed"/>
          <w:color w:val="000000"/>
        </w:rPr>
        <w:t>, por</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lo que se informa favorablemente desde el punto de vista técnico</w:t>
      </w:r>
      <w:r>
        <w:rPr>
          <w:rFonts w:ascii="AytoRoquetas Light Condensed" w:eastAsia="Calibri" w:hAnsi="AytoRoquetas Light Condensed"/>
          <w:color w:val="000000"/>
        </w:rPr>
        <w:t>.</w:t>
      </w:r>
    </w:p>
    <w:p w14:paraId="72539976" w14:textId="4E61F461" w:rsidR="00A21A28" w:rsidRDefault="00A21A28" w:rsidP="00A21A28">
      <w:pPr>
        <w:spacing w:after="15"/>
        <w:jc w:val="both"/>
        <w:rPr>
          <w:rFonts w:ascii="AytoRoquetas Light Condensed" w:eastAsia="Calibri" w:hAnsi="AytoRoquetas Light Condensed"/>
          <w:color w:val="000000"/>
        </w:rPr>
      </w:pPr>
    </w:p>
    <w:p w14:paraId="1EE9164A" w14:textId="384342FE" w:rsidR="00A21A28" w:rsidRDefault="00A21A28" w:rsidP="00A21A28">
      <w:pPr>
        <w:spacing w:after="15"/>
        <w:ind w:firstLine="1134"/>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A los efectos de llevar a cabo las actuaciones que forman parte del Proyecto y de</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garantizar el sostenimiento económico de las mismas, la parte de las actuaciones que no resulte</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subvencionable se financiarán con cargo a las partidas de canon anual de la concesionaria del</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servicio incluido en el coste del servicio de agua y alcantarillado. En cualquier caso, la financiación de</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la parte no subvencionable de las actuaciones incluidas en el Proyecto quedará condicionada a la</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obtención de la resolución del organismo concedente de las ayudas y a su concreto contenido</w:t>
      </w:r>
      <w:r w:rsidR="0000075F">
        <w:rPr>
          <w:rFonts w:ascii="AytoRoquetas Light Condensed" w:eastAsia="Calibri" w:hAnsi="AytoRoquetas Light Condensed"/>
          <w:color w:val="000000"/>
        </w:rPr>
        <w:t>.</w:t>
      </w:r>
    </w:p>
    <w:p w14:paraId="076DE803" w14:textId="1E6A777C" w:rsidR="0000075F" w:rsidRDefault="0000075F" w:rsidP="00A21A28">
      <w:pPr>
        <w:spacing w:after="15"/>
        <w:ind w:firstLine="1134"/>
        <w:jc w:val="both"/>
        <w:rPr>
          <w:rFonts w:ascii="AytoRoquetas Light Condensed" w:eastAsia="Calibri" w:hAnsi="AytoRoquetas Light Condensed"/>
          <w:color w:val="000000"/>
        </w:rPr>
      </w:pPr>
    </w:p>
    <w:p w14:paraId="1487B29F" w14:textId="3E4FB6BE" w:rsidR="00485F9D" w:rsidRPr="00FA568A" w:rsidRDefault="0000075F" w:rsidP="0000075F">
      <w:pPr>
        <w:spacing w:after="15"/>
        <w:ind w:firstLine="1134"/>
        <w:jc w:val="both"/>
        <w:rPr>
          <w:rFonts w:ascii="AytoRoquetas Light Condensed" w:eastAsia="Calibri" w:hAnsi="AytoRoquetas Light Condensed"/>
          <w:color w:val="000000"/>
        </w:rPr>
      </w:pPr>
      <w:r>
        <w:rPr>
          <w:rFonts w:ascii="AytoRoquetas Light Condensed" w:eastAsia="Calibri" w:hAnsi="AytoRoquetas Light Condensed"/>
          <w:color w:val="000000"/>
        </w:rPr>
        <w:t>Este decreto-propuesta, se adecua a la normativa aplicable.</w:t>
      </w:r>
    </w:p>
    <w:p w14:paraId="17075E58" w14:textId="77777777" w:rsidR="00A26B2E" w:rsidRPr="00915656" w:rsidRDefault="00A26B2E" w:rsidP="00915656">
      <w:pPr>
        <w:pStyle w:val="Sangradetextonormal"/>
        <w:spacing w:after="0" w:line="288" w:lineRule="auto"/>
        <w:ind w:left="0"/>
        <w:jc w:val="both"/>
        <w:rPr>
          <w:rFonts w:ascii="AytoRoquetas Light Condensed" w:hAnsi="AytoRoquetas Light Condensed" w:cs="Arial"/>
          <w:sz w:val="22"/>
          <w:szCs w:val="22"/>
          <w:lang w:val="es-ES"/>
        </w:rPr>
      </w:pPr>
    </w:p>
    <w:p w14:paraId="3302ED93" w14:textId="164A9FB4" w:rsidR="00485F9D" w:rsidRPr="00193C2A" w:rsidRDefault="00485F9D" w:rsidP="00485F9D">
      <w:pPr>
        <w:spacing w:after="0" w:line="288" w:lineRule="auto"/>
        <w:ind w:firstLine="709"/>
        <w:jc w:val="both"/>
        <w:rPr>
          <w:rFonts w:ascii="AytoRoquetas Light Condensed" w:hAnsi="AytoRoquetas Light Condensed" w:cs="Arial"/>
        </w:rPr>
      </w:pPr>
      <w:r w:rsidRPr="00193C2A">
        <w:rPr>
          <w:rFonts w:ascii="AytoRoquetas Light Condensed" w:hAnsi="AytoRoquetas Light Condensed" w:cs="Arial"/>
        </w:rPr>
        <w:t>Por cuanto antecede</w:t>
      </w:r>
      <w:r w:rsidR="0000075F">
        <w:rPr>
          <w:rFonts w:ascii="AytoRoquetas Light Condensed" w:hAnsi="AytoRoquetas Light Condensed" w:cs="Arial"/>
        </w:rPr>
        <w:t xml:space="preserve"> a esta presidencia</w:t>
      </w:r>
      <w:r w:rsidR="00BD7EA1">
        <w:rPr>
          <w:rFonts w:ascii="AytoRoquetas Light Condensed" w:hAnsi="AytoRoquetas Light Condensed" w:cs="Arial"/>
        </w:rPr>
        <w:t xml:space="preserve"> y de conformidad con lo establecido en el art. 11.1.e) de los estatutos del Consorcio</w:t>
      </w:r>
      <w:r w:rsidRPr="00193C2A">
        <w:rPr>
          <w:rFonts w:ascii="AytoRoquetas Light Condensed" w:eastAsia="Times New Roman" w:hAnsi="AytoRoquetas Light Condensed" w:cs="Times New Roman"/>
        </w:rPr>
        <w:t>, vengo en DISPONER</w:t>
      </w:r>
      <w:r w:rsidRPr="00193C2A">
        <w:rPr>
          <w:rFonts w:ascii="AytoRoquetas Light Condensed" w:hAnsi="AytoRoquetas Light Condensed" w:cs="Arial"/>
        </w:rPr>
        <w:t>:</w:t>
      </w:r>
    </w:p>
    <w:p w14:paraId="1260DD52" w14:textId="77777777" w:rsidR="00485F9D" w:rsidRPr="00193C2A" w:rsidRDefault="00485F9D" w:rsidP="00485F9D">
      <w:pPr>
        <w:spacing w:after="0" w:line="288" w:lineRule="auto"/>
        <w:jc w:val="both"/>
        <w:rPr>
          <w:rFonts w:ascii="AytoRoquetas Light Condensed" w:hAnsi="AytoRoquetas Light Condensed" w:cs="Arial"/>
        </w:rPr>
      </w:pPr>
    </w:p>
    <w:p w14:paraId="00CF23C3" w14:textId="3DEC5C1F" w:rsidR="00485F9D" w:rsidRPr="00FA568A" w:rsidRDefault="00485F9D" w:rsidP="00FA568A">
      <w:pPr>
        <w:spacing w:after="35"/>
        <w:ind w:firstLine="709"/>
        <w:jc w:val="both"/>
        <w:rPr>
          <w:rFonts w:ascii="AytoRoquetas Light Condensed" w:eastAsia="Calibri" w:hAnsi="AytoRoquetas Light Condensed"/>
          <w:b/>
          <w:bCs/>
          <w:color w:val="000000"/>
        </w:rPr>
      </w:pPr>
      <w:r w:rsidRPr="00C17AE5">
        <w:rPr>
          <w:rFonts w:ascii="AytoRoquetas Light Condensed" w:hAnsi="AytoRoquetas Light Condensed" w:cs="Arial"/>
          <w:b/>
          <w:bCs/>
        </w:rPr>
        <w:t>1.</w:t>
      </w:r>
      <w:r w:rsidRPr="00C17AE5">
        <w:rPr>
          <w:rFonts w:ascii="AytoRoquetas Light Condensed" w:hAnsi="AytoRoquetas Light Condensed" w:cs="Arial"/>
        </w:rPr>
        <w:t xml:space="preserve"> </w:t>
      </w:r>
      <w:r w:rsidR="0000075F">
        <w:rPr>
          <w:rFonts w:ascii="AytoRoquetas Light Condensed" w:hAnsi="AytoRoquetas Light Condensed" w:cs="Arial"/>
        </w:rPr>
        <w:t>La participación del Consorcio para la gestión del Ciclo Integral del agua del Poniente y de Hidralia Gestión Integral de Aguas de Andalucía S.A., en su condición de concesionaria</w:t>
      </w:r>
      <w:r w:rsidR="00480C13">
        <w:rPr>
          <w:rFonts w:ascii="AytoRoquetas Light Condensed" w:hAnsi="AytoRoquetas Light Condensed" w:cs="Arial"/>
        </w:rPr>
        <w:t>, en el procedimiento de subvención regulado por la Orden TED/934/2022, la Orden TED/919/2023 y la resolución de la Secretaría de Estado de Medio Ambiente por la que se aprueba la tercera convocatoria de subvenciones (2024) en concurrencia competitiva de proyectos de mejora de la eficiencia del ciclo urbano del agua</w:t>
      </w:r>
      <w:r w:rsidR="000F6346">
        <w:rPr>
          <w:rFonts w:ascii="AytoRoquetas Light Condensed" w:hAnsi="AytoRoquetas Light Condensed" w:cs="Arial"/>
        </w:rPr>
        <w:t>, y por consiguiente la aceptación y sumisión al mismo tal y como está regulado.</w:t>
      </w:r>
    </w:p>
    <w:p w14:paraId="5D981209" w14:textId="77777777" w:rsidR="00480C13" w:rsidRDefault="00480C13" w:rsidP="00480C13">
      <w:pPr>
        <w:pStyle w:val="Prrafodelista"/>
        <w:spacing w:line="288" w:lineRule="auto"/>
        <w:jc w:val="both"/>
        <w:rPr>
          <w:rFonts w:ascii="AytoRoquetas Light Condensed" w:hAnsi="AytoRoquetas Light Condensed" w:cs="Arial"/>
          <w:sz w:val="22"/>
          <w:szCs w:val="22"/>
        </w:rPr>
      </w:pPr>
    </w:p>
    <w:p w14:paraId="549F7B23" w14:textId="58B50D70" w:rsidR="000F6346" w:rsidRPr="000F6346" w:rsidRDefault="00485F9D" w:rsidP="000F6346">
      <w:pPr>
        <w:spacing w:after="35"/>
        <w:ind w:firstLine="720"/>
        <w:jc w:val="both"/>
        <w:rPr>
          <w:rFonts w:ascii="AytoRoquetas Light Condensed" w:hAnsi="AytoRoquetas Light Condensed" w:cs="Arial"/>
        </w:rPr>
      </w:pPr>
      <w:r w:rsidRPr="00480C13">
        <w:rPr>
          <w:rFonts w:ascii="AytoRoquetas Light Condensed" w:hAnsi="AytoRoquetas Light Condensed" w:cs="Arial"/>
          <w:b/>
          <w:bCs/>
        </w:rPr>
        <w:t>2.</w:t>
      </w:r>
      <w:r w:rsidRPr="00C17AE5">
        <w:rPr>
          <w:rFonts w:ascii="AytoRoquetas Light Condensed" w:hAnsi="AytoRoquetas Light Condensed" w:cs="Arial"/>
        </w:rPr>
        <w:t xml:space="preserve"> </w:t>
      </w:r>
      <w:r w:rsidR="00480C13" w:rsidRPr="00480C13">
        <w:rPr>
          <w:rFonts w:ascii="AytoRoquetas Light Condensed" w:hAnsi="AytoRoquetas Light Condensed" w:cs="Arial"/>
        </w:rPr>
        <w:t>La aprobación del Proyecto “La excelencia en el uso de aguas desalinizadas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y el fomento de la reutilización como palancas para la gestión avanzada de recursos hídricos en</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Almería. Hacia la recuperación de las Masas de AGUA subterránea Campo de Dalías - Sierra de</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Gádor (060.013) y Delta del Adra (060.015)”.</w:t>
      </w:r>
      <w:r w:rsidR="000F6346">
        <w:rPr>
          <w:rFonts w:ascii="AytoRoquetas Light Condensed" w:hAnsi="AytoRoquetas Light Condensed" w:cs="Arial"/>
        </w:rPr>
        <w:t xml:space="preserve"> </w:t>
      </w:r>
      <w:r w:rsidR="000F6346" w:rsidRPr="000F6346">
        <w:rPr>
          <w:rFonts w:ascii="AytoRoquetas Light Condensed" w:hAnsi="AytoRoquetas Light Condensed" w:cs="Arial"/>
        </w:rPr>
        <w:t xml:space="preserve">que se aporta como Anexo I. Dicho Proyecto, cuya </w:t>
      </w:r>
      <w:r w:rsidR="000F6346" w:rsidRPr="000F6346">
        <w:rPr>
          <w:rFonts w:ascii="AytoRoquetas Light Condensed" w:hAnsi="AytoRoquetas Light Condensed" w:cs="Arial"/>
        </w:rPr>
        <w:lastRenderedPageBreak/>
        <w:t>ejecución se llevará a cabo dentro del ámbito territorial de esta</w:t>
      </w:r>
      <w:r w:rsidR="000F6346">
        <w:rPr>
          <w:rFonts w:ascii="AytoRoquetas Light Condensed" w:hAnsi="AytoRoquetas Light Condensed" w:cs="Arial"/>
        </w:rPr>
        <w:t xml:space="preserve"> </w:t>
      </w:r>
      <w:r w:rsidR="000F6346" w:rsidRPr="000F6346">
        <w:rPr>
          <w:rFonts w:ascii="AytoRoquetas Light Condensed" w:hAnsi="AytoRoquetas Light Condensed" w:cs="Arial"/>
        </w:rPr>
        <w:t>entidad local, contempla las siguientes actuaciones subvencionables:</w:t>
      </w:r>
    </w:p>
    <w:p w14:paraId="6A7C3CB1" w14:textId="38A62083" w:rsidR="00480C13" w:rsidRDefault="00480C13" w:rsidP="00480C13">
      <w:pPr>
        <w:spacing w:after="35"/>
        <w:ind w:firstLine="709"/>
        <w:jc w:val="both"/>
        <w:rPr>
          <w:rFonts w:ascii="AytoRoquetas Light Condensed" w:hAnsi="AytoRoquetas Light Condensed" w:cs="Arial"/>
        </w:rPr>
      </w:pPr>
    </w:p>
    <w:tbl>
      <w:tblPr>
        <w:tblW w:w="9105" w:type="dxa"/>
        <w:jc w:val="center"/>
        <w:tblBorders>
          <w:top w:val="nil"/>
          <w:left w:val="nil"/>
          <w:bottom w:val="nil"/>
          <w:right w:val="nil"/>
          <w:insideH w:val="nil"/>
          <w:insideV w:val="nil"/>
        </w:tblBorders>
        <w:tblLayout w:type="fixed"/>
        <w:tblLook w:val="0600" w:firstRow="0" w:lastRow="0" w:firstColumn="0" w:lastColumn="0" w:noHBand="1" w:noVBand="1"/>
      </w:tblPr>
      <w:tblGrid>
        <w:gridCol w:w="7350"/>
        <w:gridCol w:w="1755"/>
      </w:tblGrid>
      <w:tr w:rsidR="000F6346" w:rsidRPr="000F6346" w14:paraId="79CDEB42" w14:textId="77777777" w:rsidTr="00690A38">
        <w:trPr>
          <w:trHeight w:val="300"/>
          <w:jc w:val="center"/>
        </w:trPr>
        <w:tc>
          <w:tcPr>
            <w:tcW w:w="7350" w:type="dxa"/>
            <w:tcBorders>
              <w:top w:val="single" w:sz="11" w:space="0" w:color="000000"/>
              <w:left w:val="single" w:sz="5" w:space="0" w:color="CCCCCC"/>
              <w:bottom w:val="single" w:sz="5" w:space="0" w:color="000000"/>
              <w:right w:val="single" w:sz="5" w:space="0" w:color="000000"/>
            </w:tcBorders>
            <w:shd w:val="clear" w:color="auto" w:fill="2F5496"/>
            <w:tcMar>
              <w:top w:w="0" w:type="dxa"/>
              <w:left w:w="40" w:type="dxa"/>
              <w:bottom w:w="0" w:type="dxa"/>
              <w:right w:w="40" w:type="dxa"/>
            </w:tcMar>
            <w:vAlign w:val="bottom"/>
          </w:tcPr>
          <w:p w14:paraId="5B99EFD3"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TIPOLOGÍA Y BREVE DESCRIPCIÓN DE LAS ACTUACIONES</w:t>
            </w:r>
          </w:p>
        </w:tc>
        <w:tc>
          <w:tcPr>
            <w:tcW w:w="1755" w:type="dxa"/>
            <w:tcBorders>
              <w:top w:val="single" w:sz="5" w:space="0" w:color="000000"/>
              <w:left w:val="single" w:sz="5" w:space="0" w:color="CCCCCC"/>
              <w:bottom w:val="single" w:sz="5" w:space="0" w:color="000000"/>
              <w:right w:val="single" w:sz="5" w:space="0" w:color="000000"/>
            </w:tcBorders>
            <w:shd w:val="clear" w:color="auto" w:fill="2F5496"/>
            <w:tcMar>
              <w:top w:w="0" w:type="dxa"/>
              <w:left w:w="40" w:type="dxa"/>
              <w:bottom w:w="0" w:type="dxa"/>
              <w:right w:w="40" w:type="dxa"/>
            </w:tcMar>
            <w:vAlign w:val="bottom"/>
          </w:tcPr>
          <w:p w14:paraId="3B926232"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CONSORCIO</w:t>
            </w:r>
          </w:p>
        </w:tc>
      </w:tr>
      <w:tr w:rsidR="000F6346" w:rsidRPr="000F6346" w14:paraId="76428B71"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6BC72DAC"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A1. Planes de sequía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53301280"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2A1BFC76"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71EC712C"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A2. Planes de vigilancia sanitaria, calidad del agua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16BEA065"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7F85F378"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0EB1166F"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A3. Planes de saneamiento</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3AB65274"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158.159,60 €</w:t>
            </w:r>
          </w:p>
        </w:tc>
      </w:tr>
      <w:tr w:rsidR="000F6346" w:rsidRPr="000F6346" w14:paraId="0BB9EF4B"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50DA3FCC"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A4. Planes agua regenerada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5FCE6307"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14.680,90 €</w:t>
            </w:r>
          </w:p>
        </w:tc>
      </w:tr>
      <w:tr w:rsidR="000F6346" w:rsidRPr="000F6346" w14:paraId="69C7FEF9"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771DCB5D"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A5. Planes protección civil contra inundaciones</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4D0F94B0"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5922ABBB"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388D8AE5"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A6. Estudios de diagnóstico y control de fugas</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2916575F"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1C3B8327"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22230512"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A7. Estudios hidrogeológicos, planes directores de abto en alta y baja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348638BD"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31.825,29 €</w:t>
            </w:r>
          </w:p>
        </w:tc>
      </w:tr>
      <w:tr w:rsidR="000F6346" w:rsidRPr="000F6346" w14:paraId="5CFD2E73"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32233680"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A8. Modelos, cartografía, topografía, BIM, gemelos digitales, proyectos constructivos, etc</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0BEEA358"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39.085,42 €</w:t>
            </w:r>
          </w:p>
        </w:tc>
      </w:tr>
      <w:tr w:rsidR="000F6346" w:rsidRPr="000F6346" w14:paraId="785575F6"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CFE2F3"/>
            <w:tcMar>
              <w:top w:w="0" w:type="dxa"/>
              <w:left w:w="40" w:type="dxa"/>
              <w:bottom w:w="0" w:type="dxa"/>
              <w:right w:w="40" w:type="dxa"/>
            </w:tcMar>
            <w:vAlign w:val="bottom"/>
          </w:tcPr>
          <w:p w14:paraId="77EBD68E"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TIPO A</w:t>
            </w:r>
          </w:p>
        </w:tc>
        <w:tc>
          <w:tcPr>
            <w:tcW w:w="1755" w:type="dxa"/>
            <w:tcBorders>
              <w:top w:val="single" w:sz="5" w:space="0" w:color="CCCCCC"/>
              <w:left w:val="single" w:sz="5" w:space="0" w:color="CCCCCC"/>
              <w:bottom w:val="single" w:sz="5" w:space="0" w:color="CCCCCC"/>
              <w:right w:val="single" w:sz="5" w:space="0" w:color="CCCCCC"/>
            </w:tcBorders>
            <w:shd w:val="clear" w:color="auto" w:fill="CFE2F3"/>
            <w:tcMar>
              <w:top w:w="0" w:type="dxa"/>
              <w:left w:w="40" w:type="dxa"/>
              <w:bottom w:w="0" w:type="dxa"/>
              <w:right w:w="40" w:type="dxa"/>
            </w:tcMar>
            <w:vAlign w:val="bottom"/>
          </w:tcPr>
          <w:p w14:paraId="2D92EB31"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243.751,21 €</w:t>
            </w:r>
          </w:p>
        </w:tc>
      </w:tr>
      <w:tr w:rsidR="000F6346" w:rsidRPr="000F6346" w14:paraId="59EB665C"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019B634B"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B1. captaciones y tomas en alta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413CF0B7"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13632949"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36C2C079"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B2. sistema de abastecimiento</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685EAEC2"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71685209"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5E33A312"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B3. sistema de alcantarillado y depuración</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7E03C34D"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198.762,80 €</w:t>
            </w:r>
          </w:p>
        </w:tc>
      </w:tr>
      <w:tr w:rsidR="000F6346" w:rsidRPr="000F6346" w14:paraId="214B4A49"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4A202738"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B4. puntos de vertido</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4E8D643D"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170190B8"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606D88FE"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B5. obras complementarias (excluye renovación de redes)</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652D5422"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62.247,07 €</w:t>
            </w:r>
          </w:p>
        </w:tc>
      </w:tr>
      <w:tr w:rsidR="000F6346" w:rsidRPr="000F6346" w14:paraId="3374BA56"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321999B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B6. sistemas de comunicaciones</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1B29F3A5"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71.347,98 €</w:t>
            </w:r>
          </w:p>
        </w:tc>
      </w:tr>
      <w:tr w:rsidR="000F6346" w:rsidRPr="000F6346" w14:paraId="412619B5"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201D545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B7. eficiencia energética y generación de renovables (incluye fotovoltaicas, p.ej.)</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2038E140"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7FCDE2F8"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CFE2F3"/>
            <w:tcMar>
              <w:top w:w="0" w:type="dxa"/>
              <w:left w:w="40" w:type="dxa"/>
              <w:bottom w:w="0" w:type="dxa"/>
              <w:right w:w="40" w:type="dxa"/>
            </w:tcMar>
            <w:vAlign w:val="bottom"/>
          </w:tcPr>
          <w:p w14:paraId="6DB51D3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TIPO B</w:t>
            </w:r>
          </w:p>
        </w:tc>
        <w:tc>
          <w:tcPr>
            <w:tcW w:w="1755" w:type="dxa"/>
            <w:tcBorders>
              <w:top w:val="single" w:sz="5" w:space="0" w:color="CCCCCC"/>
              <w:left w:val="single" w:sz="5" w:space="0" w:color="CCCCCC"/>
              <w:bottom w:val="single" w:sz="5" w:space="0" w:color="CCCCCC"/>
              <w:right w:val="single" w:sz="5" w:space="0" w:color="CCCCCC"/>
            </w:tcBorders>
            <w:shd w:val="clear" w:color="auto" w:fill="CFE2F3"/>
            <w:tcMar>
              <w:top w:w="0" w:type="dxa"/>
              <w:left w:w="40" w:type="dxa"/>
              <w:bottom w:w="0" w:type="dxa"/>
              <w:right w:w="40" w:type="dxa"/>
            </w:tcMar>
            <w:vAlign w:val="bottom"/>
          </w:tcPr>
          <w:p w14:paraId="582E35AC"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332.357,85 €</w:t>
            </w:r>
          </w:p>
        </w:tc>
      </w:tr>
      <w:tr w:rsidR="000F6346" w:rsidRPr="000F6346" w14:paraId="11335EAF"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18893BFB"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C1. portales web, transparencia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63CED7A2"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55.550,60 €</w:t>
            </w:r>
          </w:p>
        </w:tc>
      </w:tr>
      <w:tr w:rsidR="000F6346" w:rsidRPr="000F6346" w14:paraId="35E8FCC0"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7AC42A93"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C2. sistemas de explotación de la información</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52A242C9"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20.411,83 €</w:t>
            </w:r>
          </w:p>
        </w:tc>
      </w:tr>
      <w:tr w:rsidR="000F6346" w:rsidRPr="000F6346" w14:paraId="102334AA" w14:textId="77777777" w:rsidTr="00690A38">
        <w:trPr>
          <w:trHeight w:val="315"/>
          <w:jc w:val="center"/>
        </w:trPr>
        <w:tc>
          <w:tcPr>
            <w:tcW w:w="7350" w:type="dxa"/>
            <w:tcBorders>
              <w:top w:val="single" w:sz="5" w:space="0" w:color="CCCCCC"/>
              <w:left w:val="single" w:sz="5" w:space="0" w:color="CCCCCC"/>
              <w:bottom w:val="single" w:sz="11" w:space="0" w:color="000000"/>
              <w:right w:val="single" w:sz="5" w:space="0" w:color="CCCCCC"/>
            </w:tcBorders>
            <w:shd w:val="clear" w:color="auto" w:fill="CFE2F3"/>
            <w:tcMar>
              <w:top w:w="0" w:type="dxa"/>
              <w:left w:w="40" w:type="dxa"/>
              <w:bottom w:w="0" w:type="dxa"/>
              <w:right w:w="40" w:type="dxa"/>
            </w:tcMar>
            <w:vAlign w:val="bottom"/>
          </w:tcPr>
          <w:p w14:paraId="46352286"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TIPO C</w:t>
            </w:r>
          </w:p>
        </w:tc>
        <w:tc>
          <w:tcPr>
            <w:tcW w:w="1755" w:type="dxa"/>
            <w:tcBorders>
              <w:top w:val="single" w:sz="5" w:space="0" w:color="CCCCCC"/>
              <w:left w:val="single" w:sz="5" w:space="0" w:color="CCCCCC"/>
              <w:bottom w:val="single" w:sz="11" w:space="0" w:color="000000"/>
              <w:right w:val="single" w:sz="5" w:space="0" w:color="CCCCCC"/>
            </w:tcBorders>
            <w:shd w:val="clear" w:color="auto" w:fill="CFE2F3"/>
            <w:tcMar>
              <w:top w:w="0" w:type="dxa"/>
              <w:left w:w="40" w:type="dxa"/>
              <w:bottom w:w="0" w:type="dxa"/>
              <w:right w:w="40" w:type="dxa"/>
            </w:tcMar>
            <w:vAlign w:val="bottom"/>
          </w:tcPr>
          <w:p w14:paraId="7F7A412C"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75.962,43 €</w:t>
            </w:r>
          </w:p>
        </w:tc>
      </w:tr>
      <w:tr w:rsidR="000F6346" w:rsidRPr="000F6346" w14:paraId="27E4941F" w14:textId="77777777" w:rsidTr="00690A38">
        <w:trPr>
          <w:trHeight w:val="315"/>
          <w:jc w:val="center"/>
        </w:trPr>
        <w:tc>
          <w:tcPr>
            <w:tcW w:w="7350" w:type="dxa"/>
            <w:tcBorders>
              <w:top w:val="single" w:sz="5" w:space="0" w:color="CCCCCC"/>
              <w:left w:val="single" w:sz="5" w:space="0" w:color="CCCCCC"/>
              <w:bottom w:val="single" w:sz="5" w:space="0" w:color="000000"/>
              <w:right w:val="single" w:sz="5" w:space="0" w:color="000000"/>
            </w:tcBorders>
            <w:shd w:val="clear" w:color="auto" w:fill="2F5496"/>
            <w:tcMar>
              <w:top w:w="0" w:type="dxa"/>
              <w:left w:w="40" w:type="dxa"/>
              <w:bottom w:w="0" w:type="dxa"/>
              <w:right w:w="40" w:type="dxa"/>
            </w:tcMar>
            <w:vAlign w:val="bottom"/>
          </w:tcPr>
          <w:p w14:paraId="31A8250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b/>
                <w:color w:val="FFFFFF"/>
                <w:sz w:val="20"/>
                <w:szCs w:val="20"/>
              </w:rPr>
              <w:t>TOTALES</w:t>
            </w:r>
          </w:p>
        </w:tc>
        <w:tc>
          <w:tcPr>
            <w:tcW w:w="1755" w:type="dxa"/>
            <w:tcBorders>
              <w:top w:val="single" w:sz="5" w:space="0" w:color="CCCCCC"/>
              <w:left w:val="single" w:sz="5" w:space="0" w:color="CCCCCC"/>
              <w:bottom w:val="single" w:sz="5" w:space="0" w:color="000000"/>
              <w:right w:val="single" w:sz="5" w:space="0" w:color="000000"/>
            </w:tcBorders>
            <w:shd w:val="clear" w:color="auto" w:fill="2F5496"/>
            <w:tcMar>
              <w:top w:w="0" w:type="dxa"/>
              <w:left w:w="40" w:type="dxa"/>
              <w:bottom w:w="0" w:type="dxa"/>
              <w:right w:w="40" w:type="dxa"/>
            </w:tcMar>
            <w:vAlign w:val="bottom"/>
          </w:tcPr>
          <w:p w14:paraId="1AA0DA54"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color w:val="FFFFFF"/>
                <w:sz w:val="20"/>
                <w:szCs w:val="20"/>
              </w:rPr>
              <w:t>652.071,49 €</w:t>
            </w:r>
          </w:p>
        </w:tc>
      </w:tr>
    </w:tbl>
    <w:p w14:paraId="583A07DF" w14:textId="30E25898" w:rsidR="000F6346" w:rsidRDefault="000F6346" w:rsidP="00480C13">
      <w:pPr>
        <w:spacing w:after="35"/>
        <w:ind w:firstLine="709"/>
        <w:jc w:val="both"/>
        <w:rPr>
          <w:rFonts w:ascii="AytoRoquetas Light Condensed" w:hAnsi="AytoRoquetas Light Condensed" w:cs="Arial"/>
        </w:rPr>
      </w:pPr>
    </w:p>
    <w:p w14:paraId="766D7E4E" w14:textId="6193744A" w:rsidR="000F6346" w:rsidRDefault="000F6346" w:rsidP="00480C13">
      <w:pPr>
        <w:spacing w:after="35"/>
        <w:ind w:firstLine="709"/>
        <w:jc w:val="both"/>
        <w:rPr>
          <w:rFonts w:ascii="AytoRoquetas Light Condensed" w:hAnsi="AytoRoquetas Light Condensed" w:cs="Arial"/>
        </w:rPr>
      </w:pPr>
    </w:p>
    <w:p w14:paraId="667D6149" w14:textId="77777777" w:rsidR="000F6346" w:rsidRPr="000F6346" w:rsidRDefault="000F6346" w:rsidP="000F6346">
      <w:pPr>
        <w:spacing w:after="35"/>
        <w:jc w:val="both"/>
        <w:rPr>
          <w:rFonts w:ascii="AytoRoquetas Light Condensed" w:hAnsi="AytoRoquetas Light Condensed" w:cs="Arial"/>
        </w:rPr>
      </w:pPr>
      <w:r w:rsidRPr="000F6346">
        <w:rPr>
          <w:rFonts w:ascii="AytoRoquetas Light Condensed" w:hAnsi="AytoRoquetas Light Condensed" w:cs="Arial"/>
        </w:rPr>
        <w:t xml:space="preserve">En la siguiente tabla se presenta el presupuesto anualizado y cofinanciación del Consorcio: </w:t>
      </w:r>
    </w:p>
    <w:p w14:paraId="730A24F4" w14:textId="77777777" w:rsidR="000F6346" w:rsidRPr="000F6346" w:rsidRDefault="000F6346" w:rsidP="000F6346">
      <w:pPr>
        <w:autoSpaceDE/>
        <w:autoSpaceDN/>
        <w:adjustRightInd/>
        <w:spacing w:after="0" w:line="360" w:lineRule="auto"/>
        <w:jc w:val="both"/>
        <w:rPr>
          <w:rFonts w:ascii="Georgia" w:eastAsia="Georgia" w:hAnsi="Georgia" w:cs="Georgia"/>
        </w:rPr>
      </w:pPr>
      <w:r w:rsidRPr="000F6346">
        <w:rPr>
          <w:rFonts w:ascii="Georgia" w:eastAsia="Georgia" w:hAnsi="Georgia" w:cs="Georgia"/>
        </w:rPr>
        <w:t xml:space="preserve">                    </w:t>
      </w:r>
    </w:p>
    <w:tbl>
      <w:tblPr>
        <w:tblW w:w="4320" w:type="dxa"/>
        <w:jc w:val="center"/>
        <w:tblBorders>
          <w:top w:val="nil"/>
          <w:left w:val="nil"/>
          <w:bottom w:val="nil"/>
          <w:right w:val="nil"/>
          <w:insideH w:val="nil"/>
          <w:insideV w:val="nil"/>
        </w:tblBorders>
        <w:tblLayout w:type="fixed"/>
        <w:tblLook w:val="0600" w:firstRow="0" w:lastRow="0" w:firstColumn="0" w:lastColumn="0" w:noHBand="1" w:noVBand="1"/>
      </w:tblPr>
      <w:tblGrid>
        <w:gridCol w:w="1275"/>
        <w:gridCol w:w="1755"/>
        <w:gridCol w:w="1290"/>
      </w:tblGrid>
      <w:tr w:rsidR="000F6346" w:rsidRPr="000F6346" w14:paraId="766D0D73" w14:textId="77777777" w:rsidTr="00690A38">
        <w:trPr>
          <w:trHeight w:val="315"/>
          <w:jc w:val="center"/>
        </w:trPr>
        <w:tc>
          <w:tcPr>
            <w:tcW w:w="1275" w:type="dxa"/>
            <w:tcBorders>
              <w:top w:val="single" w:sz="5" w:space="0" w:color="CCCCCC"/>
              <w:left w:val="single" w:sz="5" w:space="0" w:color="CCCCCC"/>
              <w:bottom w:val="single" w:sz="5" w:space="0" w:color="000000"/>
              <w:right w:val="single" w:sz="5" w:space="0" w:color="CCCCCC"/>
            </w:tcBorders>
            <w:shd w:val="clear" w:color="auto" w:fill="2F5496"/>
            <w:tcMar>
              <w:top w:w="0" w:type="dxa"/>
              <w:left w:w="40" w:type="dxa"/>
              <w:bottom w:w="0" w:type="dxa"/>
              <w:right w:w="40" w:type="dxa"/>
            </w:tcMar>
            <w:vAlign w:val="bottom"/>
          </w:tcPr>
          <w:p w14:paraId="67389302"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ANUALIDAD</w:t>
            </w:r>
          </w:p>
        </w:tc>
        <w:tc>
          <w:tcPr>
            <w:tcW w:w="1755" w:type="dxa"/>
            <w:tcBorders>
              <w:top w:val="single" w:sz="5" w:space="0" w:color="CCCCCC"/>
              <w:left w:val="single" w:sz="5" w:space="0" w:color="CCCCCC"/>
              <w:bottom w:val="single" w:sz="5" w:space="0" w:color="000000"/>
              <w:right w:val="single" w:sz="5" w:space="0" w:color="CCCCCC"/>
            </w:tcBorders>
            <w:shd w:val="clear" w:color="auto" w:fill="2F5496"/>
            <w:tcMar>
              <w:top w:w="0" w:type="dxa"/>
              <w:left w:w="40" w:type="dxa"/>
              <w:bottom w:w="0" w:type="dxa"/>
              <w:right w:w="40" w:type="dxa"/>
            </w:tcMar>
            <w:vAlign w:val="bottom"/>
          </w:tcPr>
          <w:p w14:paraId="006CA300"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CONCEPTO</w:t>
            </w:r>
          </w:p>
        </w:tc>
        <w:tc>
          <w:tcPr>
            <w:tcW w:w="1290" w:type="dxa"/>
            <w:tcBorders>
              <w:top w:val="single" w:sz="5" w:space="0" w:color="CCCCCC"/>
              <w:left w:val="single" w:sz="5" w:space="0" w:color="CCCCCC"/>
              <w:bottom w:val="single" w:sz="5" w:space="0" w:color="000000"/>
              <w:right w:val="single" w:sz="5" w:space="0" w:color="CCCCCC"/>
            </w:tcBorders>
            <w:shd w:val="clear" w:color="auto" w:fill="2F5496"/>
            <w:tcMar>
              <w:top w:w="0" w:type="dxa"/>
              <w:left w:w="40" w:type="dxa"/>
              <w:bottom w:w="0" w:type="dxa"/>
              <w:right w:w="40" w:type="dxa"/>
            </w:tcMar>
            <w:vAlign w:val="bottom"/>
          </w:tcPr>
          <w:p w14:paraId="62B5E05C"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CONSORCIO</w:t>
            </w:r>
          </w:p>
        </w:tc>
      </w:tr>
      <w:tr w:rsidR="000F6346" w:rsidRPr="000F6346" w14:paraId="69D8B07E"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50A9ECE3"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t>2023</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21F1A0E6"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DB668A0"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6B728774"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8F7C0F8"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13B2B2DA"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498416FB"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782A375E"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23C3590A"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183B9DB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421D4699"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661E3F77"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069AFE8C"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t>2024</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0323FBD5"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680CBFC"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10.423,44 €</w:t>
            </w:r>
          </w:p>
        </w:tc>
      </w:tr>
      <w:tr w:rsidR="000F6346" w:rsidRPr="000F6346" w14:paraId="32290257"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1759C90"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0803FC1C"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BEB6FB4"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9.381,10 €</w:t>
            </w:r>
          </w:p>
        </w:tc>
      </w:tr>
      <w:tr w:rsidR="000F6346" w:rsidRPr="000F6346" w14:paraId="283B4832"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6A4B950D"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70A1FE9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1B001A1"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1.042,34 €</w:t>
            </w:r>
          </w:p>
        </w:tc>
      </w:tr>
      <w:tr w:rsidR="000F6346" w:rsidRPr="000F6346" w14:paraId="127F75BE"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054D5D51"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lastRenderedPageBreak/>
              <w:t>2025</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040193EB"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4B944748"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220.970,25 €</w:t>
            </w:r>
          </w:p>
        </w:tc>
      </w:tr>
      <w:tr w:rsidR="000F6346" w:rsidRPr="000F6346" w14:paraId="1BF23D18"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ED4B2AB"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00D7304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5A62D0D4"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198.450,93 €</w:t>
            </w:r>
          </w:p>
        </w:tc>
      </w:tr>
      <w:tr w:rsidR="000F6346" w:rsidRPr="000F6346" w14:paraId="16C273A0"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71E8C20"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29F2694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53BD0DAC"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22.519,32 €</w:t>
            </w:r>
          </w:p>
        </w:tc>
      </w:tr>
      <w:tr w:rsidR="000F6346" w:rsidRPr="000F6346" w14:paraId="1956EAFB"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CDA896E"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t>2026</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26D725AB"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26CCC965"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420.677,80 €</w:t>
            </w:r>
          </w:p>
        </w:tc>
      </w:tr>
      <w:tr w:rsidR="000F6346" w:rsidRPr="000F6346" w14:paraId="3BDD0CA9"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6815702"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1AF3A79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070363A"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377.790,24 €</w:t>
            </w:r>
          </w:p>
        </w:tc>
      </w:tr>
      <w:tr w:rsidR="000F6346" w:rsidRPr="000F6346" w14:paraId="221B49D0"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2A3B9513"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4AD2C009"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21DF3B6"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42.887,56 €</w:t>
            </w:r>
          </w:p>
        </w:tc>
      </w:tr>
      <w:tr w:rsidR="000F6346" w:rsidRPr="000F6346" w14:paraId="3DD8AD2E"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0BEB68FD"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t>TOTAL</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61275CC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3E1EC782"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652.071,49 €</w:t>
            </w:r>
          </w:p>
        </w:tc>
      </w:tr>
      <w:tr w:rsidR="000F6346" w:rsidRPr="000F6346" w14:paraId="71290D39"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C788737"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76E82A16"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43A3776B"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585.622,27 €</w:t>
            </w:r>
          </w:p>
        </w:tc>
      </w:tr>
      <w:tr w:rsidR="000F6346" w:rsidRPr="000F6346" w14:paraId="59ED8909"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4EED3D3D"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7E533EF9"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5AA3D349"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66.449,22 €</w:t>
            </w:r>
          </w:p>
        </w:tc>
      </w:tr>
    </w:tbl>
    <w:p w14:paraId="08AEFF3B" w14:textId="77777777" w:rsidR="000F6346" w:rsidRPr="000F6346" w:rsidRDefault="000F6346" w:rsidP="000F6346">
      <w:pPr>
        <w:autoSpaceDE/>
        <w:autoSpaceDN/>
        <w:adjustRightInd/>
        <w:spacing w:after="0" w:line="360" w:lineRule="auto"/>
        <w:jc w:val="both"/>
        <w:rPr>
          <w:rFonts w:ascii="Georgia" w:eastAsia="Georgia" w:hAnsi="Georgia" w:cs="Georgia"/>
        </w:rPr>
      </w:pPr>
    </w:p>
    <w:p w14:paraId="70E121C2" w14:textId="77777777" w:rsidR="000F6346" w:rsidRDefault="000F6346" w:rsidP="00480C13">
      <w:pPr>
        <w:spacing w:after="35"/>
        <w:ind w:firstLine="709"/>
        <w:jc w:val="both"/>
        <w:rPr>
          <w:rFonts w:ascii="AytoRoquetas Light Condensed" w:hAnsi="AytoRoquetas Light Condensed" w:cs="Arial"/>
        </w:rPr>
      </w:pPr>
    </w:p>
    <w:p w14:paraId="13F372B1" w14:textId="77777777" w:rsidR="00480C13" w:rsidRDefault="00480C13" w:rsidP="00480C13">
      <w:pPr>
        <w:spacing w:after="35"/>
        <w:ind w:firstLine="709"/>
        <w:jc w:val="both"/>
        <w:rPr>
          <w:rFonts w:ascii="AytoRoquetas Light Condensed" w:hAnsi="AytoRoquetas Light Condensed" w:cs="Arial"/>
        </w:rPr>
      </w:pPr>
    </w:p>
    <w:p w14:paraId="5805A0A4" w14:textId="07703331" w:rsidR="000F6346" w:rsidRPr="000F6346" w:rsidRDefault="00480C13" w:rsidP="00021D23">
      <w:pPr>
        <w:spacing w:after="35"/>
        <w:ind w:firstLine="720"/>
        <w:jc w:val="both"/>
        <w:rPr>
          <w:rFonts w:ascii="AytoRoquetas Light Condensed" w:hAnsi="AytoRoquetas Light Condensed" w:cs="Arial"/>
        </w:rPr>
      </w:pPr>
      <w:r w:rsidRPr="00480C13">
        <w:rPr>
          <w:rFonts w:ascii="AytoRoquetas Light Condensed" w:hAnsi="AytoRoquetas Light Condensed" w:cs="Arial"/>
          <w:b/>
          <w:bCs/>
        </w:rPr>
        <w:t xml:space="preserve">3. </w:t>
      </w:r>
      <w:r w:rsidR="00BD7EA1" w:rsidRPr="00BD7EA1">
        <w:rPr>
          <w:rFonts w:ascii="AytoRoquetas Light Condensed" w:hAnsi="AytoRoquetas Light Condensed" w:cs="Arial"/>
        </w:rPr>
        <w:t>L</w:t>
      </w:r>
      <w:r w:rsidR="000F6346" w:rsidRPr="000F6346">
        <w:rPr>
          <w:rFonts w:ascii="AytoRoquetas Light Condensed" w:hAnsi="AytoRoquetas Light Condensed" w:cs="Arial"/>
        </w:rPr>
        <w:t>a financiación de la parte no subvencionable de las actuaciones</w:t>
      </w:r>
      <w:r w:rsidR="000F6346">
        <w:rPr>
          <w:rFonts w:ascii="AytoRoquetas Light Condensed" w:hAnsi="AytoRoquetas Light Condensed" w:cs="Arial"/>
        </w:rPr>
        <w:t xml:space="preserve"> </w:t>
      </w:r>
      <w:r w:rsidR="000F6346" w:rsidRPr="000F6346">
        <w:rPr>
          <w:rFonts w:ascii="AytoRoquetas Light Condensed" w:hAnsi="AytoRoquetas Light Condensed" w:cs="Arial"/>
        </w:rPr>
        <w:t>incluidas en el Proyecto quedará condicionada a la obtención de la resolución del organismo concedente de las ayudas y a su concreto contenido.</w:t>
      </w:r>
    </w:p>
    <w:p w14:paraId="4DC9AFEA" w14:textId="0A115588" w:rsidR="000F6346" w:rsidRDefault="000F6346" w:rsidP="00021D23">
      <w:pPr>
        <w:spacing w:after="35"/>
        <w:jc w:val="both"/>
        <w:rPr>
          <w:rFonts w:ascii="AytoRoquetas Light Condensed" w:hAnsi="AytoRoquetas Light Condensed" w:cs="Arial"/>
          <w:b/>
          <w:bCs/>
        </w:rPr>
      </w:pPr>
    </w:p>
    <w:p w14:paraId="3D6B63C2" w14:textId="281F4A90" w:rsidR="00480C13" w:rsidRPr="00480C13" w:rsidRDefault="00021D23" w:rsidP="00480C13">
      <w:pPr>
        <w:spacing w:after="35"/>
        <w:ind w:firstLine="709"/>
        <w:jc w:val="both"/>
        <w:rPr>
          <w:rFonts w:ascii="AytoRoquetas Light Condensed" w:hAnsi="AytoRoquetas Light Condensed" w:cs="Arial"/>
        </w:rPr>
      </w:pPr>
      <w:r>
        <w:rPr>
          <w:rFonts w:ascii="AytoRoquetas Light Condensed" w:hAnsi="AytoRoquetas Light Condensed" w:cs="Arial"/>
          <w:b/>
          <w:bCs/>
        </w:rPr>
        <w:t>4</w:t>
      </w:r>
      <w:r w:rsidR="000F6346" w:rsidRPr="000F6346">
        <w:rPr>
          <w:rFonts w:ascii="AytoRoquetas Light Condensed" w:hAnsi="AytoRoquetas Light Condensed" w:cs="Arial"/>
          <w:b/>
          <w:bCs/>
        </w:rPr>
        <w:t>.</w:t>
      </w:r>
      <w:r w:rsidR="000F6346">
        <w:rPr>
          <w:rFonts w:ascii="AytoRoquetas Light Condensed" w:hAnsi="AytoRoquetas Light Condensed" w:cs="Arial"/>
        </w:rPr>
        <w:t xml:space="preserve"> </w:t>
      </w:r>
      <w:r w:rsidR="00480C13" w:rsidRPr="00480C13">
        <w:rPr>
          <w:rFonts w:ascii="AytoRoquetas Light Condensed" w:hAnsi="AytoRoquetas Light Condensed" w:cs="Arial"/>
        </w:rPr>
        <w:t>Asumir, en caso de ser beneficiarios de la subvención, el compromiso de</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disponer de los recursos tanto técnicos como financieros necesarios para garantizar el</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mantenimiento y operación de las actuaciones descritas en el Proyecto</w:t>
      </w:r>
      <w:r w:rsidR="000F6346">
        <w:rPr>
          <w:rFonts w:ascii="AytoRoquetas Light Condensed" w:hAnsi="AytoRoquetas Light Condensed" w:cs="Arial"/>
        </w:rPr>
        <w:t xml:space="preserve"> que se aporta como Anexo I, y ello tras su puesta en marcha y</w:t>
      </w:r>
      <w:r w:rsidR="00480C13" w:rsidRPr="00480C13">
        <w:rPr>
          <w:rFonts w:ascii="AytoRoquetas Light Condensed" w:hAnsi="AytoRoquetas Light Condensed" w:cs="Arial"/>
        </w:rPr>
        <w:t xml:space="preserve"> durante al menos los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primeros cinco años de actividad tras la finalización del Proyecto, cumplimentando a tal efecto los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anexos previstos en la convocatoria del Ministerio para la Transición Ecológica y el Reto</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Demográfico.</w:t>
      </w:r>
    </w:p>
    <w:p w14:paraId="3F51061B" w14:textId="22641692" w:rsidR="00480C13" w:rsidRDefault="00480C13" w:rsidP="000F6346">
      <w:pPr>
        <w:spacing w:after="35"/>
        <w:jc w:val="both"/>
        <w:rPr>
          <w:rFonts w:ascii="AytoRoquetas Light Condensed" w:hAnsi="AytoRoquetas Light Condensed" w:cs="Arial"/>
        </w:rPr>
      </w:pPr>
    </w:p>
    <w:p w14:paraId="74C2B3EE" w14:textId="5FC04082" w:rsidR="00480C13" w:rsidRPr="00C17AE5" w:rsidRDefault="00021D23" w:rsidP="00480C13">
      <w:pPr>
        <w:spacing w:after="35"/>
        <w:ind w:firstLine="709"/>
        <w:jc w:val="both"/>
        <w:rPr>
          <w:rFonts w:ascii="AytoRoquetas Light Condensed" w:hAnsi="AytoRoquetas Light Condensed" w:cs="Arial"/>
        </w:rPr>
      </w:pPr>
      <w:r>
        <w:rPr>
          <w:rFonts w:ascii="AytoRoquetas Light Condensed" w:hAnsi="AytoRoquetas Light Condensed" w:cs="Arial"/>
          <w:b/>
          <w:bCs/>
        </w:rPr>
        <w:t>5</w:t>
      </w:r>
      <w:r w:rsidR="00480C13" w:rsidRPr="000F6346">
        <w:rPr>
          <w:rFonts w:ascii="AytoRoquetas Light Condensed" w:hAnsi="AytoRoquetas Light Condensed" w:cs="Arial"/>
          <w:b/>
          <w:bCs/>
        </w:rPr>
        <w:t>.</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Asumir el compromiso de enviar la información sobre los usos del agua que se</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le requiera por el Ministerio para la Transición Ecológica y Reto Demográfico según lo dispuesto en</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el apartado d) del artículo 33.3 de la Orden TED/934/2022, cumplimentando a tal efecto los anexos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previstos en la convocatoria del Ministerio para la Transición Ecológica y el Reto Demográfico. Estos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 xml:space="preserve">compromisos son asumidos por el </w:t>
      </w:r>
      <w:r>
        <w:rPr>
          <w:rFonts w:ascii="AytoRoquetas Light Condensed" w:hAnsi="AytoRoquetas Light Condensed" w:cs="Arial"/>
        </w:rPr>
        <w:t xml:space="preserve">ente local </w:t>
      </w:r>
      <w:r w:rsidR="00480C13" w:rsidRPr="00480C13">
        <w:rPr>
          <w:rFonts w:ascii="AytoRoquetas Light Condensed" w:hAnsi="AytoRoquetas Light Condensed" w:cs="Arial"/>
        </w:rPr>
        <w:t>en su condición de titular del</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 xml:space="preserve">servicio de </w:t>
      </w:r>
      <w:r>
        <w:rPr>
          <w:rFonts w:ascii="AytoRoquetas Light Condensed" w:hAnsi="AytoRoquetas Light Condensed" w:cs="Arial"/>
        </w:rPr>
        <w:t>aguas residuales</w:t>
      </w:r>
      <w:r w:rsidR="00480C13" w:rsidRPr="00480C13">
        <w:rPr>
          <w:rFonts w:ascii="AytoRoquetas Light Condensed" w:hAnsi="AytoRoquetas Light Condensed" w:cs="Arial"/>
        </w:rPr>
        <w:t>.</w:t>
      </w:r>
    </w:p>
    <w:p w14:paraId="5E6AD0E2" w14:textId="77777777" w:rsidR="00485F9D" w:rsidRPr="00C17AE5" w:rsidRDefault="00485F9D" w:rsidP="00485F9D">
      <w:pPr>
        <w:pStyle w:val="Prrafodelista"/>
        <w:spacing w:line="288" w:lineRule="auto"/>
        <w:ind w:left="0"/>
        <w:jc w:val="both"/>
        <w:rPr>
          <w:rFonts w:ascii="AytoRoquetas Light Condensed" w:hAnsi="AytoRoquetas Light Condensed" w:cs="Arial"/>
          <w:sz w:val="22"/>
          <w:szCs w:val="22"/>
        </w:rPr>
      </w:pPr>
    </w:p>
    <w:p w14:paraId="10462DA3" w14:textId="2724C3EC" w:rsidR="00021D23" w:rsidRDefault="00021D23" w:rsidP="00C17AE5">
      <w:pPr>
        <w:pStyle w:val="Prrafodelista"/>
        <w:spacing w:line="288" w:lineRule="auto"/>
        <w:ind w:left="0" w:firstLine="709"/>
        <w:jc w:val="both"/>
        <w:rPr>
          <w:rFonts w:ascii="AytoRoquetas Light Condensed" w:eastAsia="Georgia" w:hAnsi="AytoRoquetas Light Condensed" w:cs="Georgia"/>
          <w:sz w:val="22"/>
          <w:szCs w:val="22"/>
        </w:rPr>
      </w:pPr>
      <w:r>
        <w:rPr>
          <w:rFonts w:ascii="AytoRoquetas Light Condensed" w:hAnsi="AytoRoquetas Light Condensed" w:cs="Arial"/>
          <w:b/>
          <w:bCs/>
          <w:sz w:val="22"/>
          <w:szCs w:val="22"/>
        </w:rPr>
        <w:t>6</w:t>
      </w:r>
      <w:r w:rsidR="00485F9D" w:rsidRPr="00021D23">
        <w:rPr>
          <w:rFonts w:ascii="AytoRoquetas Light Condensed" w:hAnsi="AytoRoquetas Light Condensed" w:cs="Arial"/>
          <w:b/>
          <w:bCs/>
          <w:sz w:val="22"/>
          <w:szCs w:val="22"/>
        </w:rPr>
        <w:t>.</w:t>
      </w:r>
      <w:r w:rsidR="00485F9D" w:rsidRPr="00021D23">
        <w:rPr>
          <w:rFonts w:ascii="AytoRoquetas Light Condensed" w:hAnsi="AytoRoquetas Light Condensed" w:cs="Arial"/>
          <w:sz w:val="22"/>
          <w:szCs w:val="22"/>
        </w:rPr>
        <w:t xml:space="preserve"> </w:t>
      </w:r>
      <w:r w:rsidRPr="00021D23">
        <w:rPr>
          <w:rFonts w:ascii="AytoRoquetas Light Condensed" w:eastAsia="Georgia" w:hAnsi="AytoRoquetas Light Condensed" w:cs="Georgia"/>
          <w:sz w:val="22"/>
          <w:szCs w:val="22"/>
        </w:rPr>
        <w:t xml:space="preserve">Conforme al Proyecto ALMAGUA “La excelencia en el uso de aguas desalinizadas y el fomento de la reutilización como palancas para la gestión avanzada de recursos hídricos en </w:t>
      </w:r>
      <w:r w:rsidR="00BD7EA1" w:rsidRPr="00021D23">
        <w:rPr>
          <w:rFonts w:ascii="AytoRoquetas Light Condensed" w:eastAsia="Georgia" w:hAnsi="AytoRoquetas Light Condensed" w:cs="Georgia"/>
          <w:sz w:val="22"/>
          <w:szCs w:val="22"/>
        </w:rPr>
        <w:t>Almería</w:t>
      </w:r>
      <w:r w:rsidRPr="00021D23">
        <w:rPr>
          <w:rFonts w:ascii="AytoRoquetas Light Condensed" w:eastAsia="Georgia" w:hAnsi="AytoRoquetas Light Condensed" w:cs="Georgia"/>
          <w:sz w:val="22"/>
          <w:szCs w:val="22"/>
        </w:rPr>
        <w:t xml:space="preserve">. Hacia la recuperación de las Masas de AGUA subterránea 'Campo de Dalías - Sierra de </w:t>
      </w:r>
      <w:r w:rsidRPr="00021D23">
        <w:rPr>
          <w:rFonts w:ascii="AytoRoquetas Light Condensed" w:eastAsia="Georgia" w:hAnsi="AytoRoquetas Light Condensed" w:cs="Georgia"/>
          <w:sz w:val="22"/>
          <w:szCs w:val="22"/>
        </w:rPr>
        <w:lastRenderedPageBreak/>
        <w:t>Gádor (060.013)' y 'Delta del Adra (060.015)'”, con el fin de asegurar la efectiva ejecución del proyecto objeto de subvención del que también forman parte los municipios de Adra, La Mojonera, Roquetas de Mar y El Ejido, así como el Consorcio para la Gestión Integral del Agua de Uso Urbano en el Poniente Almeriense y las concesionarias Desarrollo Urbanístico de El Ejido e Hidralia Gestión Integral de Aguas de Andalucía, S.A.; se autoriza al Consorcio a crear una agrupación sin personalidad jurídica al amparo de la Ley 38/2003, de 17 de noviembre, General de Subvenciones, el artículo 67 del Real Decreto-Ley 36/2020, de 30 de diciembre, por el que se aprueban medidas urgentes para la modernización de la Administración Pública y para la ejecución del Plan de Recuperación, Transformación y Resiliencia, la Orden TED/934/2022 y la Orden TED/919/2023 y la convocatoria para la mejora de la eficiencia del ciclo urbano del agua la convocatoria para la mejora de la eficiencia del ciclo urbano del agua.</w:t>
      </w:r>
    </w:p>
    <w:p w14:paraId="274E2397" w14:textId="77777777" w:rsidR="00021D23" w:rsidRDefault="00021D23" w:rsidP="00C17AE5">
      <w:pPr>
        <w:pStyle w:val="Prrafodelista"/>
        <w:spacing w:line="288" w:lineRule="auto"/>
        <w:ind w:left="0" w:firstLine="709"/>
        <w:jc w:val="both"/>
        <w:rPr>
          <w:rFonts w:ascii="AytoRoquetas Light Condensed" w:eastAsia="Georgia" w:hAnsi="AytoRoquetas Light Condensed" w:cs="Georgia"/>
          <w:sz w:val="22"/>
          <w:szCs w:val="22"/>
        </w:rPr>
      </w:pPr>
    </w:p>
    <w:p w14:paraId="194358CB" w14:textId="11A494B1" w:rsidR="00485F9D" w:rsidRPr="00021D23" w:rsidRDefault="00021D23" w:rsidP="00C17AE5">
      <w:pPr>
        <w:pStyle w:val="Prrafodelista"/>
        <w:spacing w:line="288" w:lineRule="auto"/>
        <w:ind w:left="0" w:firstLine="709"/>
        <w:jc w:val="both"/>
        <w:rPr>
          <w:rFonts w:ascii="AytoRoquetas Light Condensed" w:hAnsi="AytoRoquetas Light Condensed" w:cs="Arial"/>
          <w:sz w:val="22"/>
          <w:szCs w:val="22"/>
        </w:rPr>
      </w:pPr>
      <w:r>
        <w:rPr>
          <w:rFonts w:ascii="AytoRoquetas Light Condensed" w:eastAsia="Georgia" w:hAnsi="AytoRoquetas Light Condensed" w:cs="Georgia"/>
          <w:b/>
          <w:bCs/>
          <w:sz w:val="22"/>
          <w:szCs w:val="22"/>
        </w:rPr>
        <w:t>7.</w:t>
      </w:r>
      <w:r w:rsidR="00BD7EA1">
        <w:rPr>
          <w:rFonts w:ascii="AytoRoquetas Light Condensed" w:eastAsia="Georgia" w:hAnsi="AytoRoquetas Light Condensed" w:cs="Georgia"/>
          <w:b/>
          <w:bCs/>
          <w:sz w:val="22"/>
          <w:szCs w:val="22"/>
        </w:rPr>
        <w:t xml:space="preserve"> </w:t>
      </w:r>
      <w:r w:rsidR="00BD7EA1">
        <w:rPr>
          <w:rFonts w:ascii="AytoRoquetas Light Condensed" w:eastAsia="Georgia" w:hAnsi="AytoRoquetas Light Condensed" w:cs="Georgia"/>
          <w:sz w:val="22"/>
          <w:szCs w:val="22"/>
        </w:rPr>
        <w:t>Dar cuenta del presente decreto para su ratificación en la primera sesión que celebre la Junta General del Consorcio.</w:t>
      </w:r>
      <w:r w:rsidR="00C17AE5" w:rsidRPr="00021D23">
        <w:rPr>
          <w:rFonts w:ascii="AytoRoquetas Light Condensed" w:hAnsi="AytoRoquetas Light Condensed" w:cs="Arial"/>
          <w:sz w:val="22"/>
          <w:szCs w:val="22"/>
        </w:rPr>
        <w:br/>
      </w:r>
    </w:p>
    <w:p w14:paraId="1CDD2C48" w14:textId="77777777" w:rsidR="00C17AE5" w:rsidRDefault="00C17AE5" w:rsidP="00485F9D">
      <w:pPr>
        <w:spacing w:after="0" w:line="288" w:lineRule="auto"/>
        <w:jc w:val="center"/>
        <w:rPr>
          <w:rFonts w:ascii="AytoRoquetas Light Condensed" w:hAnsi="AytoRoquetas Light Condensed" w:cs="Arial"/>
        </w:rPr>
      </w:pPr>
    </w:p>
    <w:p w14:paraId="408FF898" w14:textId="77777777" w:rsidR="00485F9D" w:rsidRDefault="00485F9D" w:rsidP="00485F9D">
      <w:pPr>
        <w:spacing w:after="0" w:line="288" w:lineRule="auto"/>
        <w:jc w:val="both"/>
        <w:rPr>
          <w:rFonts w:ascii="AytoRoquetas Light Condensed" w:hAnsi="AytoRoquetas Light Condensed" w:cs="AytoRoquetas Light Condensed"/>
          <w:i/>
          <w:iCs/>
          <w:color w:val="000000"/>
        </w:rPr>
      </w:pPr>
    </w:p>
    <w:p w14:paraId="79C73142" w14:textId="183B735D" w:rsidR="00A26B2E" w:rsidRPr="00C17AE5" w:rsidRDefault="00D50C77" w:rsidP="00CF2EE0">
      <w:pPr>
        <w:spacing w:after="0" w:line="240" w:lineRule="auto"/>
        <w:ind w:firstLine="567"/>
        <w:jc w:val="both"/>
        <w:rPr>
          <w:rFonts w:ascii="AytoRoquetas Light Condensed" w:hAnsi="AytoRoquetas Light Condensed" w:cs="AytoRoquetas Light Condensed"/>
          <w:i/>
          <w:iCs/>
          <w:color w:val="000000"/>
        </w:rPr>
      </w:pPr>
      <w:r w:rsidRPr="007A5F0C">
        <w:rPr>
          <w:rFonts w:ascii="AytoRoquetas Light Condensed" w:hAnsi="AytoRoquetas Light Condensed" w:cs="AytoRoquetas Light Condensed"/>
          <w:i/>
          <w:iCs/>
          <w:color w:val="000000"/>
        </w:rPr>
        <w:t>La presente resolución ha sido firmada electrónicamente, de acuerdo con lo establecido en la Ley 40/2015, de 1 de octubre, de Régimen Jurídico del Sector Público, por la autoridad competente y transcrita al Libro de Resoluciones por la secretaría con el número y fecha al margen reseñado, como garantía de autenticidad e integridad.</w:t>
      </w:r>
    </w:p>
    <w:sectPr w:rsidR="00A26B2E" w:rsidRPr="00C17AE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46FDF" w14:textId="77777777" w:rsidR="00232DF8" w:rsidRDefault="00232DF8">
      <w:pPr>
        <w:spacing w:after="0" w:line="240" w:lineRule="auto"/>
      </w:pPr>
      <w:r>
        <w:separator/>
      </w:r>
    </w:p>
  </w:endnote>
  <w:endnote w:type="continuationSeparator" w:id="0">
    <w:p w14:paraId="0DC22C5C" w14:textId="77777777" w:rsidR="00232DF8" w:rsidRDefault="00232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utiger Light Condensed">
    <w:altName w:val="Calibri"/>
    <w:charset w:val="00"/>
    <w:family w:val="swiss"/>
    <w:pitch w:val="variable"/>
    <w:sig w:usb0="00000007" w:usb1="00000000" w:usb2="00000000" w:usb3="00000000" w:csb0="00000011" w:csb1="00000000"/>
  </w:font>
  <w:font w:name="ヒラギノ角ゴ Pro W3">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Frutiger LT Std 45 Light">
    <w:altName w:val="Times New Roman"/>
    <w:charset w:val="00"/>
    <w:family w:val="auto"/>
    <w:pitch w:val="variable"/>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89134"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40BDF" w14:textId="77777777" w:rsidR="00232DF8" w:rsidRDefault="00232DF8">
      <w:pPr>
        <w:spacing w:after="0" w:line="240" w:lineRule="auto"/>
      </w:pPr>
      <w:r>
        <w:separator/>
      </w:r>
    </w:p>
  </w:footnote>
  <w:footnote w:type="continuationSeparator" w:id="0">
    <w:p w14:paraId="30EE3339" w14:textId="77777777" w:rsidR="00232DF8" w:rsidRDefault="00232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3C876" w14:textId="4AF6442B" w:rsidR="005D7CEB" w:rsidRDefault="008D1FB1">
    <w:pPr>
      <w:pStyle w:val="Encabezado6"/>
      <w:tabs>
        <w:tab w:val="left" w:pos="3281"/>
        <w:tab w:val="right" w:pos="8391"/>
      </w:tabs>
      <w:spacing w:after="0" w:line="240" w:lineRule="atLeast"/>
      <w:rPr>
        <w:rFonts w:ascii="Times New Roman" w:hAnsi="Times New Roman" w:cs="Times New Roman"/>
        <w:sz w:val="16"/>
        <w:szCs w:val="16"/>
      </w:rPr>
    </w:pPr>
    <w:r w:rsidRPr="009A12AE">
      <w:rPr>
        <w:noProof/>
      </w:rPr>
      <w:drawing>
        <wp:anchor distT="0" distB="0" distL="114300" distR="114300" simplePos="0" relativeHeight="251659264" behindDoc="1" locked="0" layoutInCell="1" allowOverlap="1" wp14:anchorId="4B87E40E" wp14:editId="64A1F86A">
          <wp:simplePos x="0" y="0"/>
          <wp:positionH relativeFrom="column">
            <wp:posOffset>-96993</wp:posOffset>
          </wp:positionH>
          <wp:positionV relativeFrom="paragraph">
            <wp:posOffset>158750</wp:posOffset>
          </wp:positionV>
          <wp:extent cx="1835785" cy="712470"/>
          <wp:effectExtent l="0" t="0" r="0" b="0"/>
          <wp:wrapThrough wrapText="bothSides">
            <wp:wrapPolygon edited="0">
              <wp:start x="0" y="0"/>
              <wp:lineTo x="0" y="20791"/>
              <wp:lineTo x="21294" y="20791"/>
              <wp:lineTo x="21294" y="0"/>
              <wp:lineTo x="0" y="0"/>
            </wp:wrapPolygon>
          </wp:wrapThrough>
          <wp:docPr id="450695369" name="Imagen 450695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578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91256"/>
    <w:multiLevelType w:val="hybridMultilevel"/>
    <w:tmpl w:val="02D01E74"/>
    <w:lvl w:ilvl="0" w:tplc="674EA732">
      <w:numFmt w:val="bullet"/>
      <w:lvlText w:val="-"/>
      <w:lvlJc w:val="left"/>
      <w:pPr>
        <w:ind w:left="720" w:hanging="360"/>
      </w:pPr>
      <w:rPr>
        <w:rFonts w:ascii="Frutiger Light Condensed" w:eastAsia="ヒラギノ角ゴ Pro W3" w:hAnsi="Frutiger Light Condensed" w:cs="Times New Roman"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5B5144"/>
    <w:multiLevelType w:val="singleLevel"/>
    <w:tmpl w:val="0C0A000F"/>
    <w:lvl w:ilvl="0">
      <w:start w:val="1"/>
      <w:numFmt w:val="decimal"/>
      <w:lvlText w:val="%1."/>
      <w:lvlJc w:val="left"/>
      <w:pPr>
        <w:ind w:left="720" w:hanging="360"/>
      </w:pPr>
    </w:lvl>
  </w:abstractNum>
  <w:abstractNum w:abstractNumId="2" w15:restartNumberingAfterBreak="0">
    <w:nsid w:val="0BA45759"/>
    <w:multiLevelType w:val="multilevel"/>
    <w:tmpl w:val="56B83424"/>
    <w:lvl w:ilvl="0">
      <w:start w:val="1"/>
      <w:numFmt w:val="upperRoman"/>
      <w:lvlText w:val="%1."/>
      <w:lvlJc w:val="right"/>
      <w:pPr>
        <w:ind w:left="720" w:hanging="360"/>
      </w:pPr>
      <w:rPr>
        <w:rFonts w:ascii="Georgia" w:eastAsia="Georgia" w:hAnsi="Georgia" w:cs="Georgia"/>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182C7D"/>
    <w:multiLevelType w:val="hybridMultilevel"/>
    <w:tmpl w:val="618CB7E8"/>
    <w:lvl w:ilvl="0" w:tplc="674EA732">
      <w:numFmt w:val="bullet"/>
      <w:lvlText w:val="-"/>
      <w:lvlJc w:val="left"/>
      <w:pPr>
        <w:tabs>
          <w:tab w:val="num" w:pos="1070"/>
        </w:tabs>
        <w:ind w:left="1070" w:hanging="360"/>
      </w:pPr>
      <w:rPr>
        <w:rFonts w:ascii="Frutiger Light Condensed" w:eastAsia="ヒラギノ角ゴ Pro W3" w:hAnsi="Frutiger Light Condense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6E107CB"/>
    <w:multiLevelType w:val="hybridMultilevel"/>
    <w:tmpl w:val="869C8388"/>
    <w:lvl w:ilvl="0" w:tplc="8A30D06C">
      <w:start w:val="5"/>
      <w:numFmt w:val="bullet"/>
      <w:lvlText w:val="-"/>
      <w:lvlJc w:val="left"/>
      <w:pPr>
        <w:tabs>
          <w:tab w:val="num" w:pos="1070"/>
        </w:tabs>
        <w:ind w:left="107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2B4A49"/>
    <w:multiLevelType w:val="singleLevel"/>
    <w:tmpl w:val="0C0A000F"/>
    <w:lvl w:ilvl="0">
      <w:start w:val="1"/>
      <w:numFmt w:val="decimal"/>
      <w:lvlText w:val="%1."/>
      <w:lvlJc w:val="left"/>
      <w:pPr>
        <w:ind w:left="720" w:hanging="360"/>
      </w:pPr>
    </w:lvl>
  </w:abstractNum>
  <w:abstractNum w:abstractNumId="6" w15:restartNumberingAfterBreak="0">
    <w:nsid w:val="57400D57"/>
    <w:multiLevelType w:val="multilevel"/>
    <w:tmpl w:val="56B83424"/>
    <w:lvl w:ilvl="0">
      <w:start w:val="1"/>
      <w:numFmt w:val="upperRoman"/>
      <w:lvlText w:val="%1."/>
      <w:lvlJc w:val="right"/>
      <w:pPr>
        <w:ind w:left="720" w:hanging="360"/>
      </w:pPr>
      <w:rPr>
        <w:rFonts w:ascii="Georgia" w:eastAsia="Georgia" w:hAnsi="Georgia" w:cs="Georgia"/>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3475CE0"/>
    <w:multiLevelType w:val="hybridMultilevel"/>
    <w:tmpl w:val="821270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CA95AC1"/>
    <w:multiLevelType w:val="hybridMultilevel"/>
    <w:tmpl w:val="43B864E8"/>
    <w:lvl w:ilvl="0" w:tplc="9C7816E4">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D92284B"/>
    <w:multiLevelType w:val="hybridMultilevel"/>
    <w:tmpl w:val="FFFFFFFF"/>
    <w:lvl w:ilvl="0" w:tplc="CC56937A">
      <w:start w:val="100"/>
      <w:numFmt w:val="bullet"/>
      <w:lvlText w:val="-"/>
      <w:lvlJc w:val="left"/>
      <w:pPr>
        <w:ind w:left="720" w:hanging="360"/>
      </w:pPr>
      <w:rPr>
        <w:rFonts w:ascii="Frutiger LT Std 45 Light" w:eastAsia="Times New Roman" w:hAnsi="Frutiger LT Std 45 Light"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8"/>
  </w:num>
  <w:num w:numId="4">
    <w:abstractNumId w:val="4"/>
  </w:num>
  <w:num w:numId="5">
    <w:abstractNumId w:val="7"/>
  </w:num>
  <w:num w:numId="6">
    <w:abstractNumId w:val="1"/>
  </w:num>
  <w:num w:numId="7">
    <w:abstractNumId w:val="0"/>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0075F"/>
    <w:rsid w:val="00021D23"/>
    <w:rsid w:val="000560ED"/>
    <w:rsid w:val="000720DA"/>
    <w:rsid w:val="00082465"/>
    <w:rsid w:val="00082F70"/>
    <w:rsid w:val="00086CE9"/>
    <w:rsid w:val="000A75A8"/>
    <w:rsid w:val="000A79AD"/>
    <w:rsid w:val="000F6346"/>
    <w:rsid w:val="00122CBA"/>
    <w:rsid w:val="00142482"/>
    <w:rsid w:val="00170E73"/>
    <w:rsid w:val="00173C3A"/>
    <w:rsid w:val="00193C2A"/>
    <w:rsid w:val="001A725E"/>
    <w:rsid w:val="001A7831"/>
    <w:rsid w:val="0021394F"/>
    <w:rsid w:val="00232DF8"/>
    <w:rsid w:val="002F4053"/>
    <w:rsid w:val="00316E3A"/>
    <w:rsid w:val="00454A44"/>
    <w:rsid w:val="00476F04"/>
    <w:rsid w:val="00480C13"/>
    <w:rsid w:val="00485F9D"/>
    <w:rsid w:val="004B5740"/>
    <w:rsid w:val="004C6C90"/>
    <w:rsid w:val="004E767B"/>
    <w:rsid w:val="00523568"/>
    <w:rsid w:val="00525A6C"/>
    <w:rsid w:val="00573C47"/>
    <w:rsid w:val="0057534D"/>
    <w:rsid w:val="005826A1"/>
    <w:rsid w:val="005D1D8A"/>
    <w:rsid w:val="005D7CEB"/>
    <w:rsid w:val="00656DD7"/>
    <w:rsid w:val="00661B85"/>
    <w:rsid w:val="006874F3"/>
    <w:rsid w:val="006B04CD"/>
    <w:rsid w:val="006D3BE8"/>
    <w:rsid w:val="00756230"/>
    <w:rsid w:val="007B36F7"/>
    <w:rsid w:val="00832717"/>
    <w:rsid w:val="008743DE"/>
    <w:rsid w:val="008761D5"/>
    <w:rsid w:val="00877CD4"/>
    <w:rsid w:val="008833C0"/>
    <w:rsid w:val="008A6AD6"/>
    <w:rsid w:val="008B2365"/>
    <w:rsid w:val="008D1FB1"/>
    <w:rsid w:val="008E54A9"/>
    <w:rsid w:val="008F7F8B"/>
    <w:rsid w:val="00915656"/>
    <w:rsid w:val="009B62D8"/>
    <w:rsid w:val="009E4845"/>
    <w:rsid w:val="00A21A28"/>
    <w:rsid w:val="00A26B2E"/>
    <w:rsid w:val="00A6393D"/>
    <w:rsid w:val="00A6605D"/>
    <w:rsid w:val="00AB27CA"/>
    <w:rsid w:val="00AC46BF"/>
    <w:rsid w:val="00AD73F2"/>
    <w:rsid w:val="00B40005"/>
    <w:rsid w:val="00B4627B"/>
    <w:rsid w:val="00B91F14"/>
    <w:rsid w:val="00BD7EA1"/>
    <w:rsid w:val="00BF0BD7"/>
    <w:rsid w:val="00C17AE5"/>
    <w:rsid w:val="00C43873"/>
    <w:rsid w:val="00CF2EE0"/>
    <w:rsid w:val="00D0454D"/>
    <w:rsid w:val="00D23359"/>
    <w:rsid w:val="00D50C77"/>
    <w:rsid w:val="00D54FBA"/>
    <w:rsid w:val="00D77EAE"/>
    <w:rsid w:val="00D90222"/>
    <w:rsid w:val="00DA70DB"/>
    <w:rsid w:val="00DC1D37"/>
    <w:rsid w:val="00DD6B08"/>
    <w:rsid w:val="00E03B8A"/>
    <w:rsid w:val="00E6763B"/>
    <w:rsid w:val="00EC6C7D"/>
    <w:rsid w:val="00EE7157"/>
    <w:rsid w:val="00FA56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939C9E"/>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F9D"/>
    <w:pPr>
      <w:autoSpaceDE w:val="0"/>
      <w:autoSpaceDN w:val="0"/>
      <w:adjustRightInd w:val="0"/>
      <w:spacing w:after="200" w:line="276" w:lineRule="auto"/>
    </w:pPr>
    <w:rPr>
      <w:rFonts w:ascii="Calibri" w:hAnsi="Calibri" w:cs="Calibri"/>
    </w:rPr>
  </w:style>
  <w:style w:type="paragraph" w:styleId="Ttulo2">
    <w:name w:val="heading 2"/>
    <w:basedOn w:val="Normal"/>
    <w:next w:val="Normal"/>
    <w:link w:val="Ttulo2Car"/>
    <w:qFormat/>
    <w:rsid w:val="00A26B2E"/>
    <w:pPr>
      <w:keepNext/>
      <w:autoSpaceDE/>
      <w:autoSpaceDN/>
      <w:adjustRightInd/>
      <w:spacing w:after="0" w:line="240" w:lineRule="auto"/>
      <w:ind w:left="3402"/>
      <w:outlineLvl w:val="1"/>
    </w:pPr>
    <w:rPr>
      <w:rFonts w:ascii="Courier" w:eastAsia="Times New Roman" w:hAnsi="Courier" w:cs="Times New Roman"/>
      <w:b/>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Formatolibre">
    <w:name w:val="Formato libre"/>
    <w:basedOn w:val="Normal0"/>
    <w:rsid w:val="00573C47"/>
    <w:pPr>
      <w:widowControl/>
    </w:pPr>
    <w:rPr>
      <w:rFonts w:ascii="Helvetica" w:eastAsia="Times New Roman" w:cs="Helvetica"/>
      <w:color w:val="000000"/>
    </w:rPr>
  </w:style>
  <w:style w:type="paragraph" w:styleId="Sinespaciado">
    <w:name w:val="No Spacing"/>
    <w:uiPriority w:val="1"/>
    <w:qFormat/>
    <w:rsid w:val="00573C47"/>
    <w:pPr>
      <w:spacing w:after="0" w:line="240" w:lineRule="auto"/>
    </w:pPr>
    <w:rPr>
      <w:rFonts w:ascii="Times New Roman" w:hAnsi="Times New Roman"/>
      <w:sz w:val="20"/>
      <w:szCs w:val="20"/>
      <w:lang w:val="es-ES_tradnl" w:eastAsia="en-US"/>
    </w:rPr>
  </w:style>
  <w:style w:type="paragraph" w:styleId="Prrafodelista">
    <w:name w:val="List Paragraph"/>
    <w:basedOn w:val="Normal"/>
    <w:qFormat/>
    <w:rsid w:val="00573C47"/>
    <w:pPr>
      <w:autoSpaceDE/>
      <w:autoSpaceDN/>
      <w:adjustRightInd/>
      <w:spacing w:after="0" w:line="240" w:lineRule="auto"/>
      <w:ind w:left="708"/>
    </w:pPr>
    <w:rPr>
      <w:rFonts w:ascii="Times New Roman" w:hAnsi="Times New Roman" w:cs="Times New Roman"/>
      <w:sz w:val="24"/>
      <w:szCs w:val="24"/>
    </w:rPr>
  </w:style>
  <w:style w:type="table" w:styleId="Tablaconcuadrcula">
    <w:name w:val="Table Grid"/>
    <w:basedOn w:val="Tablanormal"/>
    <w:uiPriority w:val="39"/>
    <w:rsid w:val="00573C47"/>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A26B2E"/>
    <w:rPr>
      <w:rFonts w:ascii="Courier" w:eastAsia="Times New Roman" w:hAnsi="Courier"/>
      <w:b/>
      <w:sz w:val="24"/>
      <w:szCs w:val="20"/>
      <w:lang w:val="es-ES_tradnl"/>
    </w:rPr>
  </w:style>
  <w:style w:type="paragraph" w:styleId="Sangradetextonormal">
    <w:name w:val="Body Text Indent"/>
    <w:basedOn w:val="Normal"/>
    <w:link w:val="SangradetextonormalCar"/>
    <w:rsid w:val="00A26B2E"/>
    <w:pPr>
      <w:autoSpaceDE/>
      <w:autoSpaceDN/>
      <w:adjustRightInd/>
      <w:spacing w:after="120" w:line="240" w:lineRule="auto"/>
      <w:ind w:left="283"/>
    </w:pPr>
    <w:rPr>
      <w:rFonts w:ascii="Times New Roman" w:eastAsia="Times New Roman" w:hAnsi="Times New Roman" w:cs="Times New Roman"/>
      <w:sz w:val="20"/>
      <w:szCs w:val="20"/>
      <w:lang w:val="es-ES_tradnl"/>
    </w:rPr>
  </w:style>
  <w:style w:type="character" w:customStyle="1" w:styleId="SangradetextonormalCar">
    <w:name w:val="Sangría de texto normal Car"/>
    <w:basedOn w:val="Fuentedeprrafopredeter"/>
    <w:link w:val="Sangradetextonormal"/>
    <w:rsid w:val="00A26B2E"/>
    <w:rPr>
      <w:rFonts w:ascii="Times New Roman" w:eastAsia="Times New Roman" w:hAnsi="Times New Roman"/>
      <w:sz w:val="20"/>
      <w:szCs w:val="20"/>
      <w:lang w:val="es-ES_tradnl"/>
    </w:rPr>
  </w:style>
  <w:style w:type="character" w:styleId="Hipervnculo">
    <w:name w:val="Hyperlink"/>
    <w:basedOn w:val="Fuentedeprrafopredeter"/>
    <w:uiPriority w:val="99"/>
    <w:unhideWhenUsed/>
    <w:rsid w:val="00C17AE5"/>
    <w:rPr>
      <w:color w:val="0563C1" w:themeColor="hyperlink"/>
      <w:u w:val="single"/>
    </w:rPr>
  </w:style>
  <w:style w:type="character" w:styleId="Mencinsinresolver">
    <w:name w:val="Unresolved Mention"/>
    <w:basedOn w:val="Fuentedeprrafopredeter"/>
    <w:uiPriority w:val="99"/>
    <w:semiHidden/>
    <w:unhideWhenUsed/>
    <w:rsid w:val="00C17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5</Pages>
  <Words>1467</Words>
  <Characters>7837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Lisardo Manuel García Pérez</cp:lastModifiedBy>
  <cp:revision>15</cp:revision>
  <cp:lastPrinted>2025-02-04T07:21:00Z</cp:lastPrinted>
  <dcterms:created xsi:type="dcterms:W3CDTF">2024-02-27T12:18:00Z</dcterms:created>
  <dcterms:modified xsi:type="dcterms:W3CDTF">2025-02-04T11:40:00Z</dcterms:modified>
</cp:coreProperties>
</file>